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Studies Related to Bangladesh from the EBSCO CINAHL Database</w:t>
      </w:r>
    </w:p>
    <w:p w:rsidR="00000000" w:rsidDel="00000000" w:rsidP="00000000" w:rsidRDefault="00000000" w:rsidRPr="00000000" w14:paraId="00000002">
      <w:pPr>
        <w:pageBreakBefore w:val="0"/>
        <w:jc w:val="center"/>
        <w:rPr/>
      </w:pPr>
      <w:r w:rsidDel="00000000" w:rsidR="00000000" w:rsidRPr="00000000">
        <w:rPr>
          <w:rtl w:val="0"/>
        </w:rPr>
        <w:t xml:space="preserve">Sandy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Copy and paste into the EBSCO CINAHL search box: </w:t>
      </w:r>
    </w:p>
    <w:p w:rsidR="00000000" w:rsidDel="00000000" w:rsidP="00000000" w:rsidRDefault="00000000" w:rsidRPr="00000000" w14:paraId="00000005">
      <w:pPr>
        <w:pageBreakBefore w:val="0"/>
        <w:rPr>
          <w:rFonts w:ascii="Helvetica Neue" w:cs="Helvetica Neue" w:eastAsia="Helvetica Neue" w:hAnsi="Helvetica Neue"/>
          <w:color w:val="2d2d2d"/>
          <w:sz w:val="18"/>
          <w:szCs w:val="18"/>
          <w:highlight w:val="white"/>
        </w:rPr>
      </w:pPr>
      <w:bookmarkStart w:colFirst="0" w:colLast="0" w:name="_gjdgxs" w:id="0"/>
      <w:bookmarkEnd w:id="0"/>
      <w:r w:rsidDel="00000000" w:rsidR="00000000" w:rsidRPr="00000000">
        <w:rPr>
          <w:rFonts w:ascii="Helvetica Neue" w:cs="Helvetica Neue" w:eastAsia="Helvetica Neue" w:hAnsi="Helvetica Neue"/>
          <w:color w:val="2d2d2d"/>
          <w:sz w:val="18"/>
          <w:szCs w:val="18"/>
          <w:highlight w:val="white"/>
          <w:rtl w:val="0"/>
        </w:rPr>
        <w:t xml:space="preserve">(MH BANGLADESH) or  (Bangladesh* or Barisal  or Bogra  or Brahamanbaria or Chandpur or  Chittagong  or  “Cox's Bazar” or Dhaka or Dinajpur  or  Feni or Faridpur  or Khulna or Kushita or Jessore  or Jamalpur or Pabna or  Mymensingh or Nawabganj  or Noakhali  or Rajshahi  or Rangpur or Sirajganj or Sylhet  or Tangail )</w:t>
      </w:r>
    </w:p>
    <w:p w:rsidR="00000000" w:rsidDel="00000000" w:rsidP="00000000" w:rsidRDefault="00000000" w:rsidRPr="00000000" w14:paraId="00000006">
      <w:pPr>
        <w:pageBreakBefore w:val="0"/>
        <w:rPr>
          <w:rFonts w:ascii="Helvetica Neue" w:cs="Helvetica Neue" w:eastAsia="Helvetica Neue" w:hAnsi="Helvetica Neue"/>
          <w:color w:val="2d2d2d"/>
          <w:sz w:val="18"/>
          <w:szCs w:val="18"/>
          <w:highlight w:val="white"/>
        </w:rPr>
      </w:pPr>
      <w:bookmarkStart w:colFirst="0" w:colLast="0" w:name="_hqrvejae99an" w:id="1"/>
      <w:bookmarkEnd w:id="1"/>
      <w:r w:rsidDel="00000000" w:rsidR="00000000" w:rsidRPr="00000000">
        <w:rPr>
          <w:rtl w:val="0"/>
        </w:rPr>
      </w:r>
    </w:p>
    <w:p w:rsidR="00000000" w:rsidDel="00000000" w:rsidP="00000000" w:rsidRDefault="00000000" w:rsidRPr="00000000" w14:paraId="00000007">
      <w:pPr>
        <w:pageBreakBefore w:val="0"/>
        <w:rPr>
          <w:rFonts w:ascii="Helvetica Neue" w:cs="Helvetica Neue" w:eastAsia="Helvetica Neue" w:hAnsi="Helvetica Neue"/>
          <w:b w:val="1"/>
          <w:color w:val="2d2d2d"/>
          <w:sz w:val="18"/>
          <w:szCs w:val="18"/>
          <w:highlight w:val="white"/>
        </w:rPr>
      </w:pPr>
      <w:r w:rsidDel="00000000" w:rsidR="00000000" w:rsidRPr="00000000">
        <w:rPr>
          <w:rFonts w:ascii="Helvetica Neue" w:cs="Helvetica Neue" w:eastAsia="Helvetica Neue" w:hAnsi="Helvetica Neue"/>
          <w:b w:val="1"/>
          <w:color w:val="2d2d2d"/>
          <w:sz w:val="18"/>
          <w:szCs w:val="18"/>
          <w:highlight w:val="white"/>
          <w:rtl w:val="0"/>
        </w:rPr>
        <w:t xml:space="preserve">Note: </w:t>
      </w:r>
    </w:p>
    <w:p w:rsidR="00000000" w:rsidDel="00000000" w:rsidP="00000000" w:rsidRDefault="00000000" w:rsidRPr="00000000" w14:paraId="00000008">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 This list of cities is not complete.  It reflects large places or places that appear frequently in the health literature. </w:t>
      </w:r>
    </w:p>
    <w:p w:rsidR="00000000" w:rsidDel="00000000" w:rsidP="00000000" w:rsidRDefault="00000000" w:rsidRPr="00000000" w14:paraId="00000009">
      <w:pPr>
        <w:pageBreakBefore w:val="0"/>
        <w:numPr>
          <w:ilvl w:val="0"/>
          <w:numId w:val="1"/>
        </w:numPr>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validated.</w:t>
      </w:r>
    </w:p>
    <w:p w:rsidR="00000000" w:rsidDel="00000000" w:rsidP="00000000" w:rsidRDefault="00000000" w:rsidRPr="00000000" w14:paraId="0000000A">
      <w:pPr>
        <w:pageBreakBefore w:val="0"/>
        <w:ind w:left="720" w:firstLine="0"/>
        <w:rPr>
          <w:rFonts w:ascii="Helvetica Neue" w:cs="Helvetica Neue" w:eastAsia="Helvetica Neue" w:hAnsi="Helvetica Neue"/>
          <w:color w:val="2d2d2d"/>
          <w:sz w:val="18"/>
          <w:szCs w:val="18"/>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Sandy. </w:t>
      </w:r>
      <w:r w:rsidDel="00000000" w:rsidR="00000000" w:rsidRPr="00000000">
        <w:rPr>
          <w:rtl w:val="0"/>
        </w:rPr>
        <w:t xml:space="preserve">Hedge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Retrieve Studies Related to Bangladesh from the EBSCO CINAHL Database.  John W. Scott Health Sciences Library, University of Alberta, </w:t>
      </w:r>
      <w:r w:rsidDel="00000000" w:rsidR="00000000" w:rsidRPr="00000000">
        <w:rPr>
          <w:rtl w:val="0"/>
        </w:rPr>
        <w:t xml:space="preserve">Rev.  July 20, 2020 </w:t>
      </w:r>
      <w:hyperlink r:id="rId6">
        <w:r w:rsidDel="00000000" w:rsidR="00000000" w:rsidRPr="00000000">
          <w:rPr>
            <w:color w:val="1155cc"/>
            <w:u w:val="single"/>
            <w:rtl w:val="0"/>
          </w:rPr>
          <w:t xml:space="preserve">https://docs.google.com/document/d/15YEbf77IrxKid0mu3ESHpd55a6_w5QSmOydCWfD4fnI/edit#</w:t>
        </w:r>
      </w:hyperlink>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5YEbf77IrxKid0mu3ESHpd55a6_w5QSmOydCWfD4fnI/edit#" TargetMode="External"/><Relationship Id="rId7" Type="http://schemas.openxmlformats.org/officeDocument/2006/relationships/hyperlink" Target="mailto:sandy.campbell@ualbert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