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11" w:sz="0" w:val="none"/>
          <w:bottom w:color="auto" w:space="0" w:sz="0" w:val="none"/>
        </w:pBdr>
        <w:spacing w:after="0" w:line="384.00000000000006" w:lineRule="auto"/>
        <w:jc w:val="center"/>
        <w:rPr>
          <w:rFonts w:ascii="Arial" w:cs="Arial" w:eastAsia="Arial" w:hAnsi="Arial"/>
          <w:b w:val="1"/>
          <w:color w:val="212121"/>
          <w:sz w:val="48"/>
          <w:szCs w:val="48"/>
        </w:rPr>
      </w:pPr>
      <w:r w:rsidDel="00000000" w:rsidR="00000000" w:rsidRPr="00000000">
        <w:rPr>
          <w:rFonts w:ascii="Arial" w:cs="Arial" w:eastAsia="Arial" w:hAnsi="Arial"/>
          <w:b w:val="1"/>
          <w:color w:val="212121"/>
          <w:sz w:val="48"/>
          <w:szCs w:val="48"/>
          <w:rtl w:val="0"/>
        </w:rPr>
        <w:t xml:space="preserve">OPEN IDEAS@UAL 2020</w:t>
      </w:r>
    </w:p>
    <w:p w:rsidR="00000000" w:rsidDel="00000000" w:rsidP="00000000" w:rsidRDefault="00000000" w:rsidRPr="00000000" w14:paraId="00000002">
      <w:pPr>
        <w:pageBreakBefore w:val="0"/>
        <w:pBdr>
          <w:top w:color="auto" w:space="11" w:sz="0" w:val="none"/>
          <w:bottom w:color="auto" w:space="0" w:sz="0" w:val="none"/>
        </w:pBdr>
        <w:spacing w:after="0" w:line="384.00000000000006" w:lineRule="auto"/>
        <w:jc w:val="center"/>
        <w:rPr>
          <w:rFonts w:ascii="Arial" w:cs="Arial" w:eastAsia="Arial" w:hAnsi="Arial"/>
          <w:b w:val="1"/>
          <w:color w:val="38761d"/>
          <w:sz w:val="72"/>
          <w:szCs w:val="72"/>
        </w:rPr>
      </w:pPr>
      <w:r w:rsidDel="00000000" w:rsidR="00000000" w:rsidRPr="00000000">
        <w:rPr>
          <w:rtl w:val="0"/>
        </w:rPr>
      </w:r>
    </w:p>
    <w:p w:rsidR="00000000" w:rsidDel="00000000" w:rsidP="00000000" w:rsidRDefault="00000000" w:rsidRPr="00000000" w14:paraId="00000003">
      <w:pPr>
        <w:pageBreakBefore w:val="0"/>
        <w:pBdr>
          <w:top w:color="auto" w:space="11" w:sz="0" w:val="none"/>
          <w:bottom w:color="auto" w:space="0" w:sz="0" w:val="none"/>
        </w:pBdr>
        <w:spacing w:after="0" w:line="384.00000000000006" w:lineRule="auto"/>
        <w:jc w:val="center"/>
        <w:rPr>
          <w:rFonts w:ascii="Arial" w:cs="Arial" w:eastAsia="Arial" w:hAnsi="Arial"/>
          <w:b w:val="1"/>
          <w:color w:val="38761d"/>
          <w:sz w:val="72"/>
          <w:szCs w:val="72"/>
        </w:rPr>
      </w:pPr>
      <w:r w:rsidDel="00000000" w:rsidR="00000000" w:rsidRPr="00000000">
        <w:rPr>
          <w:rFonts w:ascii="Arial" w:cs="Arial" w:eastAsia="Arial" w:hAnsi="Arial"/>
          <w:b w:val="1"/>
          <w:color w:val="38761d"/>
          <w:sz w:val="72"/>
          <w:szCs w:val="72"/>
          <w:rtl w:val="0"/>
        </w:rPr>
        <w:t xml:space="preserve">PROGRAM </w:t>
        <w:br w:type="textWrapping"/>
        <w:t xml:space="preserve">AND </w:t>
        <w:br w:type="textWrapping"/>
        <w:t xml:space="preserve">BOOK of ABSTRACTS</w:t>
      </w:r>
    </w:p>
    <w:p w:rsidR="00000000" w:rsidDel="00000000" w:rsidP="00000000" w:rsidRDefault="00000000" w:rsidRPr="00000000" w14:paraId="00000004">
      <w:pPr>
        <w:pageBreakBefore w:val="0"/>
        <w:pBdr>
          <w:top w:color="auto" w:space="11" w:sz="0" w:val="none"/>
          <w:bottom w:color="auto" w:space="0" w:sz="0" w:val="none"/>
        </w:pBdr>
        <w:spacing w:after="0" w:line="384.00000000000006" w:lineRule="auto"/>
        <w:jc w:val="center"/>
        <w:rPr>
          <w:rFonts w:ascii="Arial" w:cs="Arial" w:eastAsia="Arial" w:hAnsi="Arial"/>
          <w:b w:val="1"/>
          <w:color w:val="212121"/>
          <w:sz w:val="23"/>
          <w:szCs w:val="23"/>
        </w:rPr>
      </w:pPr>
      <w:r w:rsidDel="00000000" w:rsidR="00000000" w:rsidRPr="00000000">
        <w:rPr>
          <w:rtl w:val="0"/>
        </w:rPr>
      </w:r>
    </w:p>
    <w:p w:rsidR="00000000" w:rsidDel="00000000" w:rsidP="00000000" w:rsidRDefault="00000000" w:rsidRPr="00000000" w14:paraId="00000005">
      <w:pPr>
        <w:pageBreakBefore w:val="0"/>
        <w:pBdr>
          <w:top w:color="auto" w:space="11" w:sz="0" w:val="none"/>
          <w:bottom w:color="auto" w:space="0" w:sz="0" w:val="none"/>
        </w:pBdr>
        <w:spacing w:after="0" w:line="384.00000000000006" w:lineRule="auto"/>
        <w:jc w:val="center"/>
        <w:rPr>
          <w:rFonts w:ascii="Arial" w:cs="Arial" w:eastAsia="Arial" w:hAnsi="Arial"/>
          <w:b w:val="1"/>
          <w:color w:val="212121"/>
          <w:sz w:val="23"/>
          <w:szCs w:val="23"/>
        </w:rPr>
      </w:pPr>
      <w:r w:rsidDel="00000000" w:rsidR="00000000" w:rsidRPr="00000000">
        <w:rPr>
          <w:rtl w:val="0"/>
        </w:rPr>
      </w:r>
    </w:p>
    <w:p w:rsidR="00000000" w:rsidDel="00000000" w:rsidP="00000000" w:rsidRDefault="00000000" w:rsidRPr="00000000" w14:paraId="00000006">
      <w:pPr>
        <w:pageBreakBefore w:val="0"/>
        <w:pBdr>
          <w:top w:color="auto" w:space="11" w:sz="0" w:val="none"/>
          <w:bottom w:color="auto" w:space="0" w:sz="0" w:val="none"/>
        </w:pBdr>
        <w:spacing w:after="0" w:line="384.00000000000006" w:lineRule="auto"/>
        <w:jc w:val="center"/>
        <w:rPr>
          <w:rFonts w:ascii="Arial" w:cs="Arial" w:eastAsia="Arial" w:hAnsi="Arial"/>
          <w:b w:val="1"/>
          <w:color w:val="212121"/>
          <w:sz w:val="23"/>
          <w:szCs w:val="23"/>
        </w:rPr>
      </w:pPr>
      <w:r w:rsidDel="00000000" w:rsidR="00000000" w:rsidRPr="00000000">
        <w:rPr>
          <w:rFonts w:ascii="Arial" w:cs="Arial" w:eastAsia="Arial" w:hAnsi="Arial"/>
          <w:b w:val="1"/>
          <w:color w:val="212121"/>
          <w:sz w:val="23"/>
          <w:szCs w:val="23"/>
          <w:rtl w:val="0"/>
        </w:rPr>
        <w:t xml:space="preserve">Open Ideas @UAL is a research symposium that provides UofA libraries academic staff a chance to present their completed and in-progress research. The symposium provides a supportive environment for new and emerging researchers seeking input and guidance on their research, and the opportunity for researchers to network and identify potential partners for future research collaborations.</w:t>
      </w:r>
    </w:p>
    <w:p w:rsidR="00000000" w:rsidDel="00000000" w:rsidP="00000000" w:rsidRDefault="00000000" w:rsidRPr="00000000" w14:paraId="00000007">
      <w:pPr>
        <w:pStyle w:val="Heading2"/>
        <w:keepNext w:val="0"/>
        <w:keepLines w:val="0"/>
        <w:pageBreakBefore w:val="0"/>
        <w:pBdr>
          <w:top w:color="auto" w:space="0" w:sz="0" w:val="none"/>
          <w:bottom w:color="auto" w:space="0" w:sz="0" w:val="none"/>
          <w:between w:color="auto" w:space="0" w:sz="0" w:val="none"/>
        </w:pBdr>
        <w:spacing w:after="0" w:before="0" w:line="300" w:lineRule="auto"/>
        <w:jc w:val="left"/>
        <w:rPr>
          <w:rFonts w:ascii="Arial" w:cs="Arial" w:eastAsia="Arial" w:hAnsi="Arial"/>
          <w:color w:val="212121"/>
          <w:sz w:val="42"/>
          <w:szCs w:val="42"/>
        </w:rPr>
      </w:pPr>
      <w:bookmarkStart w:colFirst="0" w:colLast="0" w:name="_enbaut1nv1vx" w:id="0"/>
      <w:bookmarkEnd w:id="0"/>
      <w:r w:rsidDel="00000000" w:rsidR="00000000" w:rsidRPr="00000000">
        <w:rPr>
          <w:rtl w:val="0"/>
        </w:rPr>
      </w:r>
    </w:p>
    <w:p w:rsidR="00000000" w:rsidDel="00000000" w:rsidP="00000000" w:rsidRDefault="00000000" w:rsidRPr="00000000" w14:paraId="00000008">
      <w:pPr>
        <w:keepNext w:val="0"/>
        <w:keepLines w:val="0"/>
        <w:pageBreakBefore w:val="0"/>
        <w:pBdr>
          <w:top w:color="auto" w:space="0" w:sz="0" w:val="none"/>
          <w:bottom w:color="auto" w:space="0" w:sz="0" w:val="none"/>
          <w:between w:color="auto" w:space="0" w:sz="0" w:val="none"/>
        </w:pBdr>
        <w:spacing w:after="0" w:before="0" w:line="3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pageBreakBefore w:val="0"/>
        <w:pBdr>
          <w:top w:color="auto" w:space="0" w:sz="0" w:val="none"/>
          <w:bottom w:color="auto" w:space="0" w:sz="0" w:val="none"/>
          <w:between w:color="auto" w:space="0" w:sz="0" w:val="none"/>
        </w:pBdr>
        <w:spacing w:after="0" w:before="0" w:line="3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pBdr>
          <w:top w:color="auto" w:space="0" w:sz="0" w:val="none"/>
          <w:bottom w:color="auto" w:space="0" w:sz="0" w:val="none"/>
          <w:between w:color="auto" w:space="0" w:sz="0" w:val="none"/>
        </w:pBdr>
        <w:spacing w:after="0" w:before="0" w:line="300" w:lineRule="auto"/>
        <w:jc w:val="center"/>
        <w:rPr>
          <w:rFonts w:ascii="Arial" w:cs="Arial" w:eastAsia="Arial" w:hAnsi="Arial"/>
        </w:rPr>
      </w:pPr>
      <w:r w:rsidDel="00000000" w:rsidR="00000000" w:rsidRPr="00000000">
        <w:rPr>
          <w:rFonts w:ascii="Arial" w:cs="Arial" w:eastAsia="Arial" w:hAnsi="Arial"/>
          <w:rtl w:val="0"/>
        </w:rPr>
        <w:t xml:space="preserve">December 14, 15, 2020</w:t>
      </w:r>
      <w:r w:rsidDel="00000000" w:rsidR="00000000" w:rsidRPr="00000000">
        <w:rPr>
          <w:rtl w:val="0"/>
        </w:rPr>
      </w:r>
    </w:p>
    <w:p w:rsidR="00000000" w:rsidDel="00000000" w:rsidP="00000000" w:rsidRDefault="00000000" w:rsidRPr="00000000" w14:paraId="0000000B">
      <w:pPr>
        <w:keepNext w:val="0"/>
        <w:keepLines w:val="0"/>
        <w:pageBreakBefore w:val="0"/>
        <w:pBdr>
          <w:top w:color="auto" w:space="0" w:sz="0" w:val="none"/>
          <w:bottom w:color="auto" w:space="0" w:sz="0" w:val="none"/>
          <w:between w:color="auto" w:space="0" w:sz="0" w:val="none"/>
        </w:pBdr>
        <w:spacing w:after="0" w:before="0" w:line="3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pBdr>
          <w:top w:color="auto" w:space="0" w:sz="0" w:val="none"/>
          <w:bottom w:color="auto" w:space="0" w:sz="0" w:val="none"/>
          <w:between w:color="auto" w:space="0" w:sz="0" w:val="none"/>
        </w:pBdr>
        <w:spacing w:after="0" w:before="0" w:line="30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pageBreakBefore w:val="0"/>
        <w:spacing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University of Alberta Library </w:t>
      </w:r>
      <w:r w:rsidDel="00000000" w:rsidR="00000000" w:rsidRPr="00000000">
        <w:rPr>
          <w:rtl w:val="0"/>
        </w:rPr>
      </w:r>
    </w:p>
    <w:p w:rsidR="00000000" w:rsidDel="00000000" w:rsidP="00000000" w:rsidRDefault="00000000" w:rsidRPr="00000000" w14:paraId="0000000E">
      <w:pPr>
        <w:pageBreakBefore w:val="0"/>
        <w:spacing w:after="60" w:line="240" w:lineRule="auto"/>
        <w:jc w:val="center"/>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0F">
      <w:pPr>
        <w:pageBreakBefore w:val="0"/>
        <w:spacing w:after="60" w:line="240" w:lineRule="auto"/>
        <w:jc w:val="center"/>
        <w:rPr>
          <w:rFonts w:ascii="Cambria" w:cs="Cambria" w:eastAsia="Cambria" w:hAnsi="Cambria"/>
          <w:sz w:val="24"/>
          <w:szCs w:val="24"/>
        </w:rPr>
      </w:pPr>
      <w:r w:rsidDel="00000000" w:rsidR="00000000" w:rsidRPr="00000000">
        <w:rPr>
          <w:rFonts w:ascii="Cambria" w:cs="Cambria" w:eastAsia="Cambria" w:hAnsi="Cambria"/>
          <w:sz w:val="52"/>
          <w:szCs w:val="52"/>
          <w:rtl w:val="0"/>
        </w:rPr>
        <w:t xml:space="preserve">OPEN IDEAS @ UAL 2020</w:t>
      </w:r>
      <w:r w:rsidDel="00000000" w:rsidR="00000000" w:rsidRPr="00000000">
        <w:rPr>
          <w:rtl w:val="0"/>
        </w:rPr>
      </w:r>
    </w:p>
    <w:p w:rsidR="00000000" w:rsidDel="00000000" w:rsidP="00000000" w:rsidRDefault="00000000" w:rsidRPr="00000000" w14:paraId="00000010">
      <w:pPr>
        <w:pageBreakBefore w:val="0"/>
        <w:spacing w:after="60"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December 14 (9:00 - 12:00) and December 15 (1:00 - 4:00)</w:t>
      </w:r>
      <w:r w:rsidDel="00000000" w:rsidR="00000000" w:rsidRPr="00000000">
        <w:rPr>
          <w:rtl w:val="0"/>
        </w:rPr>
      </w:r>
    </w:p>
    <w:p w:rsidR="00000000" w:rsidDel="00000000" w:rsidP="00000000" w:rsidRDefault="00000000" w:rsidRPr="00000000" w14:paraId="00000011">
      <w:pPr>
        <w:pageBreakBefore w:val="0"/>
        <w:spacing w:line="240" w:lineRule="auto"/>
        <w:jc w:val="center"/>
        <w:rPr>
          <w:rFonts w:ascii="Cambria" w:cs="Cambria" w:eastAsia="Cambria" w:hAnsi="Cambria"/>
          <w:sz w:val="24"/>
          <w:szCs w:val="24"/>
        </w:rPr>
      </w:pPr>
      <w:r w:rsidDel="00000000" w:rsidR="00000000" w:rsidRPr="00000000">
        <w:rPr>
          <w:rtl w:val="0"/>
        </w:rPr>
      </w:r>
    </w:p>
    <w:tbl>
      <w:tblPr>
        <w:tblStyle w:val="Table1"/>
        <w:tblW w:w="10011.0" w:type="dxa"/>
        <w:jc w:val="left"/>
        <w:tblInd w:w="0.0" w:type="dxa"/>
        <w:tblLayout w:type="fixed"/>
        <w:tblLook w:val="0400"/>
      </w:tblPr>
      <w:tblGrid>
        <w:gridCol w:w="2016"/>
        <w:gridCol w:w="7995"/>
        <w:tblGridChange w:id="0">
          <w:tblGrid>
            <w:gridCol w:w="2016"/>
            <w:gridCol w:w="79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12">
            <w:pPr>
              <w:pageBreakBefore w:val="0"/>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Day/Time</w:t>
            </w:r>
          </w:p>
          <w:p w:rsidR="00000000" w:rsidDel="00000000" w:rsidP="00000000" w:rsidRDefault="00000000" w:rsidRPr="00000000" w14:paraId="00000013">
            <w:pPr>
              <w:pageBreakBefore w:val="0"/>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December 14</w:t>
            </w:r>
          </w:p>
        </w:tc>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14">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Sessions</w:t>
            </w:r>
            <w:r w:rsidDel="00000000" w:rsidR="00000000" w:rsidRPr="00000000">
              <w:rPr>
                <w:rtl w:val="0"/>
              </w:rPr>
            </w:r>
          </w:p>
          <w:p w:rsidR="00000000" w:rsidDel="00000000" w:rsidP="00000000" w:rsidRDefault="00000000" w:rsidRPr="00000000" w14:paraId="00000015">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9:00 - 9:05</w:t>
            </w:r>
          </w:p>
          <w:p w:rsidR="00000000" w:rsidDel="00000000" w:rsidP="00000000" w:rsidRDefault="00000000" w:rsidRPr="00000000" w14:paraId="00000017">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9:05 - 9:15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Introduction/Opening Remarks (Sharon Murphy)</w:t>
            </w:r>
          </w:p>
          <w:p w:rsidR="00000000" w:rsidDel="00000000" w:rsidP="00000000" w:rsidRDefault="00000000" w:rsidRPr="00000000" w14:paraId="00000019">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Opening remarks (Dale Askey)</w:t>
            </w:r>
          </w:p>
          <w:p w:rsidR="00000000" w:rsidDel="00000000" w:rsidP="00000000" w:rsidRDefault="00000000" w:rsidRPr="00000000" w14:paraId="0000001A">
            <w:pPr>
              <w:pageBreakBefore w:val="0"/>
              <w:spacing w:after="0" w:line="240" w:lineRule="auto"/>
              <w:rPr>
                <w:rFonts w:ascii="Cambria" w:cs="Cambria" w:eastAsia="Cambria" w:hAnsi="Cambria"/>
                <w:sz w:val="24"/>
                <w:szCs w:val="24"/>
              </w:rPr>
            </w:pPr>
            <w:hyperlink r:id="rId6">
              <w:r w:rsidDel="00000000" w:rsidR="00000000" w:rsidRPr="00000000">
                <w:rPr>
                  <w:rFonts w:ascii="Cambria" w:cs="Cambria" w:eastAsia="Cambria" w:hAnsi="Cambria"/>
                  <w:color w:val="1155cc"/>
                  <w:sz w:val="24"/>
                  <w:szCs w:val="24"/>
                  <w:u w:val="single"/>
                  <w:rtl w:val="0"/>
                </w:rPr>
                <w:t xml:space="preserve">https://era-av.library.ualberta.ca/media_objects/x059c8627</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1B">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9:15 - 10:35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Session A: Presentations  Moderator:  Katherine Koch</w:t>
            </w:r>
          </w:p>
          <w:p w:rsidR="00000000" w:rsidDel="00000000" w:rsidP="00000000" w:rsidRDefault="00000000" w:rsidRPr="00000000" w14:paraId="0000001D">
            <w:pPr>
              <w:pageBreakBefore w:val="0"/>
              <w:spacing w:after="0" w:line="240" w:lineRule="auto"/>
              <w:rPr>
                <w:rFonts w:ascii="Cambria" w:cs="Cambria" w:eastAsia="Cambria" w:hAnsi="Cambria"/>
                <w:sz w:val="24"/>
                <w:szCs w:val="24"/>
              </w:rPr>
            </w:pPr>
            <w:hyperlink r:id="rId7">
              <w:r w:rsidDel="00000000" w:rsidR="00000000" w:rsidRPr="00000000">
                <w:rPr>
                  <w:rFonts w:ascii="Cambria" w:cs="Cambria" w:eastAsia="Cambria" w:hAnsi="Cambria"/>
                  <w:color w:val="1155cc"/>
                  <w:sz w:val="24"/>
                  <w:szCs w:val="24"/>
                  <w:u w:val="single"/>
                  <w:rtl w:val="0"/>
                </w:rPr>
                <w:t xml:space="preserve">https://era-av.library.ualberta.ca/media_objects/k06988595</w:t>
              </w:r>
            </w:hyperlink>
            <w:r w:rsidDel="00000000" w:rsidR="00000000" w:rsidRPr="00000000">
              <w:rPr>
                <w:rtl w:val="0"/>
              </w:rPr>
            </w:r>
          </w:p>
          <w:p w:rsidR="00000000" w:rsidDel="00000000" w:rsidP="00000000" w:rsidRDefault="00000000" w:rsidRPr="00000000" w14:paraId="0000001E">
            <w:pPr>
              <w:pageBreakBefore w:val="0"/>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*Debbie Feisst , *Virginia Pow, Greg Thomas: Using podcasts to stimulate metacognitive experiences in graduate education students regarding citations and their use </w:t>
            </w:r>
            <w:r w:rsidDel="00000000" w:rsidR="00000000" w:rsidRPr="00000000">
              <w:rPr>
                <w:rtl w:val="0"/>
              </w:rPr>
            </w:r>
          </w:p>
          <w:p w:rsidR="00000000" w:rsidDel="00000000" w:rsidP="00000000" w:rsidRDefault="00000000" w:rsidRPr="00000000" w14:paraId="0000001F">
            <w:pPr>
              <w:pageBreakBefore w:val="0"/>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Sam Popowich*: Intellectual Freedom and Rawls’ Theory of Justice</w:t>
            </w:r>
          </w:p>
          <w:p w:rsidR="00000000" w:rsidDel="00000000" w:rsidP="00000000" w:rsidRDefault="00000000" w:rsidRPr="00000000" w14:paraId="00000020">
            <w:pPr>
              <w:pageBreakBefore w:val="0"/>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Lucinda Johnston*: Outreach in Academic Libraries</w:t>
            </w:r>
          </w:p>
          <w:p w:rsidR="00000000" w:rsidDel="00000000" w:rsidP="00000000" w:rsidRDefault="00000000" w:rsidRPr="00000000" w14:paraId="00000021">
            <w:pPr>
              <w:pageBreakBefore w:val="0"/>
              <w:numPr>
                <w:ilvl w:val="0"/>
                <w:numId w:val="3"/>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Liz Dennett* et al.: Post-publication peer review of systematic review search strategies</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10:35 - 10:45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Break</w:t>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10:45 - 11:45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Session B: Presentations  Moderator  Leah Vanderjagt</w:t>
            </w:r>
          </w:p>
          <w:p w:rsidR="00000000" w:rsidDel="00000000" w:rsidP="00000000" w:rsidRDefault="00000000" w:rsidRPr="00000000" w14:paraId="00000026">
            <w:pPr>
              <w:pageBreakBefore w:val="0"/>
              <w:spacing w:after="0" w:line="240" w:lineRule="auto"/>
              <w:rPr>
                <w:rFonts w:ascii="Cambria" w:cs="Cambria" w:eastAsia="Cambria" w:hAnsi="Cambria"/>
                <w:sz w:val="24"/>
                <w:szCs w:val="24"/>
              </w:rPr>
            </w:pPr>
            <w:hyperlink r:id="rId8">
              <w:r w:rsidDel="00000000" w:rsidR="00000000" w:rsidRPr="00000000">
                <w:rPr>
                  <w:rFonts w:ascii="Cambria" w:cs="Cambria" w:eastAsia="Cambria" w:hAnsi="Cambria"/>
                  <w:color w:val="1155cc"/>
                  <w:sz w:val="24"/>
                  <w:szCs w:val="24"/>
                  <w:u w:val="single"/>
                  <w:rtl w:val="0"/>
                </w:rPr>
                <w:t xml:space="preserve">https://era-av.library.ualberta.ca/media_objects/7m01bm83t</w:t>
              </w:r>
            </w:hyperlink>
            <w:r w:rsidDel="00000000" w:rsidR="00000000" w:rsidRPr="00000000">
              <w:rPr>
                <w:rtl w:val="0"/>
              </w:rPr>
            </w:r>
          </w:p>
          <w:p w:rsidR="00000000" w:rsidDel="00000000" w:rsidP="00000000" w:rsidRDefault="00000000" w:rsidRPr="00000000" w14:paraId="00000027">
            <w:pPr>
              <w:pageBreakBefore w:val="0"/>
              <w:numPr>
                <w:ilvl w:val="0"/>
                <w:numId w:val="5"/>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Sean Luyk* and Carolyn Doi*: Local Music Collecting and the Search for Personal Meaning</w:t>
            </w:r>
            <w:r w:rsidDel="00000000" w:rsidR="00000000" w:rsidRPr="00000000">
              <w:rPr>
                <w:rtl w:val="0"/>
              </w:rPr>
            </w:r>
          </w:p>
          <w:p w:rsidR="00000000" w:rsidDel="00000000" w:rsidP="00000000" w:rsidRDefault="00000000" w:rsidRPr="00000000" w14:paraId="00000028">
            <w:pPr>
              <w:pageBreakBefore w:val="0"/>
              <w:numPr>
                <w:ilvl w:val="0"/>
                <w:numId w:val="5"/>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Alison Henry* and Lauren Stieglitz*: An Examination of Systematic Reviews in the Engineering Literature</w:t>
            </w:r>
          </w:p>
          <w:p w:rsidR="00000000" w:rsidDel="00000000" w:rsidP="00000000" w:rsidRDefault="00000000" w:rsidRPr="00000000" w14:paraId="00000029">
            <w:pPr>
              <w:pageBreakBefore w:val="0"/>
              <w:numPr>
                <w:ilvl w:val="0"/>
                <w:numId w:val="5"/>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Céline Gareau-Brennan*, Janice Kung*: Investigating Library Instruction in Business Programs: A Systematic Review</w:t>
            </w:r>
          </w:p>
        </w:tc>
      </w:tr>
      <w:tr>
        <w:trPr>
          <w:cantSplit w:val="0"/>
          <w:trHeight w:val="13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11:45 - 11:55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Session C: Lightning Strikes  Moderator:  Peter Binkley</w:t>
            </w:r>
          </w:p>
          <w:p w:rsidR="00000000" w:rsidDel="00000000" w:rsidP="00000000" w:rsidRDefault="00000000" w:rsidRPr="00000000" w14:paraId="0000002C">
            <w:pPr>
              <w:pageBreakBefore w:val="0"/>
              <w:spacing w:after="0" w:line="240" w:lineRule="auto"/>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https://era-av.library.ualberta.ca/media_objects/sx61dn42x</w:t>
              </w:r>
            </w:hyperlink>
            <w:r w:rsidDel="00000000" w:rsidR="00000000" w:rsidRPr="00000000">
              <w:rPr>
                <w:rtl w:val="0"/>
              </w:rPr>
            </w:r>
          </w:p>
          <w:p w:rsidR="00000000" w:rsidDel="00000000" w:rsidP="00000000" w:rsidRDefault="00000000" w:rsidRPr="00000000" w14:paraId="0000002D">
            <w:pPr>
              <w:pageBreakBefore w:val="0"/>
              <w:numPr>
                <w:ilvl w:val="0"/>
                <w:numId w:val="8"/>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Céline Gareau-Brennan*, Amanda Wakaruk*: “I would avoid the kinds of activities or projects that might involve copyright issues.” An Update on the Copyright Anxiety Scale</w:t>
            </w:r>
            <w:r w:rsidDel="00000000" w:rsidR="00000000" w:rsidRPr="00000000">
              <w:rPr>
                <w:rtl w:val="0"/>
              </w:rPr>
            </w:r>
          </w:p>
          <w:p w:rsidR="00000000" w:rsidDel="00000000" w:rsidP="00000000" w:rsidRDefault="00000000" w:rsidRPr="00000000" w14:paraId="0000002E">
            <w:pPr>
              <w:pageBreakBefore w:val="0"/>
              <w:numPr>
                <w:ilvl w:val="0"/>
                <w:numId w:val="8"/>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Sarah Shaughnessy* Poetry of Finding</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11:55 - 12:00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Closing Remarks Day 1 (Sharon Murphy)</w:t>
            </w:r>
          </w:p>
          <w:p w:rsidR="00000000" w:rsidDel="00000000" w:rsidP="00000000" w:rsidRDefault="00000000" w:rsidRPr="00000000" w14:paraId="00000031">
            <w:pPr>
              <w:pageBreakBefore w:val="0"/>
              <w:spacing w:after="0" w:line="240" w:lineRule="auto"/>
              <w:rPr>
                <w:rFonts w:ascii="Cambria" w:cs="Cambria" w:eastAsia="Cambria" w:hAnsi="Cambria"/>
                <w:sz w:val="24"/>
                <w:szCs w:val="24"/>
              </w:rPr>
            </w:pPr>
            <w:hyperlink r:id="rId10">
              <w:r w:rsidDel="00000000" w:rsidR="00000000" w:rsidRPr="00000000">
                <w:rPr>
                  <w:rFonts w:ascii="Cambria" w:cs="Cambria" w:eastAsia="Cambria" w:hAnsi="Cambria"/>
                  <w:color w:val="1155cc"/>
                  <w:sz w:val="24"/>
                  <w:szCs w:val="24"/>
                  <w:u w:val="single"/>
                  <w:rtl w:val="0"/>
                </w:rPr>
                <w:t xml:space="preserve">https://era-av.library.ualberta.ca/media_objects/n583xw23k</w:t>
              </w:r>
            </w:hyperlink>
            <w:r w:rsidDel="00000000" w:rsidR="00000000" w:rsidRPr="00000000">
              <w:rPr>
                <w:rtl w:val="0"/>
              </w:rPr>
            </w:r>
          </w:p>
        </w:tc>
      </w:tr>
    </w:tbl>
    <w:p w:rsidR="00000000" w:rsidDel="00000000" w:rsidP="00000000" w:rsidRDefault="00000000" w:rsidRPr="00000000" w14:paraId="00000032">
      <w:pPr>
        <w:pageBreakBefore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3">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NOTE: </w:t>
      </w:r>
      <w:r w:rsidDel="00000000" w:rsidR="00000000" w:rsidRPr="00000000">
        <w:rPr>
          <w:rFonts w:ascii="Cambria" w:cs="Cambria" w:eastAsia="Cambria" w:hAnsi="Cambria"/>
          <w:sz w:val="24"/>
          <w:szCs w:val="24"/>
          <w:rtl w:val="0"/>
        </w:rPr>
        <w:t xml:space="preserve"> Posters will be available for viewing  all day Monday and Tuesday morning.  During the Poster Session (Session E:) Poster presenters will be available to take questions on their posters. </w:t>
      </w:r>
    </w:p>
    <w:p w:rsidR="00000000" w:rsidDel="00000000" w:rsidP="00000000" w:rsidRDefault="00000000" w:rsidRPr="00000000" w14:paraId="00000034">
      <w:pPr>
        <w:pageBreakBefore w:val="0"/>
        <w:spacing w:line="240" w:lineRule="auto"/>
        <w:rPr>
          <w:rFonts w:ascii="Cambria" w:cs="Cambria" w:eastAsia="Cambria" w:hAnsi="Cambria"/>
          <w:sz w:val="24"/>
          <w:szCs w:val="24"/>
        </w:rPr>
      </w:pPr>
      <w:r w:rsidDel="00000000" w:rsidR="00000000" w:rsidRPr="00000000">
        <w:rPr>
          <w:rtl w:val="0"/>
        </w:rPr>
      </w:r>
    </w:p>
    <w:tbl>
      <w:tblPr>
        <w:tblStyle w:val="Table2"/>
        <w:tblW w:w="9951.0" w:type="dxa"/>
        <w:jc w:val="left"/>
        <w:tblInd w:w="0.0" w:type="dxa"/>
        <w:tblLayout w:type="fixed"/>
        <w:tblLook w:val="0400"/>
      </w:tblPr>
      <w:tblGrid>
        <w:gridCol w:w="2016"/>
        <w:gridCol w:w="7935"/>
        <w:tblGridChange w:id="0">
          <w:tblGrid>
            <w:gridCol w:w="2016"/>
            <w:gridCol w:w="79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35">
            <w:pPr>
              <w:pageBreakBefore w:val="0"/>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Day/Time</w:t>
            </w:r>
          </w:p>
          <w:p w:rsidR="00000000" w:rsidDel="00000000" w:rsidP="00000000" w:rsidRDefault="00000000" w:rsidRPr="00000000" w14:paraId="00000036">
            <w:pPr>
              <w:pageBreakBefore w:val="0"/>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December 15</w:t>
            </w:r>
          </w:p>
        </w:tc>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37">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Sessions</w:t>
            </w:r>
            <w:r w:rsidDel="00000000" w:rsidR="00000000" w:rsidRPr="00000000">
              <w:rPr>
                <w:rtl w:val="0"/>
              </w:rPr>
            </w:r>
          </w:p>
          <w:p w:rsidR="00000000" w:rsidDel="00000000" w:rsidP="00000000" w:rsidRDefault="00000000" w:rsidRPr="00000000" w14:paraId="00000038">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1:00 - 1:05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Introduction/Opening Remarks (Sharon Murphy)</w:t>
            </w:r>
          </w:p>
          <w:p w:rsidR="00000000" w:rsidDel="00000000" w:rsidP="00000000" w:rsidRDefault="00000000" w:rsidRPr="00000000" w14:paraId="0000003B">
            <w:pPr>
              <w:pageBreakBefore w:val="0"/>
              <w:spacing w:after="0" w:line="240" w:lineRule="auto"/>
              <w:rPr>
                <w:rFonts w:ascii="Cambria" w:cs="Cambria" w:eastAsia="Cambria" w:hAnsi="Cambria"/>
                <w:sz w:val="24"/>
                <w:szCs w:val="24"/>
              </w:rPr>
            </w:pPr>
            <w:hyperlink r:id="rId11">
              <w:r w:rsidDel="00000000" w:rsidR="00000000" w:rsidRPr="00000000">
                <w:rPr>
                  <w:rFonts w:ascii="Cambria" w:cs="Cambria" w:eastAsia="Cambria" w:hAnsi="Cambria"/>
                  <w:color w:val="1155cc"/>
                  <w:sz w:val="24"/>
                  <w:szCs w:val="24"/>
                  <w:u w:val="single"/>
                  <w:rtl w:val="0"/>
                </w:rPr>
                <w:t xml:space="preserve">https://era-av.library.ualberta.ca/media_objects/h989r4323</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C">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1:05 - 1:45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pageBreakBefore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Session D:  Break out session  </w:t>
            </w:r>
          </w:p>
          <w:p w:rsidR="00000000" w:rsidDel="00000000" w:rsidP="00000000" w:rsidRDefault="00000000" w:rsidRPr="00000000" w14:paraId="0000003E">
            <w:pPr>
              <w:pageBreakBefore w:val="0"/>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F">
            <w:pPr>
              <w:pageBreakBefore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Break out session Slides for recording ideas </w:t>
            </w:r>
            <w:hyperlink r:id="rId12">
              <w:r w:rsidDel="00000000" w:rsidR="00000000" w:rsidRPr="00000000">
                <w:rPr>
                  <w:rFonts w:ascii="Verdana" w:cs="Verdana" w:eastAsia="Verdana" w:hAnsi="Verdana"/>
                  <w:b w:val="1"/>
                  <w:color w:val="1155cc"/>
                  <w:sz w:val="19"/>
                  <w:szCs w:val="19"/>
                  <w:highlight w:val="white"/>
                  <w:u w:val="single"/>
                  <w:rtl w:val="0"/>
                </w:rPr>
                <w:t xml:space="preserve">https://tinyurl.com/y8ht6y7k</w:t>
              </w:r>
            </w:hyperlink>
            <w:r w:rsidDel="00000000" w:rsidR="00000000" w:rsidRPr="00000000">
              <w:rPr>
                <w:rFonts w:ascii="Cambria" w:cs="Cambria" w:eastAsia="Cambria" w:hAnsi="Cambria"/>
                <w:rtl w:val="0"/>
              </w:rPr>
              <w:t xml:space="preserve">  (Each slide in the deck is marked with a Group number.  Please add your ideas to the slide with your group number. </w:t>
            </w:r>
          </w:p>
          <w:p w:rsidR="00000000" w:rsidDel="00000000" w:rsidP="00000000" w:rsidRDefault="00000000" w:rsidRPr="00000000" w14:paraId="00000040">
            <w:pPr>
              <w:pageBreakBefore w:val="0"/>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1">
            <w:pPr>
              <w:pageBreakBefore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Moderator:  Sandy Campbell with Arden Hill and Jerry Kubina</w:t>
            </w:r>
          </w:p>
          <w:p w:rsidR="00000000" w:rsidDel="00000000" w:rsidP="00000000" w:rsidRDefault="00000000" w:rsidRPr="00000000" w14:paraId="00000042">
            <w:pPr>
              <w:pageBreakBefore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Small group discussion and report back to the group. </w:t>
            </w:r>
          </w:p>
          <w:p w:rsidR="00000000" w:rsidDel="00000000" w:rsidP="00000000" w:rsidRDefault="00000000" w:rsidRPr="00000000" w14:paraId="00000043">
            <w:pPr>
              <w:pageBreakBefore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1:05 - 1:25</w:t>
            </w:r>
          </w:p>
          <w:p w:rsidR="00000000" w:rsidDel="00000000" w:rsidP="00000000" w:rsidRDefault="00000000" w:rsidRPr="00000000" w14:paraId="00000044">
            <w:pPr>
              <w:pageBreakBefore w:val="0"/>
              <w:spacing w:after="0" w:line="240" w:lineRule="auto"/>
              <w:rPr>
                <w:color w:val="222222"/>
                <w:highlight w:val="white"/>
              </w:rPr>
            </w:pPr>
            <w:r w:rsidDel="00000000" w:rsidR="00000000" w:rsidRPr="00000000">
              <w:rPr>
                <w:color w:val="222222"/>
                <w:highlight w:val="white"/>
                <w:rtl w:val="0"/>
              </w:rPr>
              <w:t xml:space="preserve">Discussion Question: </w:t>
            </w:r>
          </w:p>
          <w:p w:rsidR="00000000" w:rsidDel="00000000" w:rsidP="00000000" w:rsidRDefault="00000000" w:rsidRPr="00000000" w14:paraId="00000045">
            <w:pPr>
              <w:pageBreakBefore w:val="0"/>
              <w:spacing w:after="0" w:line="240" w:lineRule="auto"/>
              <w:rPr>
                <w:color w:val="222222"/>
                <w:highlight w:val="white"/>
              </w:rPr>
            </w:pPr>
            <w:r w:rsidDel="00000000" w:rsidR="00000000" w:rsidRPr="00000000">
              <w:rPr>
                <w:color w:val="222222"/>
                <w:highlight w:val="white"/>
                <w:rtl w:val="0"/>
              </w:rPr>
              <w:t xml:space="preserve"> "How have Covid 19 and the move to on-line services changed your research activities and services? Share hacks and ideas"</w:t>
            </w:r>
          </w:p>
          <w:p w:rsidR="00000000" w:rsidDel="00000000" w:rsidP="00000000" w:rsidRDefault="00000000" w:rsidRPr="00000000" w14:paraId="00000046">
            <w:pPr>
              <w:pageBreakBefore w:val="0"/>
              <w:spacing w:after="0" w:line="240" w:lineRule="auto"/>
              <w:rPr>
                <w:color w:val="222222"/>
                <w:highlight w:val="white"/>
              </w:rPr>
            </w:pPr>
            <w:r w:rsidDel="00000000" w:rsidR="00000000" w:rsidRPr="00000000">
              <w:rPr>
                <w:color w:val="222222"/>
                <w:highlight w:val="white"/>
                <w:rtl w:val="0"/>
              </w:rPr>
              <w:t xml:space="preserve">1:25 - 1:45  Sharing in the large group</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1:45 - 1:50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Break</w:t>
            </w:r>
          </w:p>
        </w:tc>
      </w:tr>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1:50 - 2:25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Session E:  Poster Session   Moderator: Doris Wagner</w:t>
            </w:r>
          </w:p>
          <w:p w:rsidR="00000000" w:rsidDel="00000000" w:rsidP="00000000" w:rsidRDefault="00000000" w:rsidRPr="00000000" w14:paraId="0000004B">
            <w:pPr>
              <w:pageBreakBefore w:val="0"/>
              <w:numPr>
                <w:ilvl w:val="0"/>
                <w:numId w:val="4"/>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Sara Barnard*: </w:t>
            </w:r>
            <w:r w:rsidDel="00000000" w:rsidR="00000000" w:rsidRPr="00000000">
              <w:rPr>
                <w:rFonts w:ascii="Cambria" w:cs="Cambria" w:eastAsia="Cambria" w:hAnsi="Cambria"/>
                <w:sz w:val="24"/>
                <w:szCs w:val="24"/>
                <w:highlight w:val="white"/>
                <w:rtl w:val="0"/>
              </w:rPr>
              <w:t xml:space="preserve">Literary culture and social network analysis: Where we are now</w:t>
            </w:r>
            <w:r w:rsidDel="00000000" w:rsidR="00000000" w:rsidRPr="00000000">
              <w:rPr>
                <w:rtl w:val="0"/>
              </w:rPr>
            </w:r>
          </w:p>
          <w:p w:rsidR="00000000" w:rsidDel="00000000" w:rsidP="00000000" w:rsidRDefault="00000000" w:rsidRPr="00000000" w14:paraId="0000004C">
            <w:pPr>
              <w:pageBreakBefore w:val="0"/>
              <w:numPr>
                <w:ilvl w:val="0"/>
                <w:numId w:val="4"/>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Peter Binkley*: </w:t>
            </w:r>
            <w:r w:rsidDel="00000000" w:rsidR="00000000" w:rsidRPr="00000000">
              <w:rPr>
                <w:rFonts w:ascii="Cambria" w:cs="Cambria" w:eastAsia="Cambria" w:hAnsi="Cambria"/>
                <w:sz w:val="24"/>
                <w:szCs w:val="24"/>
                <w:highlight w:val="white"/>
                <w:rtl w:val="0"/>
              </w:rPr>
              <w:t xml:space="preserve">Redlining and WPA White-Collar Project Staff</w:t>
            </w:r>
          </w:p>
          <w:p w:rsidR="00000000" w:rsidDel="00000000" w:rsidP="00000000" w:rsidRDefault="00000000" w:rsidRPr="00000000" w14:paraId="0000004D">
            <w:pPr>
              <w:pageBreakBefore w:val="0"/>
              <w:numPr>
                <w:ilvl w:val="0"/>
                <w:numId w:val="4"/>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Michelle Elliot*: Information behaviour beyond binaries: A thematic analysis of discussion posts in a non-binary online community</w:t>
            </w:r>
          </w:p>
          <w:p w:rsidR="00000000" w:rsidDel="00000000" w:rsidP="00000000" w:rsidRDefault="00000000" w:rsidRPr="00000000" w14:paraId="0000004E">
            <w:pPr>
              <w:pageBreakBefore w:val="0"/>
              <w:numPr>
                <w:ilvl w:val="0"/>
                <w:numId w:val="4"/>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Deanna Howard*: Converting Bibliographic Records from MARC to BIBFRAME</w:t>
            </w:r>
          </w:p>
          <w:p w:rsidR="00000000" w:rsidDel="00000000" w:rsidP="00000000" w:rsidRDefault="00000000" w:rsidRPr="00000000" w14:paraId="0000004F">
            <w:pPr>
              <w:pageBreakBefore w:val="0"/>
              <w:numPr>
                <w:ilvl w:val="0"/>
                <w:numId w:val="4"/>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Jenn Laskosky*: Best Practices &amp; Qualities of Recreational Dementia Friendly Reading Materials</w:t>
            </w:r>
          </w:p>
          <w:p w:rsidR="00000000" w:rsidDel="00000000" w:rsidP="00000000" w:rsidRDefault="00000000" w:rsidRPr="00000000" w14:paraId="00000050">
            <w:pPr>
              <w:pageBreakBefore w:val="0"/>
              <w:numPr>
                <w:ilvl w:val="0"/>
                <w:numId w:val="4"/>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Jennifer McDevitt*: Educating and Empowering Teen Activists in Public Libraries: A Case Study of the Impact of Reading on Young Adult Social Justice Actions</w:t>
            </w:r>
          </w:p>
          <w:p w:rsidR="00000000" w:rsidDel="00000000" w:rsidP="00000000" w:rsidRDefault="00000000" w:rsidRPr="00000000" w14:paraId="00000051">
            <w:pPr>
              <w:pageBreakBefore w:val="0"/>
              <w:numPr>
                <w:ilvl w:val="0"/>
                <w:numId w:val="4"/>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Shannen Shott* The Value of a Book: Beyond the Price</w:t>
            </w:r>
          </w:p>
          <w:p w:rsidR="00000000" w:rsidDel="00000000" w:rsidP="00000000" w:rsidRDefault="00000000" w:rsidRPr="00000000" w14:paraId="00000052">
            <w:pPr>
              <w:pageBreakBefore w:val="0"/>
              <w:numPr>
                <w:ilvl w:val="0"/>
                <w:numId w:val="4"/>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Rynnelle Wiebe*: Support Local: Public Libraries and Local Authors</w:t>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2:25 - 2:30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Break</w:t>
            </w:r>
          </w:p>
        </w:tc>
      </w:tr>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2:30 - 3:50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Session F:  Presentations Moderator:  Eric Graves</w:t>
            </w:r>
          </w:p>
          <w:p w:rsidR="00000000" w:rsidDel="00000000" w:rsidP="00000000" w:rsidRDefault="00000000" w:rsidRPr="00000000" w14:paraId="00000057">
            <w:pPr>
              <w:pageBreakBefore w:val="0"/>
              <w:spacing w:after="0" w:line="240" w:lineRule="auto"/>
              <w:rPr>
                <w:rFonts w:ascii="Cambria" w:cs="Cambria" w:eastAsia="Cambria" w:hAnsi="Cambria"/>
                <w:sz w:val="24"/>
                <w:szCs w:val="24"/>
              </w:rPr>
            </w:pPr>
            <w:hyperlink r:id="rId13">
              <w:r w:rsidDel="00000000" w:rsidR="00000000" w:rsidRPr="00000000">
                <w:rPr>
                  <w:rFonts w:ascii="Cambria" w:cs="Cambria" w:eastAsia="Cambria" w:hAnsi="Cambria"/>
                  <w:color w:val="1155cc"/>
                  <w:sz w:val="24"/>
                  <w:szCs w:val="24"/>
                  <w:u w:val="single"/>
                  <w:rtl w:val="0"/>
                </w:rPr>
                <w:t xml:space="preserve">https://era-av.library.ualberta.ca/media_objects/8s45q991w</w:t>
              </w:r>
            </w:hyperlink>
            <w:r w:rsidDel="00000000" w:rsidR="00000000" w:rsidRPr="00000000">
              <w:rPr>
                <w:rtl w:val="0"/>
              </w:rPr>
            </w:r>
          </w:p>
          <w:p w:rsidR="00000000" w:rsidDel="00000000" w:rsidP="00000000" w:rsidRDefault="00000000" w:rsidRPr="00000000" w14:paraId="00000058">
            <w:pPr>
              <w:pageBreakBefore w:val="0"/>
              <w:numPr>
                <w:ilvl w:val="0"/>
                <w:numId w:val="9"/>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Nancy Goebel*: Empathy in Libraries during “these times” </w:t>
            </w:r>
          </w:p>
          <w:p w:rsidR="00000000" w:rsidDel="00000000" w:rsidP="00000000" w:rsidRDefault="00000000" w:rsidRPr="00000000" w14:paraId="00000059">
            <w:pPr>
              <w:pageBreakBefore w:val="0"/>
              <w:numPr>
                <w:ilvl w:val="0"/>
                <w:numId w:val="9"/>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Connie Winther* and Sandy Campbell*: </w:t>
            </w:r>
            <w:r w:rsidDel="00000000" w:rsidR="00000000" w:rsidRPr="00000000">
              <w:rPr>
                <w:rFonts w:ascii="Cambria" w:cs="Cambria" w:eastAsia="Cambria" w:hAnsi="Cambria"/>
                <w:sz w:val="24"/>
                <w:szCs w:val="24"/>
                <w:rtl w:val="0"/>
              </w:rPr>
              <w:t xml:space="preserve">Trends in authorship, acknowledgement and inclusion in Inuit health research publications</w:t>
            </w:r>
            <w:r w:rsidDel="00000000" w:rsidR="00000000" w:rsidRPr="00000000">
              <w:rPr>
                <w:rtl w:val="0"/>
              </w:rPr>
            </w:r>
          </w:p>
          <w:p w:rsidR="00000000" w:rsidDel="00000000" w:rsidP="00000000" w:rsidRDefault="00000000" w:rsidRPr="00000000" w14:paraId="0000005A">
            <w:pPr>
              <w:pageBreakBefore w:val="0"/>
              <w:numPr>
                <w:ilvl w:val="0"/>
                <w:numId w:val="9"/>
              </w:numPr>
              <w:spacing w:after="0" w:line="240" w:lineRule="auto"/>
              <w:ind w:left="720" w:hanging="36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Lydia Zvyagintseva and Hanne Pearce: “Minds &amp; Machines” and the study of dreams: Syllabi Analysis Project</w:t>
            </w:r>
          </w:p>
          <w:p w:rsidR="00000000" w:rsidDel="00000000" w:rsidP="00000000" w:rsidRDefault="00000000" w:rsidRPr="00000000" w14:paraId="0000005B">
            <w:pPr>
              <w:pageBreakBefore w:val="0"/>
              <w:spacing w:after="0" w:line="240" w:lineRule="auto"/>
              <w:ind w:left="720" w:firstLine="0"/>
              <w:rPr>
                <w:rFonts w:ascii="Cambria" w:cs="Cambria" w:eastAsia="Cambria" w:hAnsi="Cambria"/>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3:50 - 4:00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Closing Remarks Day 2 (Sharon Murphy)</w:t>
            </w:r>
          </w:p>
          <w:p w:rsidR="00000000" w:rsidDel="00000000" w:rsidP="00000000" w:rsidRDefault="00000000" w:rsidRPr="00000000" w14:paraId="0000005E">
            <w:pPr>
              <w:pageBreakBefore w:val="0"/>
              <w:spacing w:after="0" w:line="240" w:lineRule="auto"/>
              <w:rPr>
                <w:rFonts w:ascii="Cambria" w:cs="Cambria" w:eastAsia="Cambria" w:hAnsi="Cambria"/>
                <w:sz w:val="24"/>
                <w:szCs w:val="24"/>
              </w:rPr>
            </w:pPr>
            <w:hyperlink r:id="rId14">
              <w:r w:rsidDel="00000000" w:rsidR="00000000" w:rsidRPr="00000000">
                <w:rPr>
                  <w:rFonts w:ascii="Cambria" w:cs="Cambria" w:eastAsia="Cambria" w:hAnsi="Cambria"/>
                  <w:color w:val="1155cc"/>
                  <w:sz w:val="24"/>
                  <w:szCs w:val="24"/>
                  <w:u w:val="single"/>
                  <w:rtl w:val="0"/>
                </w:rPr>
                <w:t xml:space="preserve">https://era-av.library.ualberta.ca/media_objects/3197xn28b</w:t>
              </w:r>
            </w:hyperlink>
            <w:r w:rsidDel="00000000" w:rsidR="00000000" w:rsidRPr="00000000">
              <w:rPr>
                <w:rtl w:val="0"/>
              </w:rPr>
            </w:r>
          </w:p>
        </w:tc>
      </w:tr>
    </w:tbl>
    <w:p w:rsidR="00000000" w:rsidDel="00000000" w:rsidP="00000000" w:rsidRDefault="00000000" w:rsidRPr="00000000" w14:paraId="0000005F">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60">
      <w:pPr>
        <w:pageBreakBefore w:val="0"/>
        <w:rPr>
          <w:rFonts w:ascii="Cambria" w:cs="Cambria" w:eastAsia="Cambria" w:hAnsi="Cambria"/>
        </w:rPr>
      </w:pPr>
      <w:r w:rsidDel="00000000" w:rsidR="00000000" w:rsidRPr="00000000">
        <w:rPr>
          <w:rFonts w:ascii="Cambria" w:cs="Cambria" w:eastAsia="Cambria" w:hAnsi="Cambria"/>
          <w:b w:val="1"/>
          <w:rtl w:val="0"/>
        </w:rPr>
        <w:t xml:space="preserve">NOTE:</w:t>
      </w:r>
      <w:r w:rsidDel="00000000" w:rsidR="00000000" w:rsidRPr="00000000">
        <w:rPr>
          <w:rFonts w:ascii="Cambria" w:cs="Cambria" w:eastAsia="Cambria" w:hAnsi="Cambria"/>
          <w:rtl w:val="0"/>
        </w:rPr>
        <w:t xml:space="preserve">  * indicates presenter</w:t>
      </w:r>
    </w:p>
    <w:p w:rsidR="00000000" w:rsidDel="00000000" w:rsidP="00000000" w:rsidRDefault="00000000" w:rsidRPr="00000000" w14:paraId="00000061">
      <w:pPr>
        <w:pageBreakBefore w:val="0"/>
        <w:jc w:val="cente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2">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University of Alberta Libraries </w:t>
      </w:r>
    </w:p>
    <w:p w:rsidR="00000000" w:rsidDel="00000000" w:rsidP="00000000" w:rsidRDefault="00000000" w:rsidRPr="00000000" w14:paraId="00000063">
      <w:pPr>
        <w:pStyle w:val="Title"/>
        <w:pageBreakBefore w:val="0"/>
        <w:spacing w:after="60" w:before="0" w:line="276" w:lineRule="auto"/>
        <w:jc w:val="center"/>
        <w:rPr>
          <w:rFonts w:ascii="Arial" w:cs="Arial" w:eastAsia="Arial" w:hAnsi="Arial"/>
          <w:b w:val="0"/>
          <w:sz w:val="52"/>
          <w:szCs w:val="52"/>
        </w:rPr>
      </w:pPr>
      <w:bookmarkStart w:colFirst="0" w:colLast="0" w:name="_5l1bp3kfyyjh" w:id="1"/>
      <w:bookmarkEnd w:id="1"/>
      <w:r w:rsidDel="00000000" w:rsidR="00000000" w:rsidRPr="00000000">
        <w:rPr>
          <w:rFonts w:ascii="Arial" w:cs="Arial" w:eastAsia="Arial" w:hAnsi="Arial"/>
          <w:b w:val="0"/>
          <w:sz w:val="52"/>
          <w:szCs w:val="52"/>
          <w:rtl w:val="0"/>
        </w:rPr>
        <w:t xml:space="preserve">OPEN IDEAS @ UAL 2020</w:t>
      </w:r>
    </w:p>
    <w:p w:rsidR="00000000" w:rsidDel="00000000" w:rsidP="00000000" w:rsidRDefault="00000000" w:rsidRPr="00000000" w14:paraId="00000064">
      <w:pPr>
        <w:pStyle w:val="Title"/>
        <w:pageBreakBefore w:val="0"/>
        <w:spacing w:after="60" w:before="0" w:line="276" w:lineRule="auto"/>
        <w:jc w:val="center"/>
        <w:rPr>
          <w:rFonts w:ascii="Arial" w:cs="Arial" w:eastAsia="Arial" w:hAnsi="Arial"/>
        </w:rPr>
      </w:pPr>
      <w:bookmarkStart w:colFirst="0" w:colLast="0" w:name="_q48j3ftkj2ed" w:id="2"/>
      <w:bookmarkEnd w:id="2"/>
      <w:r w:rsidDel="00000000" w:rsidR="00000000" w:rsidRPr="00000000">
        <w:rPr>
          <w:rFonts w:ascii="Arial" w:cs="Arial" w:eastAsia="Arial" w:hAnsi="Arial"/>
          <w:sz w:val="24"/>
          <w:szCs w:val="24"/>
          <w:rtl w:val="0"/>
        </w:rPr>
        <w:t xml:space="preserve">December 14 and 15</w:t>
      </w:r>
      <w:r w:rsidDel="00000000" w:rsidR="00000000" w:rsidRPr="00000000">
        <w:rPr>
          <w:rFonts w:ascii="Arial" w:cs="Arial" w:eastAsia="Arial" w:hAnsi="Arial"/>
          <w:sz w:val="24"/>
          <w:szCs w:val="24"/>
          <w:rtl w:val="0"/>
        </w:rPr>
        <w:t xml:space="preserve">, 2020</w:t>
      </w:r>
      <w:r w:rsidDel="00000000" w:rsidR="00000000" w:rsidRPr="00000000">
        <w:rPr>
          <w:rtl w:val="0"/>
        </w:rPr>
      </w:r>
    </w:p>
    <w:p w:rsidR="00000000" w:rsidDel="00000000" w:rsidP="00000000" w:rsidRDefault="00000000" w:rsidRPr="00000000" w14:paraId="00000065">
      <w:pPr>
        <w:pageBreakBefore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sz w:val="24"/>
          <w:szCs w:val="24"/>
        </w:rPr>
      </w:pPr>
      <w:bookmarkStart w:colFirst="0" w:colLast="0" w:name="_p3zkeaytt1e" w:id="3"/>
      <w:bookmarkEnd w:id="3"/>
      <w:r w:rsidDel="00000000" w:rsidR="00000000" w:rsidRPr="00000000">
        <w:rPr>
          <w:rtl w:val="0"/>
        </w:rPr>
      </w:r>
    </w:p>
    <w:p w:rsidR="00000000" w:rsidDel="00000000" w:rsidP="00000000" w:rsidRDefault="00000000" w:rsidRPr="00000000" w14:paraId="00000067">
      <w:pPr>
        <w:pageBreakBefore w:val="0"/>
        <w:jc w:val="center"/>
        <w:rPr>
          <w:rFonts w:ascii="Arial" w:cs="Arial" w:eastAsia="Arial" w:hAnsi="Arial"/>
          <w:b w:val="1"/>
          <w:color w:val="38761d"/>
          <w:sz w:val="48"/>
          <w:szCs w:val="48"/>
        </w:rPr>
      </w:pPr>
      <w:r w:rsidDel="00000000" w:rsidR="00000000" w:rsidRPr="00000000">
        <w:rPr>
          <w:rFonts w:ascii="Arial" w:cs="Arial" w:eastAsia="Arial" w:hAnsi="Arial"/>
          <w:b w:val="1"/>
          <w:color w:val="38761d"/>
          <w:sz w:val="48"/>
          <w:szCs w:val="48"/>
          <w:rtl w:val="0"/>
        </w:rPr>
        <w:t xml:space="preserve">Book of Abstracts</w:t>
      </w:r>
    </w:p>
    <w:p w:rsidR="00000000" w:rsidDel="00000000" w:rsidP="00000000" w:rsidRDefault="00000000" w:rsidRPr="00000000" w14:paraId="00000068">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pageBreakBefore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Session A: Presentations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C">
      <w:pPr>
        <w:pageBreakBefore w:val="0"/>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*Debbie Feisst , *Virginia Pow, Greg Thomas: Using podcasts to stimulate metacognitive experiences in graduate education students regarding citations and their use </w:t>
      </w:r>
    </w:p>
    <w:p w:rsidR="00000000" w:rsidDel="00000000" w:rsidP="00000000" w:rsidRDefault="00000000" w:rsidRPr="00000000" w14:paraId="0000006D">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E">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An issue for teachers and librarians in universities is how to assist students develop an understanding of the nature of citations and how they should be used in academic writing. Commonly, universities attend to this issue with ‘how to’ instruction, often found on library websites. This study conceptualized students’ understanding and use of citations as cognitive matters that could be taught to students through ‘more-expert’ others explicitly intimating their understanding and thought processes regarding such matters. Two podcasts were created from interviews with two university professors. These podcasts were made available to students taking an introductory university research methods class with the aim of stimulating metacognitive experiences in them regarding their existing understandings of and cognition regarding citations and their use. An interpretive methodology involving questionnaires and interviews was employed. Five students participated in the study. Pre-podcast data collection explored the students’ existing understandings of and cognition regarding citations and their use. Post-podcast data collection explored any shifts in those initial understandings and practices at the term’s end. Variation is evident regarding the extent to which students were metacognitively stimulated to consider their understandings and citation practices. Reasons for the variations and suggestions for future use of podcasts are explored.</w:t>
      </w:r>
    </w:p>
    <w:p w:rsidR="00000000" w:rsidDel="00000000" w:rsidP="00000000" w:rsidRDefault="00000000" w:rsidRPr="00000000" w14:paraId="0000006F">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0">
      <w:pPr>
        <w:pageBreakBefore w:val="0"/>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Sam Popowich: Intellectual Freedom and Rawls’ Theory of Justice</w:t>
      </w:r>
    </w:p>
    <w:p w:rsidR="00000000" w:rsidDel="00000000" w:rsidP="00000000" w:rsidRDefault="00000000" w:rsidRPr="00000000" w14:paraId="00000071">
      <w:pPr>
        <w:pageBreakBefore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ageBreakBefore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Abstract</w:t>
      </w:r>
      <w:r w:rsidDel="00000000" w:rsidR="00000000" w:rsidRPr="00000000">
        <w:rPr>
          <w:rFonts w:ascii="Arial" w:cs="Arial" w:eastAsia="Arial" w:hAnsi="Arial"/>
          <w:sz w:val="24"/>
          <w:szCs w:val="24"/>
          <w:rtl w:val="0"/>
        </w:rPr>
        <w:t xml:space="preserve">:  John Rawls' theory of justice as fairness has come to form the cornerstone of political philosophy since it was published in 1971. Rawls' theory was based on the idea that a just society could be developed by excluding all questions of identity, social status, wealth or power. My research looks at the connection of Rawls' theory with intellectual freedom in librarianship. In this presentation, I will connect the theoretical research with empirical accounts of recent events in Canadian librarianship, such as the security screen implemented at Winnipeg Public Library.</w:t>
      </w:r>
    </w:p>
    <w:p w:rsidR="00000000" w:rsidDel="00000000" w:rsidP="00000000" w:rsidRDefault="00000000" w:rsidRPr="00000000" w14:paraId="00000073">
      <w:pPr>
        <w:pageBreakBefore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pageBreakBefore w:val="0"/>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Lucinda Johnston: Outreach in Academic Libraries</w:t>
      </w:r>
    </w:p>
    <w:p w:rsidR="00000000" w:rsidDel="00000000" w:rsidP="00000000" w:rsidRDefault="00000000" w:rsidRPr="00000000" w14:paraId="00000075">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6">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A presentation on the process of conducting, and my initial findings of, a scoping review of literature about outreach in Academic libraries. This research was conceived in response to my efforts as a new academic librarian to establish relationships with liaison subject constituents, as well as determine best practises for reaching out to vulnerable student populations. In light of the pandemic and its effects on providing library services, this research will be particularly timely.</w:t>
      </w:r>
    </w:p>
    <w:p w:rsidR="00000000" w:rsidDel="00000000" w:rsidP="00000000" w:rsidRDefault="00000000" w:rsidRPr="00000000" w14:paraId="00000077">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8">
      <w:pPr>
        <w:pageBreakBefore w:val="0"/>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Liz Dennett, Tan M, Campbell S, Chan L, Eke V, Hamonic L, Kung J, Michas M,  Slater L, Tjosvold L, Wright E. Post-publication peer review of systematic review search strategies</w:t>
      </w:r>
    </w:p>
    <w:p w:rsidR="00000000" w:rsidDel="00000000" w:rsidP="00000000" w:rsidRDefault="00000000" w:rsidRPr="00000000" w14:paraId="00000079">
      <w:pPr>
        <w:pageBreakBefore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pageBreakBefore w:val="0"/>
        <w:spacing w:after="0" w:line="240" w:lineRule="auto"/>
        <w:ind w:left="720" w:firstLine="0"/>
        <w:rPr>
          <w:rFonts w:ascii="Arial" w:cs="Arial" w:eastAsia="Arial" w:hAnsi="Arial"/>
          <w:color w:val="333333"/>
          <w:highlight w:val="white"/>
        </w:rPr>
      </w:pPr>
      <w:r w:rsidDel="00000000" w:rsidR="00000000" w:rsidRPr="00000000">
        <w:rPr>
          <w:rFonts w:ascii="Arial" w:cs="Arial" w:eastAsia="Arial" w:hAnsi="Arial"/>
          <w:b w:val="1"/>
          <w:sz w:val="24"/>
          <w:szCs w:val="24"/>
          <w:rtl w:val="0"/>
        </w:rPr>
        <w:t xml:space="preserve">Abstract: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333333"/>
          <w:highlight w:val="white"/>
          <w:rtl w:val="0"/>
        </w:rPr>
        <w:t xml:space="preserve">Introduction: Systematic reviews (SR) rely on well-designed and well-executed searches to locate all relevant studies in order to avoid bias. Clear, accurate and detailed reporting of these SR searches ensures transparency and replicability. This project aims to evaluate the quality of current SR search strategy reporting from five top-tier medical journals (Lancet, JAMA, BMJ, PLOS Medicine, and BMC Medicine) published between 2017-2019. </w:t>
      </w:r>
    </w:p>
    <w:p w:rsidR="00000000" w:rsidDel="00000000" w:rsidP="00000000" w:rsidRDefault="00000000" w:rsidRPr="00000000" w14:paraId="0000007B">
      <w:pPr>
        <w:pageBreakBefore w:val="0"/>
        <w:spacing w:after="0" w:line="276" w:lineRule="auto"/>
        <w:ind w:left="720" w:firstLine="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Methods: To identify current SRs, we searched for “systematic review” in Ovid MEDLINE's title and abstract fields , limited to selected journal names and restricted dates from 2017 to July 2019. We randomly selected 100 articles for analysis. Through consensus, the team developed a data extraction form and code book, which incorporated the Peer Review of Electronic Search Strategies (PRESS) criteria, for consistent evaluation. Two librarians independently extracted data from each article. Disagreements were resolved through team consensus.</w:t>
      </w:r>
    </w:p>
    <w:p w:rsidR="00000000" w:rsidDel="00000000" w:rsidP="00000000" w:rsidRDefault="00000000" w:rsidRPr="00000000" w14:paraId="0000007C">
      <w:pPr>
        <w:pageBreakBefore w:val="0"/>
        <w:spacing w:after="0" w:line="276" w:lineRule="auto"/>
        <w:ind w:left="720" w:firstLine="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 Results: There is inconsistent reporting and quality of literature searches in SR publications in top-tiered medical journals. Critically, 17% of SRs contained no replicable search strategy and only 49% of SRs documented who is responsible for the searches. Only 14 out of 100 studies documented that a librarian was responsible for the search. </w:t>
      </w:r>
    </w:p>
    <w:p w:rsidR="00000000" w:rsidDel="00000000" w:rsidP="00000000" w:rsidRDefault="00000000" w:rsidRPr="00000000" w14:paraId="0000007D">
      <w:pPr>
        <w:pageBreakBefore w:val="0"/>
        <w:spacing w:after="0" w:line="276" w:lineRule="auto"/>
        <w:ind w:left="720" w:firstLine="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Discussion: The peer review and editorial process for SRs needs to include more consideration of the search methods, strategies and reporting for quality assurance purposes. This project has been an opportunity for all members of the team to reflect on their own search strategy development and reporting  process.</w:t>
      </w:r>
    </w:p>
    <w:p w:rsidR="00000000" w:rsidDel="00000000" w:rsidP="00000000" w:rsidRDefault="00000000" w:rsidRPr="00000000" w14:paraId="0000007E">
      <w:pPr>
        <w:pageBreakBefore w:val="0"/>
        <w:spacing w:after="0" w:line="276" w:lineRule="auto"/>
        <w:ind w:left="720" w:firstLine="0"/>
        <w:rPr>
          <w:rFonts w:ascii="Arial" w:cs="Arial" w:eastAsia="Arial" w:hAnsi="Arial"/>
        </w:rPr>
      </w:pPr>
      <w:r w:rsidDel="00000000" w:rsidR="00000000" w:rsidRPr="00000000">
        <w:rPr>
          <w:rFonts w:ascii="Arial" w:cs="Arial" w:eastAsia="Arial" w:hAnsi="Arial"/>
          <w:color w:val="333333"/>
          <w:highlight w:val="white"/>
          <w:rtl w:val="0"/>
        </w:rPr>
        <w:t xml:space="preserve">References: 1.McGowan J, Sampson M, Salzwedel DM, Cogo E, Foerster V, Lefebvre C. PRESS Peer Review of Electronic Search Strategies: 2015 guideline statement. J Clin Epidemiol. 2016 Jul;75:40-6. </w:t>
      </w:r>
      <w:hyperlink r:id="rId15">
        <w:r w:rsidDel="00000000" w:rsidR="00000000" w:rsidRPr="00000000">
          <w:rPr>
            <w:rFonts w:ascii="Arial" w:cs="Arial" w:eastAsia="Arial" w:hAnsi="Arial"/>
            <w:color w:val="337ab7"/>
            <w:highlight w:val="white"/>
            <w:u w:val="single"/>
            <w:rtl w:val="0"/>
          </w:rPr>
          <w:t xml:space="preserve">http://www.sciencedirect.com/science/article/pii/S0895435616000585</w:t>
        </w:r>
      </w:hyperlink>
      <w:r w:rsidDel="00000000" w:rsidR="00000000" w:rsidRPr="00000000">
        <w:rPr>
          <w:rtl w:val="0"/>
        </w:rPr>
      </w:r>
    </w:p>
    <w:p w:rsidR="00000000" w:rsidDel="00000000" w:rsidP="00000000" w:rsidRDefault="00000000" w:rsidRPr="00000000" w14:paraId="0000007F">
      <w:pPr>
        <w:pageBreakBefore w:val="0"/>
        <w:spacing w:after="0" w:line="276" w:lineRule="auto"/>
        <w:ind w:left="720" w:firstLine="0"/>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080">
      <w:pPr>
        <w:pageBreakBefore w:val="0"/>
        <w:spacing w:after="0" w:line="276" w:lineRule="auto"/>
        <w:ind w:left="720" w:firstLine="0"/>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081">
      <w:pPr>
        <w:pageBreakBefore w:val="0"/>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2">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Session B: Presentations:  </w:t>
      </w:r>
    </w:p>
    <w:p w:rsidR="00000000" w:rsidDel="00000000" w:rsidP="00000000" w:rsidRDefault="00000000" w:rsidRPr="00000000" w14:paraId="00000083">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pageBreakBefore w:val="0"/>
        <w:numPr>
          <w:ilvl w:val="0"/>
          <w:numId w:val="1"/>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*Sean Luyk, *Carolyn Doi: Local Music Collecting and the Search for Personal Meaning</w:t>
      </w:r>
    </w:p>
    <w:p w:rsidR="00000000" w:rsidDel="00000000" w:rsidP="00000000" w:rsidRDefault="00000000" w:rsidRPr="00000000" w14:paraId="00000085">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6">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This presentation examines the personally meaningful experiences of local music collectors, as drawn from interviews with twenty-two individuals at eighteen cultural heritage organizations conducted from 2018-2020 as part of the Sounds of Home project. Collectors described their work with local music </w:t>
      </w:r>
      <w:r w:rsidDel="00000000" w:rsidR="00000000" w:rsidRPr="00000000">
        <w:rPr>
          <w:rFonts w:ascii="Arial" w:cs="Arial" w:eastAsia="Arial" w:hAnsi="Arial"/>
          <w:rtl w:val="0"/>
        </w:rPr>
        <w:t xml:space="preserve">collections </w:t>
      </w:r>
      <w:r w:rsidDel="00000000" w:rsidR="00000000" w:rsidRPr="00000000">
        <w:rPr>
          <w:rFonts w:ascii="Arial" w:cs="Arial" w:eastAsia="Arial" w:hAnsi="Arial"/>
          <w:sz w:val="24"/>
          <w:szCs w:val="24"/>
          <w:highlight w:val="white"/>
          <w:rtl w:val="0"/>
        </w:rPr>
        <w:t xml:space="preserve">to be personally meaningful, positive and even joyful. For many, the positive affective experiences found through the blending of personal interests and professional projects was a key factor in their workplace wellbeing, motivation, and personal fulfillment. Collectors applied a community-engaged approach to their professional practice, finding self-fulfillment through their work and connection to the local music community. Findings are discussed within the context of the serious leisure perspective, and the pleasurable and the profound in library and information science research.</w:t>
      </w:r>
    </w:p>
    <w:p w:rsidR="00000000" w:rsidDel="00000000" w:rsidP="00000000" w:rsidRDefault="00000000" w:rsidRPr="00000000" w14:paraId="00000087">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8">
      <w:pPr>
        <w:pageBreakBefore w:val="0"/>
        <w:numPr>
          <w:ilvl w:val="0"/>
          <w:numId w:val="1"/>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Alison Henry* and Lauren Stieglitz*: An Examination of Systematic Reviews in the Engineering Literature</w:t>
      </w:r>
    </w:p>
    <w:p w:rsidR="00000000" w:rsidDel="00000000" w:rsidP="00000000" w:rsidRDefault="00000000" w:rsidRPr="00000000" w14:paraId="00000089">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A">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Systematic reviews are a well-established method of research synthesis in medicine and the clinical sciences. Their use in other disciplines has been growing, especially in areas that collaborate with the health sciences. At our institution, requests for help with systematic reviews have become more frequent across several non-health-science fields, including engineering. Though there is considerable literature about systematic reviews in general, little has been written about systematic reviews in engineering disciplines. This study explores the use of systematic reviews in the engineering literature, and the need for engineering librarians to be familiar with the conventions of this methodology. This paper will examine systematic reviews in engineering by answering these three research questions: 1. Has there been an increase in the use of systematic reviews in the engineering literature? 2. Are systematic reviews more prevalent in some engineering disciplines than others? 3. Do systematic reviews see greater use than other types of papers? We also examine the librarian’s role in systematic reviews, so engineering librarians can be prepared to negotiate levels of responsibility and acknowledgement of their contributions.</w:t>
      </w:r>
    </w:p>
    <w:p w:rsidR="00000000" w:rsidDel="00000000" w:rsidP="00000000" w:rsidRDefault="00000000" w:rsidRPr="00000000" w14:paraId="0000008B">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C">
      <w:pPr>
        <w:pageBreakBefore w:val="0"/>
        <w:numPr>
          <w:ilvl w:val="0"/>
          <w:numId w:val="1"/>
        </w:numPr>
        <w:spacing w:after="0" w:line="240" w:lineRule="auto"/>
        <w:ind w:left="720" w:hanging="3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Céline Gareau-Brennan*, Janice Kung*: Investigating Library Instruction in Business Programs: A Systematic Review</w:t>
      </w:r>
    </w:p>
    <w:p w:rsidR="00000000" w:rsidDel="00000000" w:rsidP="00000000" w:rsidRDefault="00000000" w:rsidRPr="00000000" w14:paraId="0000008D">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E">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There are many ways to approach library instruction but it is unclear what are the most effective strategies for post-secondary business programs. By conducting a systematic review, this study investigates the effectiveness of library instruction (with a focus on pedagogy) in business undergraduate and graduate programs. As this work is ongoing, Janice and Céline will describe how they are framing this systematic review, what they have done so far, and their next steps in this research. This project also represents an unique collaboration and professional development opportunity for both members of this research team, as it allows Céline to learn about systematic reviews and for Janice to expand her experience as a mentor. Janice and Céline will comment on the process of working together so far, how it benefits them both, and possible lessons to be applied elsewhere in collaborative UAL work.</w:t>
      </w:r>
    </w:p>
    <w:p w:rsidR="00000000" w:rsidDel="00000000" w:rsidP="00000000" w:rsidRDefault="00000000" w:rsidRPr="00000000" w14:paraId="0000008F">
      <w:pPr>
        <w:pageBreakBefore w:val="0"/>
        <w:spacing w:after="0" w:line="240" w:lineRule="auto"/>
        <w:ind w:left="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pageBreakBefore w:val="0"/>
        <w:spacing w:after="0" w:line="240" w:lineRule="auto"/>
        <w:ind w:left="720"/>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 S</w:t>
      </w:r>
      <w:r w:rsidDel="00000000" w:rsidR="00000000" w:rsidRPr="00000000">
        <w:rPr>
          <w:rFonts w:ascii="Arial" w:cs="Arial" w:eastAsia="Arial" w:hAnsi="Arial"/>
          <w:b w:val="1"/>
          <w:sz w:val="24"/>
          <w:szCs w:val="24"/>
          <w:rtl w:val="0"/>
        </w:rPr>
        <w:t xml:space="preserve">ession C: Lightning Strikes</w:t>
      </w:r>
    </w:p>
    <w:p w:rsidR="00000000" w:rsidDel="00000000" w:rsidP="00000000" w:rsidRDefault="00000000" w:rsidRPr="00000000" w14:paraId="00000091">
      <w:pPr>
        <w:pageBreakBefore w:val="0"/>
        <w:spacing w:after="0" w:line="240"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2">
      <w:pPr>
        <w:pageBreakBefore w:val="0"/>
        <w:numPr>
          <w:ilvl w:val="0"/>
          <w:numId w:val="2"/>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Céline Gareau-Brennan*, Amanda Wakaruk*: “I would avoid the kinds of activities or projects that might involve copyright issues.” An Update on the Copyright Anxiety Scale</w:t>
      </w:r>
    </w:p>
    <w:p w:rsidR="00000000" w:rsidDel="00000000" w:rsidP="00000000" w:rsidRDefault="00000000" w:rsidRPr="00000000" w14:paraId="00000093">
      <w:pPr>
        <w:pageBreakBefore w:val="0"/>
        <w:spacing w:after="0" w:line="240" w:lineRule="auto"/>
        <w:ind w:left="720" w:firstLine="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94">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 </w:t>
      </w:r>
      <w:r w:rsidDel="00000000" w:rsidR="00000000" w:rsidRPr="00000000">
        <w:rPr>
          <w:rFonts w:ascii="Arial" w:cs="Arial" w:eastAsia="Arial" w:hAnsi="Arial"/>
          <w:sz w:val="24"/>
          <w:szCs w:val="24"/>
          <w:highlight w:val="white"/>
          <w:rtl w:val="0"/>
        </w:rPr>
        <w:t xml:space="preserve"> Canadian copyright law is intentionally flexible, which provides necessary breadth in interpretation but can also create confusion, anxiety, and chill. Having observed such frustrations first-hand, Amanda Wakaruk and Céline Gareau-Brennan developed and deployed a Copyright Anxiety Scale to help better quantify and examine this phenomenon. At Open Ideas 2019 Amanda and Céline described the motivations behind the scale’s development and initial steps to create the scale. Since then, they have created and deployed the scale, analyzed the results, and are in the final stages of preparing and submitting a manuscript for publication. Join Amanda and Céline as they pick up where their last presentation left off; describing the deployment of the scale, as well as what was learned from its initial deployment.</w:t>
      </w:r>
    </w:p>
    <w:p w:rsidR="00000000" w:rsidDel="00000000" w:rsidP="00000000" w:rsidRDefault="00000000" w:rsidRPr="00000000" w14:paraId="00000095">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6">
      <w:pPr>
        <w:pageBreakBefore w:val="0"/>
        <w:numPr>
          <w:ilvl w:val="0"/>
          <w:numId w:val="2"/>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Sarah Shaughnessy: Poetry of Finding</w:t>
      </w:r>
    </w:p>
    <w:p w:rsidR="00000000" w:rsidDel="00000000" w:rsidP="00000000" w:rsidRDefault="00000000" w:rsidRPr="00000000" w14:paraId="00000097">
      <w:pPr>
        <w:pageBreakBefore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pageBreakBefore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Abstract</w:t>
      </w:r>
      <w:r w:rsidDel="00000000" w:rsidR="00000000" w:rsidRPr="00000000">
        <w:rPr>
          <w:rFonts w:ascii="Arial" w:cs="Arial" w:eastAsia="Arial" w:hAnsi="Arial"/>
          <w:sz w:val="24"/>
          <w:szCs w:val="24"/>
          <w:rtl w:val="0"/>
        </w:rPr>
        <w:t xml:space="preserve">:  Serendipitous discovery is an unexpected phenomenon considered to be a passive form of information acquisition. Yet, it involves an intuitive leap that has the potential to be quite creative, engaging and emotional. Because reading poetry requires a similar leap and likewise makes recourse to sensation, emotion and tacit knowledge, theories from aesthetics and reading scholarship will be brought to bear on information experience here. In addition, I will adopt an auto-phenomenological approach to explore personal examples of the experience of serendipity. This paper posits that exploring the qualities that make serendipity experientially unique and how we process aesthetic sources of information will add to our understanding of the interplay between cognition, emotion and embodiment.</w:t>
      </w:r>
    </w:p>
    <w:p w:rsidR="00000000" w:rsidDel="00000000" w:rsidP="00000000" w:rsidRDefault="00000000" w:rsidRPr="00000000" w14:paraId="00000099">
      <w:pPr>
        <w:pageBreakBefore w:val="0"/>
        <w:spacing w:after="0" w:line="240" w:lineRule="auto"/>
        <w:ind w:left="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C">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Session E:  Poster Session </w:t>
      </w:r>
      <w:r w:rsidDel="00000000" w:rsidR="00000000" w:rsidRPr="00000000">
        <w:rPr>
          <w:rFonts w:ascii="Arial" w:cs="Arial" w:eastAsia="Arial" w:hAnsi="Arial"/>
          <w:sz w:val="24"/>
          <w:szCs w:val="24"/>
          <w:rtl w:val="0"/>
        </w:rPr>
        <w:t xml:space="preserve">  Moderator:</w:t>
      </w:r>
    </w:p>
    <w:p w:rsidR="00000000" w:rsidDel="00000000" w:rsidP="00000000" w:rsidRDefault="00000000" w:rsidRPr="00000000" w14:paraId="0000009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pageBreakBefore w:val="0"/>
        <w:numPr>
          <w:ilvl w:val="0"/>
          <w:numId w:val="6"/>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Sara Barnard: </w:t>
      </w:r>
      <w:r w:rsidDel="00000000" w:rsidR="00000000" w:rsidRPr="00000000">
        <w:rPr>
          <w:rFonts w:ascii="Arial" w:cs="Arial" w:eastAsia="Arial" w:hAnsi="Arial"/>
          <w:b w:val="1"/>
          <w:sz w:val="24"/>
          <w:szCs w:val="24"/>
          <w:highlight w:val="white"/>
          <w:rtl w:val="0"/>
        </w:rPr>
        <w:t xml:space="preserve">Literary culture and social network analysis: Where we are now?</w:t>
      </w:r>
    </w:p>
    <w:p w:rsidR="00000000" w:rsidDel="00000000" w:rsidP="00000000" w:rsidRDefault="00000000" w:rsidRPr="00000000" w14:paraId="0000009F">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0">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There are numerous ways of understanding literature and literary culture. In recent decades, a growing trend for studying these areas has been applying social network analysis to literary communities. As part of a larger research project analyzing the effect of social networks on discourse among Canadian writers in the 1970’s, I am studying the ways in which social and discourse analysis is currently being applied to literary communities within a digital humanities context. I propose a poster to present the results of this study. In this poster, I will summarize the ways in which network analysis is currently being used in a literary context, including the major theories of network analysis being applied, tools being used and examples of social networking projects being used in the context of historical literary studies.</w:t>
      </w:r>
    </w:p>
    <w:p w:rsidR="00000000" w:rsidDel="00000000" w:rsidP="00000000" w:rsidRDefault="00000000" w:rsidRPr="00000000" w14:paraId="000000A1">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2">
      <w:pPr>
        <w:pageBreakBefore w:val="0"/>
        <w:numPr>
          <w:ilvl w:val="0"/>
          <w:numId w:val="6"/>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Peter Binkley: </w:t>
      </w:r>
      <w:r w:rsidDel="00000000" w:rsidR="00000000" w:rsidRPr="00000000">
        <w:rPr>
          <w:rFonts w:ascii="Arial" w:cs="Arial" w:eastAsia="Arial" w:hAnsi="Arial"/>
          <w:b w:val="1"/>
          <w:sz w:val="24"/>
          <w:szCs w:val="24"/>
          <w:highlight w:val="white"/>
          <w:rtl w:val="0"/>
        </w:rPr>
        <w:t xml:space="preserve">Redlining and WPA White-Collar Project Staff</w:t>
      </w:r>
    </w:p>
    <w:p w:rsidR="00000000" w:rsidDel="00000000" w:rsidP="00000000" w:rsidRDefault="00000000" w:rsidRPr="00000000" w14:paraId="000000A3">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4">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The "Annals of Cleveland* project used WPA white-collar labour to publish abstracts and indexes of Cleveland newspapers during the Depression, in a foreshadowing of modern newspaper digitization project. Working from a snapshot of the staff working on one part of the project in 1940, this talk shows a data visualization of their homes, correlated with contemporary Cleveland "redlining" maps, to expand our knowledge of the social context for participation in the WPA white-collar program.</w:t>
      </w:r>
    </w:p>
    <w:p w:rsidR="00000000" w:rsidDel="00000000" w:rsidP="00000000" w:rsidRDefault="00000000" w:rsidRPr="00000000" w14:paraId="000000A5">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6">
      <w:pPr>
        <w:pageBreakBefore w:val="0"/>
        <w:numPr>
          <w:ilvl w:val="0"/>
          <w:numId w:val="6"/>
        </w:numPr>
        <w:spacing w:after="0" w:line="240" w:lineRule="auto"/>
        <w:ind w:left="720" w:hanging="3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Michelle Elliot: Information behaviour beyond binaries: A thematic analysis of discussion posts in a non-binary online community</w:t>
      </w:r>
    </w:p>
    <w:p w:rsidR="00000000" w:rsidDel="00000000" w:rsidP="00000000" w:rsidRDefault="00000000" w:rsidRPr="00000000" w14:paraId="000000A7">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8">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As cultural shifts occur, LGBTQ+ identities are gaining visibility and acceptance. However, for many groups representation within research has not increased at the same rate. Often information behaviour research lumps non-binary and gender non-conforming individuals together with binary transgender individuals. However, the goals of these two groups in terms of identity formation are often not the same, and therefore it can be expected that information needs would differ. Representation and visibility is also different for the two groups, which may result in differences in information behaviours. As information professionals, we seek to provide access to materials and so we must strive to understand the needs of diverse populations in order to effectively meet their needs. Therefore, the goal of this project is to examine the online information behaviours of non-binary individuals through thematic analysis. One-month worth of forum posts will be collected from the social media platform Reddit. Thematic analysis will be conducted on this post to identify common themes in information behaviours and the types of information that are sought.</w:t>
      </w:r>
    </w:p>
    <w:p w:rsidR="00000000" w:rsidDel="00000000" w:rsidP="00000000" w:rsidRDefault="00000000" w:rsidRPr="00000000" w14:paraId="000000A9">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A">
      <w:pPr>
        <w:pageBreakBefore w:val="0"/>
        <w:numPr>
          <w:ilvl w:val="0"/>
          <w:numId w:val="6"/>
        </w:numPr>
        <w:spacing w:after="0" w:line="240" w:lineRule="auto"/>
        <w:ind w:left="720" w:hanging="3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Deanna Howard: Converting Bibliographic Records from MARC to BIBFRAME</w:t>
      </w:r>
    </w:p>
    <w:p w:rsidR="00000000" w:rsidDel="00000000" w:rsidP="00000000" w:rsidRDefault="00000000" w:rsidRPr="00000000" w14:paraId="000000AB">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C">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As the Semantic Web has developed, the benefit of integrating linked data into bibliographic cataloguing standards has been well-documented in the LIS community. The best ways to achieve this integration, however, are only starting to be understood and are therefore under constant revision. The Library of Congress has created the Bibliographic Framework Initiative (BIBFRAME) as a foundation for the future of bibliographic description that will integrate with the larger information community as a whole. One of the largest challenges in translating from one metadata standard to another is that data, and therefore precision, is often lost. The project proposed here belongs to the area of research in which library professionals are trying out new ways of crosswalking more traditional metadata systems, such as MARC, into new ones, such as BIBFRAME, and documenting and sharing the process to contribute to the body of work that collectively influences the further development of linked data schemas. The objective of this project is to gather a small portion of MARC records from the University of Alberta and transform the set of MARC records into BIBFRAME. The purpose is to discover and share what happens to the MARC record, which contains a defined set of elements and attributes, when it is crosswalked to BIBFRAME, which has a defined set of classes and properties that relies much more heavily on the relationships between resources.</w:t>
      </w:r>
    </w:p>
    <w:p w:rsidR="00000000" w:rsidDel="00000000" w:rsidP="00000000" w:rsidRDefault="00000000" w:rsidRPr="00000000" w14:paraId="000000AD">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E">
      <w:pPr>
        <w:pageBreakBefore w:val="0"/>
        <w:numPr>
          <w:ilvl w:val="0"/>
          <w:numId w:val="6"/>
        </w:numPr>
        <w:spacing w:after="0" w:line="240" w:lineRule="auto"/>
        <w:ind w:left="720" w:hanging="3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Jenn Laskosky*: Best Practices &amp; Qualities of Recreational Dementia Friendly Reading Materials</w:t>
      </w:r>
    </w:p>
    <w:p w:rsidR="00000000" w:rsidDel="00000000" w:rsidP="00000000" w:rsidRDefault="00000000" w:rsidRPr="00000000" w14:paraId="000000AF">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0">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Dementia friendly communities have been gaining increased recognition over the years. These communities play a large role in creating opportunities and welcoming spaces for people with dementia. The creation of dementia friendly communities has led to increased development in meaningful dementia friendly experiences including public outings, accessible services, and the creation of dementia friendly reading groups. Despite the effects of dementia, many people with dementia retain their ability to read, even if it is as a lower level. However, reading has remained largely ignored as a meaningful experience for people with dementia. Additionally, there are few resources regarding the creation of dementia friendly reading materials and what is required in order for them to be effective. As a result, there is a lack of appropriate and mature reading materials available for people with dementia. The goal of this study is to determine the necessary qualities of recreational dementia friendly reading materials, through a literature review and case study, and provide best practices for the development of future dementia friendly reading materials. There is a notable lack of research conducted in the library and information studies field, and related fields, regarding recreational dementia friendly reading materials. This study will assist in filling in a gap in the literature and help to establish basic criteria for creating appropriate dementia friendly reading materials.</w:t>
      </w:r>
    </w:p>
    <w:p w:rsidR="00000000" w:rsidDel="00000000" w:rsidP="00000000" w:rsidRDefault="00000000" w:rsidRPr="00000000" w14:paraId="000000B1">
      <w:pPr>
        <w:pageBreakBefore w:val="0"/>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2">
      <w:pPr>
        <w:pageBreakBefore w:val="0"/>
        <w:numPr>
          <w:ilvl w:val="0"/>
          <w:numId w:val="6"/>
        </w:numPr>
        <w:spacing w:after="0" w:line="240" w:lineRule="auto"/>
        <w:ind w:left="720" w:hanging="3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Jennifer McDevitt. Educating and Empowering Teen Activists in Public Libraries: A Case Study of the Impact of Reading on Young Adult Social Justice Actions</w:t>
      </w:r>
    </w:p>
    <w:p w:rsidR="00000000" w:rsidDel="00000000" w:rsidP="00000000" w:rsidRDefault="00000000" w:rsidRPr="00000000" w14:paraId="000000B3">
      <w:pPr>
        <w:pageBreakBefore w:val="0"/>
        <w:spacing w:after="0" w:line="240" w:lineRule="auto"/>
        <w:ind w:left="720" w:firstLine="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4">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In recent years, young adult (YA) fiction has, like its Generation Z audience, turned to social justice issues and activism. At the same time, the discussion of social responsibility in librarianship has begun to include human rights and social justice, especially since public libraries provide education and information about issues of rights and justice. For my thesis research, I conducted a critical ethnographic case study with a co-designed virtual program through the Camrose Public Library. The case study investigated how teen readers engage with the social justice themes in YA fiction, how and if they find these themes useful for understanding and engaging in activism on their own, and the influence of public library programming on these actions. In the spirit of participatory research, I involved the youth who participated as research partners, allowing them to provide feedback and make adjustments to each stage of the process. This poster gives an overview of my initial findings from the study.</w:t>
      </w:r>
    </w:p>
    <w:p w:rsidR="00000000" w:rsidDel="00000000" w:rsidP="00000000" w:rsidRDefault="00000000" w:rsidRPr="00000000" w14:paraId="000000B5">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6">
      <w:pPr>
        <w:pageBreakBefore w:val="0"/>
        <w:numPr>
          <w:ilvl w:val="0"/>
          <w:numId w:val="6"/>
        </w:numPr>
        <w:spacing w:after="0" w:line="240" w:lineRule="auto"/>
        <w:ind w:left="720" w:hanging="3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Shannen Shott The Value of a Book: Beyond the Price</w:t>
      </w:r>
    </w:p>
    <w:p w:rsidR="00000000" w:rsidDel="00000000" w:rsidP="00000000" w:rsidRDefault="00000000" w:rsidRPr="00000000" w14:paraId="000000B7">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8">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w:t>
      </w:r>
      <w:r w:rsidDel="00000000" w:rsidR="00000000" w:rsidRPr="00000000">
        <w:rPr>
          <w:rFonts w:ascii="Arial" w:cs="Arial" w:eastAsia="Arial" w:hAnsi="Arial"/>
          <w:sz w:val="24"/>
          <w:szCs w:val="24"/>
          <w:highlight w:val="white"/>
          <w:rtl w:val="0"/>
        </w:rPr>
        <w:t xml:space="preserve">t:  As institutions shouldering the responsibility of preserving old and rare books for researchers, special collection libraries play a large role in establishing the perceived value of a book. My research will therefore investigate what the collection policies of special collection libraries suggest about book values. Collection policies reflect the values of the special collection, revealing their current priorities and their collection strengths; as such, an analysis of these policies will reveal what topics and themes are currently seen as ‘valuable,’ to the extent that they are being accepted into the protective environment of a special collection. This analysis will contribute to a conversation about what voices are being preserved and retained for research by special collections. Collection policies reflect a history and current trend of valuing certain voices over others, particularly of valuing colonial works in the interest of ‘collecting to strength’ or collecting canonical literature. There is a gap in the literature for discussing the ways in which special collections contribute to the perceived value of books, and my analysis of their collection policies will be useful in setting a foundational understanding for the current trends of active acquisitions.</w:t>
      </w:r>
    </w:p>
    <w:p w:rsidR="00000000" w:rsidDel="00000000" w:rsidP="00000000" w:rsidRDefault="00000000" w:rsidRPr="00000000" w14:paraId="000000B9">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A">
      <w:pPr>
        <w:pageBreakBefore w:val="0"/>
        <w:numPr>
          <w:ilvl w:val="0"/>
          <w:numId w:val="6"/>
        </w:numPr>
        <w:spacing w:after="0" w:line="240" w:lineRule="auto"/>
        <w:ind w:left="720" w:hanging="3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Rynnelle Wiebe*: Support Local: Public Libraries and Local Author</w:t>
      </w:r>
    </w:p>
    <w:p w:rsidR="00000000" w:rsidDel="00000000" w:rsidP="00000000" w:rsidRDefault="00000000" w:rsidRPr="00000000" w14:paraId="000000BB">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C">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Public libraries serve their communities and hold collections that reflect the information interests and needs of their patrons. Collections that contain works by local authors provide patrons with materials relevant to local issues and perspectives, and can contribute to a sense of community identity. This poster shares the findings of research that explores how public libraries support local authors, with a focus on how these works are made findable to patrons. Twelve public libraries in British Columbia, Alberta, and Saskatchewan are included in this study. Through the use of qualitative content analysis, collection policies and metadata records of items by local authors were analyzed. The findings of this research indicates that while some collection policies include statements about including items of local interest, there may be barriers in place that prevent acquisition of these items. When these works by local authors are included in library collections, methods for identifying these as “local” vary, if identified at all.</w:t>
      </w:r>
    </w:p>
    <w:p w:rsidR="00000000" w:rsidDel="00000000" w:rsidP="00000000" w:rsidRDefault="00000000" w:rsidRPr="00000000" w14:paraId="000000B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BE">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Session F:  Presentations</w:t>
      </w:r>
    </w:p>
    <w:p w:rsidR="00000000" w:rsidDel="00000000" w:rsidP="00000000" w:rsidRDefault="00000000" w:rsidRPr="00000000" w14:paraId="000000BF">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pageBreakBefore w:val="0"/>
        <w:numPr>
          <w:ilvl w:val="0"/>
          <w:numId w:val="7"/>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Nancy Goebel: Empathy in Libraries during “these times”</w:t>
      </w:r>
    </w:p>
    <w:p w:rsidR="00000000" w:rsidDel="00000000" w:rsidP="00000000" w:rsidRDefault="00000000" w:rsidRPr="00000000" w14:paraId="000000C1">
      <w:pPr>
        <w:pageBreakBefore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pageBreakBefore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Abstract</w:t>
      </w:r>
      <w:r w:rsidDel="00000000" w:rsidR="00000000" w:rsidRPr="00000000">
        <w:rPr>
          <w:rFonts w:ascii="Arial" w:cs="Arial" w:eastAsia="Arial" w:hAnsi="Arial"/>
          <w:sz w:val="24"/>
          <w:szCs w:val="24"/>
          <w:rtl w:val="0"/>
        </w:rPr>
        <w:t xml:space="preserve">:  It seems some days that the world is consumed with personal and political conflict and intolerance. In thinking about the role of empathy during these times of budget struggles and COVID (on top of the world’s familiar issues), as a librarian it is natural to consider the role of libraries in improving the state of affairs. When empathy is demonstrated with intentionality, can we make a difference in the experiences of library staff and patrons as it relates to the many facets of a library during “these times”?</w:t>
      </w:r>
    </w:p>
    <w:p w:rsidR="00000000" w:rsidDel="00000000" w:rsidP="00000000" w:rsidRDefault="00000000" w:rsidRPr="00000000" w14:paraId="000000C3">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pageBreakBefore w:val="0"/>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Sandy Campbell* and Connie Winther*: </w:t>
      </w:r>
      <w:r w:rsidDel="00000000" w:rsidR="00000000" w:rsidRPr="00000000">
        <w:rPr>
          <w:rFonts w:ascii="Arial" w:cs="Arial" w:eastAsia="Arial" w:hAnsi="Arial"/>
          <w:b w:val="1"/>
          <w:sz w:val="24"/>
          <w:szCs w:val="24"/>
          <w:rtl w:val="0"/>
        </w:rPr>
        <w:t xml:space="preserve">Trends in Authorship,</w:t>
        <w:br w:type="textWrapping"/>
        <w:t xml:space="preserve">acknowledgement and inclusion in Inuit health research publications.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5">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6">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Background: One of the ways in which we can build equity and inclusion into research projects in Canada’s North is by including local and community researchers as integral members of research teams, and ultimately as authors. This project examines the authorship of primary studies related to the health of Canadian Inuit people, identifying trends over time of the frequency, extent, and methods of the inclusion of community members as authors. </w:t>
      </w:r>
    </w:p>
    <w:p w:rsidR="00000000" w:rsidDel="00000000" w:rsidP="00000000" w:rsidRDefault="00000000" w:rsidRPr="00000000" w14:paraId="000000C7">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Methods: A search of Ovid MEDLINE for articles containing the words Inuit, Inuk, Innu, Innus, Invuialuit or names of significant Inuit communities from 1999 to present was completed. Studies that refer to primarily Inuit in Greenland and Alaska were excluded, as were those that were not primary studies of Inuit peoples’ health. Authorship was identified through author affiliation, author contribution statements or authorship references in the text of the articles. Results/Conclusion: Preliminary results show an increase in primary studies related to Inuit health over time and an increase in the recognition of Inuit community engagement in research projects.</w:t>
      </w:r>
    </w:p>
    <w:p w:rsidR="00000000" w:rsidDel="00000000" w:rsidP="00000000" w:rsidRDefault="00000000" w:rsidRPr="00000000" w14:paraId="000000C8">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9">
      <w:pPr>
        <w:pageBreakBefore w:val="0"/>
        <w:numPr>
          <w:ilvl w:val="0"/>
          <w:numId w:val="7"/>
        </w:numPr>
        <w:spacing w:after="0" w:line="240" w:lineRule="auto"/>
        <w:ind w:left="720" w:hanging="3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Lydia Zvyagintseva and Hanne Pearce: “Minds &amp; Machines” and the study of dreams: Syllabi Analysis Project</w:t>
      </w:r>
    </w:p>
    <w:p w:rsidR="00000000" w:rsidDel="00000000" w:rsidP="00000000" w:rsidRDefault="00000000" w:rsidRPr="00000000" w14:paraId="000000CA">
      <w:pPr>
        <w:pageBreakBefore w:val="0"/>
        <w:spacing w:after="0" w:line="240" w:lineRule="auto"/>
        <w:ind w:left="720" w:firstLine="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CB">
      <w:pPr>
        <w:pageBreakBefore w:val="0"/>
        <w:spacing w:after="0" w:line="240"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Abstract</w:t>
      </w:r>
      <w:r w:rsidDel="00000000" w:rsidR="00000000" w:rsidRPr="00000000">
        <w:rPr>
          <w:rFonts w:ascii="Arial" w:cs="Arial" w:eastAsia="Arial" w:hAnsi="Arial"/>
          <w:sz w:val="24"/>
          <w:szCs w:val="24"/>
          <w:highlight w:val="white"/>
          <w:rtl w:val="0"/>
        </w:rPr>
        <w:t xml:space="preserve">:  Living and working in the 21st century requires us to use and engage with digital technologies, and digital literacy has been identified as a critical component of contemporary education. Despite reminders from the media and research of the ever-increasing effect of technology on our daily lives, why is academia still so analog? This research project began with a fundamental suspicion that most activity that might be classified under the digital scholarship umbrella does not, in fact, get assigned in credit courses delivered at the University of Alberta. As a result, this talk presents findings from our analysis of 140 syllabi from three large faculties: Arts, Science, and Education. The Digital Scholarship Centre team used this project both as an opportunity to understand the landscape of class assignments as well as a chance to learn using NVivo Qualitative Analysis tool. In addition to exploring the challenges of getting access to syllabi as data sources, we also speculate on why we are seeing such low numbers of assignments that might be considered to be “digital” in nature in a major research institution. Since the Digital Scholarship Centre team interacts with the scholarly community both in the classroom and in consultations on research projects, this presentation explores the relationship between teaching and research at the University of Alberta with a specific focus on technology’s role in both.</w:t>
      </w:r>
    </w:p>
    <w:p w:rsidR="00000000" w:rsidDel="00000000" w:rsidP="00000000" w:rsidRDefault="00000000" w:rsidRPr="00000000" w14:paraId="000000CC">
      <w:pPr>
        <w:pageBreakBefore w:val="0"/>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D">
      <w:pPr>
        <w:pageBreakBefore w:val="0"/>
        <w:spacing w:after="0" w:line="240" w:lineRule="auto"/>
        <w:ind w:left="0" w:firstLine="0"/>
        <w:rPr>
          <w:rFonts w:ascii="Roboto" w:cs="Roboto" w:eastAsia="Roboto" w:hAnsi="Roboto"/>
          <w:sz w:val="20"/>
          <w:szCs w:val="20"/>
          <w:highlight w:val="white"/>
        </w:rPr>
      </w:pPr>
      <w:r w:rsidDel="00000000" w:rsidR="00000000" w:rsidRPr="00000000">
        <w:rPr>
          <w:rtl w:val="0"/>
        </w:rPr>
      </w:r>
    </w:p>
    <w:sectPr>
      <w:headerReference r:id="rId16" w:type="default"/>
      <w:footerReference r:id="rId17" w:type="default"/>
      <w:footerReference r:id="rId1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ra-av.library.ualberta.ca/media_objects/h989r4323" TargetMode="External"/><Relationship Id="rId10" Type="http://schemas.openxmlformats.org/officeDocument/2006/relationships/hyperlink" Target="https://era-av.library.ualberta.ca/media_objects/n583xw23k" TargetMode="External"/><Relationship Id="rId13" Type="http://schemas.openxmlformats.org/officeDocument/2006/relationships/hyperlink" Target="https://era-av.library.ualberta.ca/media_objects/8s45q991w" TargetMode="External"/><Relationship Id="rId12" Type="http://schemas.openxmlformats.org/officeDocument/2006/relationships/hyperlink" Target="https://tinyurl.com/y8ht6y7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ra-av.library.ualberta.ca/media_objects/sx61dn42x" TargetMode="External"/><Relationship Id="rId15" Type="http://schemas.openxmlformats.org/officeDocument/2006/relationships/hyperlink" Target="http://www.sciencedirect.com/science/article/pii/S0895435616000585" TargetMode="External"/><Relationship Id="rId14" Type="http://schemas.openxmlformats.org/officeDocument/2006/relationships/hyperlink" Target="https://era-av.library.ualberta.ca/media_objects/3197xn28b"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ra-av.library.ualberta.ca/media_objects/x059c8627" TargetMode="External"/><Relationship Id="rId18" Type="http://schemas.openxmlformats.org/officeDocument/2006/relationships/footer" Target="footer1.xml"/><Relationship Id="rId7" Type="http://schemas.openxmlformats.org/officeDocument/2006/relationships/hyperlink" Target="https://era-av.library.ualberta.ca/media_objects/k06988595" TargetMode="External"/><Relationship Id="rId8" Type="http://schemas.openxmlformats.org/officeDocument/2006/relationships/hyperlink" Target="https://era-av.library.ualberta.ca/media_objects/7m01bm83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