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Prognosis Studies: A Cut and Paste Search Strategy for Ovid Embase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Roboto" w:cs="Roboto" w:eastAsia="Roboto" w:hAnsi="Roboto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  <w:t xml:space="preserve">Last edited: December 18,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00" w:before="240" w:line="240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Copy and paste into the Advanced Search box in Embase: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exp disease course OR risk:.mp. OR diagnos:.mp. OR follow-up.mp. OR ep.fs. OR outcome.tw.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Cite as: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Wilczynski NL, Haynes RB. Optimal search strategies for detecting clinically sound prognostic studies in EMBASE: an analytic survey. J Am Med Inform Assoc. 2005 Jul-Aug;12(4):481-5. doi: 10.1197/jamia.M1752. Epub 2005 Mar 31. PMID: 15802476; PMCID: PMC1174893.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 questions or comments: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Lisa Tjosvold</w:t>
        <w:br w:type="textWrapping"/>
        <w:t xml:space="preserve">John W. Scott Health Sciences Library</w:t>
        <w:br w:type="textWrapping"/>
        <w:t xml:space="preserve">University of Alberta</w:t>
        <w:br w:type="textWrapping"/>
        <w:t xml:space="preserve">Edmonton, AB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lisa.tjosvold@ualberta.ca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isa.tjosvold@ualberta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