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Hedge to Retrieve Studies Related to Pakistan from EBSCO CINAHL</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sz w:val="24"/>
          <w:szCs w:val="24"/>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jc w:val="center"/>
        <w:rPr>
          <w:sz w:val="24"/>
          <w:szCs w:val="24"/>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Copy and paste the following into the EBSCO CINAHL search box:</w:t>
      </w:r>
    </w:p>
    <w:p w:rsidR="00000000" w:rsidDel="00000000" w:rsidP="00000000" w:rsidRDefault="00000000" w:rsidRPr="00000000" w14:paraId="00000006">
      <w:pPr>
        <w:pageBreakBefore w:val="0"/>
        <w:shd w:fill="ffffff" w:val="clear"/>
        <w:spacing w:after="24" w:before="280" w:line="240" w:lineRule="auto"/>
        <w:ind w:left="24"/>
        <w:rPr>
          <w:sz w:val="24"/>
          <w:szCs w:val="24"/>
        </w:rPr>
      </w:pPr>
      <w:r w:rsidDel="00000000" w:rsidR="00000000" w:rsidRPr="00000000">
        <w:rPr>
          <w:sz w:val="24"/>
          <w:szCs w:val="24"/>
          <w:rtl w:val="0"/>
        </w:rPr>
        <w:t xml:space="preserve">(MH Pakistan) or (Pakistan* OR Abbottabad OR Alizai OR Bahawalpur OR Balochistan OR Bannu OR  “</w:t>
      </w:r>
      <w:hyperlink r:id="rId6">
        <w:r w:rsidDel="00000000" w:rsidR="00000000" w:rsidRPr="00000000">
          <w:rPr>
            <w:color w:val="000000"/>
            <w:sz w:val="24"/>
            <w:szCs w:val="24"/>
            <w:highlight w:val="white"/>
            <w:u w:val="none"/>
            <w:rtl w:val="0"/>
          </w:rPr>
          <w:t xml:space="preserve">Bara Tehsil</w:t>
        </w:r>
      </w:hyperlink>
      <w:r w:rsidDel="00000000" w:rsidR="00000000" w:rsidRPr="00000000">
        <w:rPr>
          <w:sz w:val="24"/>
          <w:szCs w:val="24"/>
          <w:highlight w:val="white"/>
          <w:rtl w:val="0"/>
        </w:rPr>
        <w:t xml:space="preserve">” </w:t>
      </w:r>
      <w:r w:rsidDel="00000000" w:rsidR="00000000" w:rsidRPr="00000000">
        <w:rPr>
          <w:sz w:val="24"/>
          <w:szCs w:val="24"/>
          <w:rtl w:val="0"/>
        </w:rPr>
        <w:t xml:space="preserve"> OR Battagram OR Bhimbar  OR Burewala OR Charsadda OR Chiniot  OR (Dadu not Majra)  OR "</w:t>
      </w:r>
      <w:hyperlink r:id="rId7">
        <w:r w:rsidDel="00000000" w:rsidR="00000000" w:rsidRPr="00000000">
          <w:rPr>
            <w:sz w:val="24"/>
            <w:szCs w:val="24"/>
            <w:rtl w:val="0"/>
          </w:rPr>
          <w:t xml:space="preserve">Darra Adam Khel</w:t>
        </w:r>
      </w:hyperlink>
      <w:r w:rsidDel="00000000" w:rsidR="00000000" w:rsidRPr="00000000">
        <w:rPr>
          <w:sz w:val="24"/>
          <w:szCs w:val="24"/>
          <w:rtl w:val="0"/>
        </w:rPr>
        <w:t xml:space="preserve">"  OR "Dera Ghazi Khan" OR "Dera Ismail Khan" OR (Faisalabad not </w:t>
      </w:r>
      <w:r w:rsidDel="00000000" w:rsidR="00000000" w:rsidRPr="00000000">
        <w:rPr>
          <w:color w:val="333333"/>
          <w:sz w:val="24"/>
          <w:szCs w:val="24"/>
          <w:rtl w:val="0"/>
        </w:rPr>
        <w:t xml:space="preserve">histiocytosis) </w:t>
      </w:r>
      <w:r w:rsidDel="00000000" w:rsidR="00000000" w:rsidRPr="00000000">
        <w:rPr>
          <w:sz w:val="24"/>
          <w:szCs w:val="24"/>
          <w:rtl w:val="0"/>
        </w:rPr>
        <w:t xml:space="preserve">OR Gojra  OR  Gujrat OR Gujranwala OR “Ghulam Khana” OR  Hafizabad or  (Haveli not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Nagar Haveli)</w:t>
      </w:r>
      <w:r w:rsidDel="00000000" w:rsidR="00000000" w:rsidRPr="00000000">
        <w:rPr>
          <w:sz w:val="24"/>
          <w:szCs w:val="24"/>
          <w:rtl w:val="0"/>
        </w:rPr>
        <w:t xml:space="preserve"> OR (Islamabad NOT IRAN)  OR Jacobabad OR Jamrud OR Jhelum OR "Jhang Sadr" OR Kamoke or Karachi OR Kasur or "Khar Bajaur" OR Khairpur OR Khanpur  OR Khuzdar OR "Khyber Pass" OR "Khyber Pakhutunkhwa"  OR Kohat OR KotliOR Kurram OR Lahore OR "Landi Kotal" OR Larkana Or Laskathan OR Makeen OR Multan OR Muzaffarabad OR “Mardan Malir Cantonment”  OR Mehrabpur OR Mingora  OR "Mir Ali" OR Miranshah OR "Mirpur Khas" OR Muzaffargarh OR Muridke OR "Mandi Bahauddin" OR Nawabshah OR "Neelum Valley"  OR Nowshera OR  (Okara NOT soy*) OR Pallindri OR Parachinar OR Peshawar OR (Punjab NOT India) OR Quetta OR "Rahim Yar Khan"  OR Razmak OR  Rawalakot OR Rawalpindi OR Sahiwal OR Sadda   OR Saddiqabad  OR Sargodha OR Shahkot  OR Shikarpur OR Sialkot   OR Sindh OR Sukkur OR Shekhupura OR Swabi OR "Tando Allahyar" OR "Wana Tehsil")</w:t>
      </w:r>
    </w:p>
    <w:p w:rsidR="00000000" w:rsidDel="00000000" w:rsidP="00000000" w:rsidRDefault="00000000" w:rsidRPr="00000000" w14:paraId="00000007">
      <w:pPr>
        <w:pageBreakBefore w:val="0"/>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08">
      <w:pPr>
        <w:pageBreakBefore w:val="0"/>
        <w:numPr>
          <w:ilvl w:val="0"/>
          <w:numId w:val="1"/>
        </w:numPr>
        <w:ind w:left="720" w:hanging="360"/>
        <w:rPr>
          <w:sz w:val="24"/>
          <w:szCs w:val="24"/>
          <w:u w:val="none"/>
        </w:rPr>
      </w:pPr>
      <w:r w:rsidDel="00000000" w:rsidR="00000000" w:rsidRPr="00000000">
        <w:rPr>
          <w:sz w:val="24"/>
          <w:szCs w:val="24"/>
          <w:rtl w:val="0"/>
        </w:rPr>
        <w:t xml:space="preserve">This hedge is not validated.</w:t>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Cite as:</w:t>
      </w:r>
      <w:r w:rsidDel="00000000" w:rsidR="00000000" w:rsidRPr="00000000">
        <w:rPr>
          <w:sz w:val="24"/>
          <w:szCs w:val="24"/>
          <w:rtl w:val="0"/>
        </w:rPr>
        <w:t xml:space="preserve">  </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Campbell, SM. Hedge to Retrieve Studies Related to Pakistan from EBSCO CINAHL.  University of Alberta, John W. Scott Health Sciences Library.  Rev.  August 26, 2020  </w:t>
      </w:r>
      <w:hyperlink r:id="rId8">
        <w:r w:rsidDel="00000000" w:rsidR="00000000" w:rsidRPr="00000000">
          <w:rPr>
            <w:color w:val="1155cc"/>
            <w:sz w:val="24"/>
            <w:szCs w:val="24"/>
            <w:u w:val="single"/>
            <w:rtl w:val="0"/>
          </w:rPr>
          <w:t xml:space="preserve">https://docs.google.com/document/d/1Kp_3gQuWgb55vqRa8lTZeu-sVRxsLwjYXBL_2C3QDgM/edit</w:t>
        </w:r>
      </w:hyperlink>
      <w:r w:rsidDel="00000000" w:rsidR="00000000" w:rsidRPr="00000000">
        <w:rPr>
          <w:rtl w:val="0"/>
        </w:rPr>
      </w:r>
    </w:p>
    <w:p w:rsidR="00000000" w:rsidDel="00000000" w:rsidP="00000000" w:rsidRDefault="00000000" w:rsidRPr="00000000" w14:paraId="0000000B">
      <w:pPr>
        <w:pageBreakBefore w:val="0"/>
        <w:rPr>
          <w:b w:val="1"/>
          <w:sz w:val="24"/>
          <w:szCs w:val="24"/>
        </w:rPr>
      </w:pPr>
      <w:r w:rsidDel="00000000" w:rsidR="00000000" w:rsidRPr="00000000">
        <w:rPr>
          <w:b w:val="1"/>
          <w:sz w:val="24"/>
          <w:szCs w:val="24"/>
          <w:rtl w:val="0"/>
        </w:rPr>
        <w:t xml:space="preserve">For questions or comments, please contact: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Sandy Campbell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i w:val="0"/>
          <w:smallCaps w:val="0"/>
          <w:strike w:val="0"/>
          <w:color w:val="000000"/>
          <w:sz w:val="24"/>
          <w:szCs w:val="24"/>
          <w:u w:val="none"/>
          <w:shd w:fill="auto" w:val="clear"/>
          <w:vertAlign w:val="baseline"/>
          <w:rtl w:val="0"/>
        </w:rPr>
        <w:t xml:space="preserve">John W. Scott Health Sciences Library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University of Alberta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Edmonton, AB, Canada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T6G 2R7</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9">
        <w:r w:rsidDel="00000000" w:rsidR="00000000" w:rsidRPr="00000000">
          <w:rPr>
            <w:color w:val="1155cc"/>
            <w:sz w:val="24"/>
            <w:szCs w:val="24"/>
            <w:u w:val="single"/>
            <w:rtl w:val="0"/>
          </w:rPr>
          <w:t xml:space="preserve">sandy.campbell@ualberta.ca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ndy.campbell@ualberta.ca" TargetMode="External"/><Relationship Id="rId5" Type="http://schemas.openxmlformats.org/officeDocument/2006/relationships/styles" Target="styles.xml"/><Relationship Id="rId6" Type="http://schemas.openxmlformats.org/officeDocument/2006/relationships/hyperlink" Target="https://en.wikipedia.org/wiki/Bara_Tehsil" TargetMode="External"/><Relationship Id="rId7" Type="http://schemas.openxmlformats.org/officeDocument/2006/relationships/hyperlink" Target="https://en.wikipedia.org/wiki/Darra_Adam_Khel" TargetMode="External"/><Relationship Id="rId8" Type="http://schemas.openxmlformats.org/officeDocument/2006/relationships/hyperlink" Target="https://docs.google.com/document/d/1Kp_3gQuWgb55vqRa8lTZeu-sVRxsLwjYXBL_2C3QDg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