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aps/>
        </w:rPr>
        <w:id w:val="126072349"/>
        <w:docPartObj>
          <w:docPartGallery w:val="Cover Pages"/>
          <w:docPartUnique/>
        </w:docPartObj>
      </w:sdtPr>
      <w:sdtEndPr>
        <w:rPr>
          <w:rFonts w:ascii="Times New Roman" w:hAnsi="Times New Roman" w:cs="Times New Roman"/>
          <w:spacing w:val="10"/>
          <w:sz w:val="18"/>
          <w:szCs w:val="18"/>
        </w:rPr>
      </w:sdtEndPr>
      <w:sdtContent>
        <w:tbl>
          <w:tblPr>
            <w:tblW w:w="5000" w:type="pct"/>
            <w:jc w:val="center"/>
            <w:tblLook w:val="04A0"/>
          </w:tblPr>
          <w:tblGrid>
            <w:gridCol w:w="9242"/>
          </w:tblGrid>
          <w:tr w:rsidR="008C3A7C">
            <w:trPr>
              <w:trHeight w:val="2880"/>
              <w:jc w:val="center"/>
            </w:trPr>
            <w:tc>
              <w:tcPr>
                <w:tcW w:w="5000" w:type="pct"/>
              </w:tcPr>
              <w:p w:rsidR="008C3A7C" w:rsidRPr="00EC5959" w:rsidRDefault="008C3A7C" w:rsidP="00623930">
                <w:pPr>
                  <w:tabs>
                    <w:tab w:val="left" w:pos="5160"/>
                  </w:tabs>
                </w:pPr>
              </w:p>
            </w:tc>
          </w:tr>
          <w:tr w:rsidR="008C3A7C">
            <w:trPr>
              <w:trHeight w:val="1440"/>
              <w:jc w:val="center"/>
            </w:trPr>
            <w:sdt>
              <w:sdtPr>
                <w:rPr>
                  <w:rStyle w:val="TitleChar"/>
                  <w:b w:val="0"/>
                  <w:i w:val="0"/>
                  <w:lang w:val="en-GB" w:bidi="ar-SA"/>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8C3A7C" w:rsidRDefault="00AB0536" w:rsidP="00952D2F">
                    <w:pPr>
                      <w:pStyle w:val="NoSpacing"/>
                      <w:jc w:val="center"/>
                      <w:rPr>
                        <w:sz w:val="80"/>
                        <w:szCs w:val="80"/>
                      </w:rPr>
                    </w:pPr>
                    <w:r>
                      <w:rPr>
                        <w:rStyle w:val="TitleChar"/>
                        <w:b w:val="0"/>
                        <w:i w:val="0"/>
                        <w:lang w:val="en-GB" w:bidi="ar-SA"/>
                      </w:rPr>
                      <w:t>Nanotechnology &amp; Medical D</w:t>
                    </w:r>
                    <w:r w:rsidR="009C2C89">
                      <w:rPr>
                        <w:rStyle w:val="TitleChar"/>
                        <w:b w:val="0"/>
                        <w:i w:val="0"/>
                        <w:lang w:val="en-GB" w:bidi="ar-SA"/>
                      </w:rPr>
                      <w:t xml:space="preserve">evices: Risk, Regulation and </w:t>
                    </w:r>
                    <w:r w:rsidR="00935AA5">
                      <w:rPr>
                        <w:rStyle w:val="TitleChar"/>
                        <w:b w:val="0"/>
                        <w:i w:val="0"/>
                        <w:lang w:val="en-GB" w:bidi="ar-SA"/>
                      </w:rPr>
                      <w:t xml:space="preserve">‘Meta’ </w:t>
                    </w:r>
                    <w:r w:rsidR="009C2C89">
                      <w:rPr>
                        <w:rStyle w:val="TitleChar"/>
                        <w:b w:val="0"/>
                        <w:i w:val="0"/>
                        <w:lang w:val="en-GB" w:bidi="ar-SA"/>
                      </w:rPr>
                      <w:t>Registration</w:t>
                    </w:r>
                  </w:p>
                </w:tc>
              </w:sdtContent>
            </w:sdt>
          </w:tr>
          <w:tr w:rsidR="008C3A7C">
            <w:trPr>
              <w:trHeight w:val="720"/>
              <w:jc w:val="center"/>
            </w:trPr>
            <w:sdt>
              <w:sdtPr>
                <w:rPr>
                  <w:rFonts w:asciiTheme="majorHAnsi" w:eastAsiaTheme="majorEastAsia" w:hAnsiTheme="majorHAnsi" w:cstheme="majorBidi"/>
                  <w:b/>
                  <w:bCs/>
                  <w:i/>
                  <w:iCs/>
                  <w:caps/>
                  <w:spacing w:val="50"/>
                  <w:sz w:val="32"/>
                  <w:szCs w:val="44"/>
                  <w:lang w:val="en-GB" w:bidi="ar-SA"/>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8C3A7C" w:rsidRDefault="00515B43" w:rsidP="00A94AAA">
                    <w:pPr>
                      <w:pStyle w:val="NoSpacing"/>
                      <w:jc w:val="center"/>
                      <w:rPr>
                        <w:sz w:val="44"/>
                        <w:szCs w:val="44"/>
                      </w:rPr>
                    </w:pPr>
                    <w:r w:rsidRPr="00A94AAA">
                      <w:rPr>
                        <w:caps/>
                        <w:spacing w:val="50"/>
                        <w:sz w:val="32"/>
                        <w:szCs w:val="44"/>
                        <w:lang w:val="en-GB" w:bidi="ar-SA"/>
                      </w:rPr>
                      <w:t xml:space="preserve">SIMON GRANGE, Kris Chettiar, Mateen Arestu, Peter Smitham, </w:t>
                    </w:r>
                    <w:r>
                      <w:rPr>
                        <w:caps/>
                        <w:spacing w:val="50"/>
                        <w:sz w:val="32"/>
                        <w:szCs w:val="44"/>
                        <w:lang w:val="en-GB" w:bidi="ar-SA"/>
                      </w:rPr>
                      <w:t xml:space="preserve">Patrick Pilarski, </w:t>
                    </w:r>
                    <w:r w:rsidRPr="00A94AAA">
                      <w:rPr>
                        <w:caps/>
                        <w:spacing w:val="50"/>
                        <w:sz w:val="32"/>
                        <w:szCs w:val="44"/>
                        <w:lang w:val="en-GB" w:bidi="ar-SA"/>
                      </w:rPr>
                      <w:t>Marilena Loizidou</w:t>
                    </w:r>
                    <w:r>
                      <w:rPr>
                        <w:caps/>
                        <w:spacing w:val="50"/>
                        <w:sz w:val="32"/>
                        <w:szCs w:val="44"/>
                        <w:lang w:val="en-GB" w:bidi="ar-SA"/>
                      </w:rPr>
                      <w:t>,</w:t>
                    </w:r>
                    <w:r w:rsidRPr="00A94AAA">
                      <w:rPr>
                        <w:caps/>
                        <w:spacing w:val="50"/>
                        <w:sz w:val="32"/>
                        <w:szCs w:val="44"/>
                        <w:lang w:val="en-GB" w:bidi="ar-SA"/>
                      </w:rPr>
                      <w:t xml:space="preserve"> GAVIN JELL</w:t>
                    </w:r>
                  </w:p>
                </w:tc>
              </w:sdtContent>
            </w:sdt>
          </w:tr>
          <w:tr w:rsidR="008C3A7C">
            <w:trPr>
              <w:trHeight w:val="360"/>
              <w:jc w:val="center"/>
            </w:trPr>
            <w:tc>
              <w:tcPr>
                <w:tcW w:w="5000" w:type="pct"/>
                <w:vAlign w:val="center"/>
              </w:tcPr>
              <w:p w:rsidR="00EC5959" w:rsidRDefault="00EC5959" w:rsidP="001139CF">
                <w:pPr>
                  <w:pStyle w:val="NoSpacing"/>
                  <w:jc w:val="center"/>
                </w:pPr>
                <w:r>
                  <w:t xml:space="preserve">Word Count: </w:t>
                </w:r>
                <w:r w:rsidR="00F93CD6">
                  <w:t>3</w:t>
                </w:r>
                <w:r w:rsidR="003F12A4">
                  <w:t>5</w:t>
                </w:r>
                <w:r w:rsidR="001139CF">
                  <w:t>12</w:t>
                </w:r>
              </w:p>
            </w:tc>
          </w:tr>
          <w:tr w:rsidR="008C3A7C">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8C3A7C" w:rsidRDefault="001851E5" w:rsidP="00B35289">
                    <w:pPr>
                      <w:pStyle w:val="NoSpacing"/>
                      <w:jc w:val="center"/>
                      <w:rPr>
                        <w:b/>
                        <w:bCs/>
                      </w:rPr>
                    </w:pPr>
                    <w:r>
                      <w:rPr>
                        <w:b/>
                        <w:bCs/>
                        <w:lang w:val="en-GB"/>
                      </w:rPr>
                      <w:t>Simon Grange</w:t>
                    </w:r>
                  </w:p>
                </w:tc>
              </w:sdtContent>
            </w:sdt>
          </w:tr>
          <w:tr w:rsidR="008C3A7C">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2-07-21T00:00:00Z">
                  <w:dateFormat w:val="M/d/yyyy"/>
                  <w:lid w:val="en-US"/>
                  <w:storeMappedDataAs w:val="dateTime"/>
                  <w:calendar w:val="gregorian"/>
                </w:date>
              </w:sdtPr>
              <w:sdtContent>
                <w:tc>
                  <w:tcPr>
                    <w:tcW w:w="5000" w:type="pct"/>
                    <w:vAlign w:val="center"/>
                  </w:tcPr>
                  <w:p w:rsidR="008C3A7C" w:rsidRDefault="002F493D" w:rsidP="00B35289">
                    <w:pPr>
                      <w:pStyle w:val="NoSpacing"/>
                      <w:jc w:val="center"/>
                      <w:rPr>
                        <w:b/>
                        <w:bCs/>
                      </w:rPr>
                    </w:pPr>
                    <w:r>
                      <w:rPr>
                        <w:b/>
                        <w:bCs/>
                      </w:rPr>
                      <w:t>7/21/2012</w:t>
                    </w:r>
                  </w:p>
                </w:tc>
              </w:sdtContent>
            </w:sdt>
          </w:tr>
        </w:tbl>
        <w:p w:rsidR="008C3A7C" w:rsidRDefault="008C3A7C" w:rsidP="00B35289">
          <w:pPr>
            <w:pStyle w:val="NoSpacing"/>
          </w:pPr>
        </w:p>
        <w:p w:rsidR="008C3A7C" w:rsidRDefault="008C3A7C" w:rsidP="00B35289">
          <w:pPr>
            <w:pStyle w:val="NoSpacing"/>
          </w:pPr>
        </w:p>
        <w:tbl>
          <w:tblPr>
            <w:tblpPr w:leftFromText="187" w:rightFromText="187" w:horzAnchor="margin" w:tblpXSpec="center" w:tblpYSpec="bottom"/>
            <w:tblW w:w="5000" w:type="pct"/>
            <w:tblLook w:val="04A0"/>
          </w:tblPr>
          <w:tblGrid>
            <w:gridCol w:w="9242"/>
          </w:tblGrid>
          <w:tr w:rsidR="008C3A7C">
            <w:sdt>
              <w:sdtPr>
                <w:rPr>
                  <w:rFonts w:ascii="Times New Roman" w:hAnsi="Times New Roman" w:cs="Times New Roman"/>
                  <w:szCs w:val="24"/>
                  <w:lang w:val="en-GB"/>
                </w:r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8C3A7C" w:rsidRDefault="00FA7380" w:rsidP="00FA7380">
                    <w:pPr>
                      <w:pStyle w:val="NoSpacing"/>
                      <w:jc w:val="both"/>
                    </w:pPr>
                    <w:r w:rsidRPr="00FA7380">
                      <w:rPr>
                        <w:rFonts w:ascii="Times New Roman" w:hAnsi="Times New Roman" w:cs="Times New Roman"/>
                        <w:szCs w:val="24"/>
                        <w:lang w:val="en-GB"/>
                      </w:rPr>
                      <w:t xml:space="preserve">Integrating data services across the life science spectrum illustrates the design and development of novel therapies in terms of Translational Research (TR) paths. The aim is to build an ‘open’ registry from multiple centres by allowing for open archiving of key characteristics of materials used in the preparation of implantable devices. </w:t>
                    </w:r>
                  </w:p>
                </w:tc>
              </w:sdtContent>
            </w:sdt>
          </w:tr>
        </w:tbl>
        <w:p w:rsidR="008C3A7C" w:rsidRDefault="008C3A7C"/>
        <w:p w:rsidR="008C3A7C" w:rsidRDefault="008C3A7C">
          <w:pPr>
            <w:rPr>
              <w:rFonts w:ascii="Times New Roman" w:hAnsi="Times New Roman" w:cs="Times New Roman"/>
              <w:caps/>
              <w:spacing w:val="10"/>
              <w:sz w:val="18"/>
              <w:szCs w:val="18"/>
            </w:rPr>
          </w:pPr>
          <w:r>
            <w:rPr>
              <w:rFonts w:ascii="Times New Roman" w:hAnsi="Times New Roman" w:cs="Times New Roman"/>
              <w:caps/>
              <w:spacing w:val="10"/>
              <w:sz w:val="18"/>
              <w:szCs w:val="18"/>
            </w:rPr>
            <w:br w:type="page"/>
          </w:r>
        </w:p>
      </w:sdtContent>
    </w:sdt>
    <w:p w:rsidR="00E9655D" w:rsidRDefault="00B53846" w:rsidP="009C2C89">
      <w:pPr>
        <w:pStyle w:val="Heading1"/>
        <w:spacing w:line="276" w:lineRule="auto"/>
        <w:jc w:val="center"/>
        <w:rPr>
          <w:rFonts w:ascii="Times New Roman" w:hAnsi="Times New Roman" w:cs="Times New Roman"/>
          <w:sz w:val="18"/>
          <w:szCs w:val="18"/>
        </w:rPr>
      </w:pPr>
      <w:sdt>
        <w:sdtPr>
          <w:rPr>
            <w:rStyle w:val="TitleChar"/>
            <w:lang w:val="en-GB" w:bidi="ar-SA"/>
          </w:rPr>
          <w:alias w:val="Title"/>
          <w:id w:val="126073024"/>
          <w:dataBinding w:prefixMappings="xmlns:ns0='http://schemas.openxmlformats.org/package/2006/metadata/core-properties' xmlns:ns1='http://purl.org/dc/elements/1.1/'" w:xpath="/ns0:coreProperties[1]/ns1:title[1]" w:storeItemID="{6C3C8BC8-F283-45AE-878A-BAB7291924A1}"/>
          <w:text/>
        </w:sdtPr>
        <w:sdtContent>
          <w:r w:rsidR="00935AA5">
            <w:rPr>
              <w:rStyle w:val="TitleChar"/>
              <w:lang w:val="en-GB" w:bidi="ar-SA"/>
            </w:rPr>
            <w:t>Nanotechnology &amp; Medical Devices: Risk, Regulation and ‘Meta’ Registration</w:t>
          </w:r>
        </w:sdtContent>
      </w:sdt>
    </w:p>
    <w:p w:rsidR="00A96F7F" w:rsidRDefault="00B35289" w:rsidP="006663F6">
      <w:pPr>
        <w:spacing w:after="0" w:line="240" w:lineRule="auto"/>
        <w:ind w:left="357" w:firstLine="0"/>
        <w:jc w:val="both"/>
        <w:rPr>
          <w:rFonts w:ascii="Times New Roman" w:hAnsi="Times New Roman" w:cs="Times New Roman"/>
          <w:sz w:val="18"/>
          <w:szCs w:val="18"/>
        </w:rPr>
      </w:pPr>
      <w:r w:rsidRPr="00186A64">
        <w:rPr>
          <w:rFonts w:ascii="Times New Roman" w:hAnsi="Times New Roman" w:cs="Times New Roman"/>
          <w:b/>
          <w:sz w:val="18"/>
          <w:szCs w:val="18"/>
          <w:u w:val="single"/>
        </w:rPr>
        <w:t>Simon Grange</w:t>
      </w:r>
      <w:r w:rsidR="006663F6" w:rsidRPr="006663F6">
        <w:rPr>
          <w:rFonts w:ascii="Times New Roman" w:hAnsi="Times New Roman" w:cs="Times New Roman"/>
          <w:b/>
          <w:sz w:val="18"/>
          <w:szCs w:val="18"/>
          <w:u w:val="single"/>
          <w:vertAlign w:val="superscript"/>
        </w:rPr>
        <w:t>1</w:t>
      </w:r>
      <w:r>
        <w:rPr>
          <w:rFonts w:ascii="Times New Roman" w:hAnsi="Times New Roman" w:cs="Times New Roman"/>
          <w:b/>
          <w:sz w:val="18"/>
          <w:szCs w:val="18"/>
          <w:u w:val="single"/>
        </w:rPr>
        <w:t>,</w:t>
      </w:r>
      <w:r>
        <w:rPr>
          <w:rFonts w:ascii="Times New Roman" w:hAnsi="Times New Roman" w:cs="Times New Roman"/>
          <w:sz w:val="18"/>
          <w:szCs w:val="18"/>
        </w:rPr>
        <w:t xml:space="preserve"> </w:t>
      </w:r>
      <w:r w:rsidR="0076068D">
        <w:rPr>
          <w:rFonts w:ascii="Times New Roman" w:hAnsi="Times New Roman" w:cs="Times New Roman"/>
          <w:sz w:val="18"/>
          <w:szCs w:val="18"/>
        </w:rPr>
        <w:t>Kris Chettiar</w:t>
      </w:r>
      <w:r w:rsidR="006663F6" w:rsidRPr="006663F6">
        <w:rPr>
          <w:rFonts w:ascii="Times New Roman" w:hAnsi="Times New Roman" w:cs="Times New Roman"/>
          <w:sz w:val="18"/>
          <w:szCs w:val="18"/>
          <w:vertAlign w:val="superscript"/>
        </w:rPr>
        <w:t>2</w:t>
      </w:r>
      <w:r w:rsidR="009B4920">
        <w:rPr>
          <w:rFonts w:ascii="Times New Roman" w:hAnsi="Times New Roman" w:cs="Times New Roman"/>
          <w:sz w:val="18"/>
          <w:szCs w:val="18"/>
        </w:rPr>
        <w:t>,</w:t>
      </w:r>
      <w:r w:rsidR="0076068D">
        <w:rPr>
          <w:rFonts w:ascii="Times New Roman" w:hAnsi="Times New Roman" w:cs="Times New Roman"/>
          <w:sz w:val="18"/>
          <w:szCs w:val="18"/>
        </w:rPr>
        <w:t xml:space="preserve"> </w:t>
      </w:r>
      <w:r w:rsidR="004530C1">
        <w:rPr>
          <w:rFonts w:ascii="Times New Roman" w:hAnsi="Times New Roman" w:cs="Times New Roman"/>
          <w:sz w:val="18"/>
          <w:szCs w:val="18"/>
        </w:rPr>
        <w:t>Mateen</w:t>
      </w:r>
      <w:r w:rsidR="0076068D">
        <w:rPr>
          <w:rFonts w:ascii="Times New Roman" w:hAnsi="Times New Roman" w:cs="Times New Roman"/>
          <w:sz w:val="18"/>
          <w:szCs w:val="18"/>
        </w:rPr>
        <w:t xml:space="preserve"> Arestu</w:t>
      </w:r>
      <w:r w:rsidR="006663F6" w:rsidRPr="006663F6">
        <w:rPr>
          <w:rFonts w:ascii="Times New Roman" w:hAnsi="Times New Roman" w:cs="Times New Roman"/>
          <w:sz w:val="18"/>
          <w:szCs w:val="18"/>
          <w:vertAlign w:val="superscript"/>
        </w:rPr>
        <w:t>2</w:t>
      </w:r>
      <w:r w:rsidR="0076068D">
        <w:rPr>
          <w:rFonts w:ascii="Times New Roman" w:hAnsi="Times New Roman" w:cs="Times New Roman"/>
          <w:sz w:val="18"/>
          <w:szCs w:val="18"/>
        </w:rPr>
        <w:t>,</w:t>
      </w:r>
      <w:r w:rsidR="009B4920">
        <w:rPr>
          <w:rFonts w:ascii="Times New Roman" w:hAnsi="Times New Roman" w:cs="Times New Roman"/>
          <w:sz w:val="18"/>
          <w:szCs w:val="18"/>
        </w:rPr>
        <w:t xml:space="preserve"> </w:t>
      </w:r>
      <w:r w:rsidR="006663F6">
        <w:rPr>
          <w:rFonts w:ascii="Times New Roman" w:hAnsi="Times New Roman" w:cs="Times New Roman"/>
          <w:sz w:val="18"/>
          <w:szCs w:val="18"/>
        </w:rPr>
        <w:t>Patrick Pilarski</w:t>
      </w:r>
      <w:r w:rsidR="006663F6" w:rsidRPr="006663F6">
        <w:rPr>
          <w:rFonts w:ascii="Times New Roman" w:hAnsi="Times New Roman" w:cs="Times New Roman"/>
          <w:sz w:val="18"/>
          <w:szCs w:val="18"/>
          <w:vertAlign w:val="superscript"/>
        </w:rPr>
        <w:t>3</w:t>
      </w:r>
      <w:r w:rsidR="006663F6">
        <w:rPr>
          <w:rFonts w:ascii="Times New Roman" w:hAnsi="Times New Roman" w:cs="Times New Roman"/>
          <w:sz w:val="18"/>
          <w:szCs w:val="18"/>
        </w:rPr>
        <w:t xml:space="preserve">, </w:t>
      </w:r>
      <w:r w:rsidR="009B4920">
        <w:rPr>
          <w:rFonts w:ascii="Times New Roman" w:hAnsi="Times New Roman" w:cs="Times New Roman"/>
          <w:sz w:val="18"/>
          <w:szCs w:val="18"/>
        </w:rPr>
        <w:t>Peter Smitham</w:t>
      </w:r>
      <w:r w:rsidR="006663F6" w:rsidRPr="006663F6">
        <w:rPr>
          <w:rFonts w:ascii="Times New Roman" w:hAnsi="Times New Roman" w:cs="Times New Roman"/>
          <w:sz w:val="18"/>
          <w:szCs w:val="18"/>
          <w:vertAlign w:val="superscript"/>
        </w:rPr>
        <w:t>4</w:t>
      </w:r>
      <w:r w:rsidR="009B4920">
        <w:rPr>
          <w:rFonts w:ascii="Times New Roman" w:hAnsi="Times New Roman" w:cs="Times New Roman"/>
          <w:sz w:val="18"/>
          <w:szCs w:val="18"/>
        </w:rPr>
        <w:t>,</w:t>
      </w:r>
      <w:r w:rsidR="00A94E76">
        <w:rPr>
          <w:rFonts w:ascii="Times New Roman" w:hAnsi="Times New Roman" w:cs="Times New Roman"/>
          <w:sz w:val="18"/>
          <w:szCs w:val="18"/>
        </w:rPr>
        <w:t xml:space="preserve"> </w:t>
      </w:r>
      <w:r w:rsidR="00F1731A">
        <w:rPr>
          <w:rFonts w:ascii="Times New Roman" w:hAnsi="Times New Roman" w:cs="Times New Roman"/>
          <w:sz w:val="18"/>
          <w:szCs w:val="18"/>
        </w:rPr>
        <w:t>Marilena L</w:t>
      </w:r>
      <w:r w:rsidR="00E57F6B">
        <w:rPr>
          <w:rFonts w:ascii="Times New Roman" w:hAnsi="Times New Roman" w:cs="Times New Roman"/>
          <w:sz w:val="18"/>
          <w:szCs w:val="18"/>
        </w:rPr>
        <w:t>oizidou</w:t>
      </w:r>
      <w:r w:rsidR="006663F6" w:rsidRPr="006663F6">
        <w:rPr>
          <w:rFonts w:ascii="Times New Roman" w:hAnsi="Times New Roman" w:cs="Times New Roman"/>
          <w:sz w:val="18"/>
          <w:szCs w:val="18"/>
          <w:vertAlign w:val="superscript"/>
        </w:rPr>
        <w:t>6</w:t>
      </w:r>
      <w:r w:rsidR="00A94E76">
        <w:rPr>
          <w:rFonts w:ascii="Times New Roman" w:hAnsi="Times New Roman" w:cs="Times New Roman"/>
          <w:sz w:val="18"/>
          <w:szCs w:val="18"/>
        </w:rPr>
        <w:t>,</w:t>
      </w:r>
      <w:r w:rsidR="009B4920">
        <w:rPr>
          <w:rFonts w:ascii="Times New Roman" w:hAnsi="Times New Roman" w:cs="Times New Roman"/>
          <w:sz w:val="18"/>
          <w:szCs w:val="18"/>
        </w:rPr>
        <w:t xml:space="preserve"> </w:t>
      </w:r>
      <w:r w:rsidR="00F5195A">
        <w:rPr>
          <w:rFonts w:ascii="Times New Roman" w:hAnsi="Times New Roman" w:cs="Times New Roman"/>
          <w:sz w:val="18"/>
          <w:szCs w:val="18"/>
        </w:rPr>
        <w:t>Gavin Jell</w:t>
      </w:r>
      <w:r w:rsidR="006663F6" w:rsidRPr="006663F6">
        <w:rPr>
          <w:rFonts w:ascii="Times New Roman" w:hAnsi="Times New Roman" w:cs="Times New Roman"/>
          <w:sz w:val="18"/>
          <w:szCs w:val="18"/>
          <w:vertAlign w:val="superscript"/>
        </w:rPr>
        <w:t>6</w:t>
      </w:r>
    </w:p>
    <w:p w:rsidR="005954E0" w:rsidRPr="001139CF" w:rsidRDefault="006663F6" w:rsidP="00186A64">
      <w:pPr>
        <w:spacing w:after="0" w:line="240" w:lineRule="auto"/>
        <w:ind w:left="357"/>
        <w:jc w:val="center"/>
        <w:rPr>
          <w:rFonts w:ascii="Times New Roman" w:hAnsi="Times New Roman" w:cs="Times New Roman"/>
          <w:i/>
          <w:sz w:val="18"/>
          <w:szCs w:val="18"/>
        </w:rPr>
      </w:pPr>
      <w:r w:rsidRPr="001139CF">
        <w:rPr>
          <w:rFonts w:ascii="Times New Roman" w:hAnsi="Times New Roman" w:cs="Times New Roman"/>
          <w:i/>
          <w:sz w:val="18"/>
          <w:szCs w:val="18"/>
          <w:vertAlign w:val="superscript"/>
        </w:rPr>
        <w:t>1</w:t>
      </w:r>
      <w:r w:rsidR="00AB42B8" w:rsidRPr="001139CF">
        <w:rPr>
          <w:rFonts w:ascii="Times New Roman" w:hAnsi="Times New Roman" w:cs="Times New Roman"/>
          <w:i/>
          <w:sz w:val="18"/>
          <w:szCs w:val="18"/>
        </w:rPr>
        <w:t>Alberta Bone and Joint Health Institute, Suite 400, 3820, Hospital Drive NW, Calgary, Canada</w:t>
      </w:r>
    </w:p>
    <w:p w:rsidR="006663F6" w:rsidRPr="001139CF" w:rsidRDefault="006663F6" w:rsidP="00186A64">
      <w:pPr>
        <w:spacing w:after="0" w:line="240" w:lineRule="auto"/>
        <w:ind w:left="357"/>
        <w:jc w:val="center"/>
        <w:rPr>
          <w:rFonts w:ascii="Times New Roman" w:hAnsi="Times New Roman" w:cs="Times New Roman"/>
          <w:i/>
          <w:sz w:val="18"/>
          <w:szCs w:val="18"/>
        </w:rPr>
      </w:pPr>
      <w:r w:rsidRPr="001139CF">
        <w:rPr>
          <w:rFonts w:ascii="Times New Roman" w:hAnsi="Times New Roman" w:cs="Times New Roman"/>
          <w:i/>
          <w:sz w:val="18"/>
          <w:szCs w:val="18"/>
          <w:vertAlign w:val="superscript"/>
        </w:rPr>
        <w:t>2</w:t>
      </w:r>
      <w:r w:rsidRPr="001139CF">
        <w:rPr>
          <w:rFonts w:ascii="Times New Roman" w:hAnsi="Times New Roman" w:cs="Times New Roman"/>
          <w:i/>
          <w:sz w:val="18"/>
          <w:szCs w:val="18"/>
        </w:rPr>
        <w:t>Dept of Surgery, University of Calgary, Canada</w:t>
      </w:r>
    </w:p>
    <w:p w:rsidR="00515B43" w:rsidRPr="001139CF" w:rsidRDefault="006663F6" w:rsidP="00186A64">
      <w:pPr>
        <w:spacing w:after="0" w:line="240" w:lineRule="auto"/>
        <w:ind w:left="357"/>
        <w:jc w:val="center"/>
        <w:rPr>
          <w:rFonts w:ascii="Times New Roman" w:hAnsi="Times New Roman" w:cs="Times New Roman"/>
          <w:i/>
          <w:sz w:val="18"/>
          <w:szCs w:val="18"/>
        </w:rPr>
      </w:pPr>
      <w:r w:rsidRPr="001139CF">
        <w:rPr>
          <w:rFonts w:ascii="Times New Roman" w:hAnsi="Times New Roman" w:cs="Times New Roman"/>
          <w:i/>
          <w:sz w:val="18"/>
          <w:szCs w:val="18"/>
          <w:vertAlign w:val="superscript"/>
        </w:rPr>
        <w:t>3</w:t>
      </w:r>
      <w:r w:rsidR="00515B43" w:rsidRPr="001139CF">
        <w:rPr>
          <w:rFonts w:ascii="Times New Roman" w:hAnsi="Times New Roman" w:cs="Times New Roman"/>
          <w:i/>
          <w:sz w:val="18"/>
          <w:szCs w:val="18"/>
        </w:rPr>
        <w:t>Dept. Computer Science, University of Alberta, Canada</w:t>
      </w:r>
    </w:p>
    <w:p w:rsidR="00F1731A" w:rsidRPr="001139CF" w:rsidRDefault="006663F6" w:rsidP="00186A64">
      <w:pPr>
        <w:spacing w:after="0" w:line="240" w:lineRule="auto"/>
        <w:ind w:left="357"/>
        <w:jc w:val="center"/>
        <w:rPr>
          <w:rFonts w:ascii="Times New Roman" w:hAnsi="Times New Roman" w:cs="Times New Roman"/>
          <w:i/>
          <w:sz w:val="18"/>
          <w:szCs w:val="18"/>
        </w:rPr>
      </w:pPr>
      <w:r w:rsidRPr="001139CF">
        <w:rPr>
          <w:rFonts w:ascii="Times New Roman" w:hAnsi="Times New Roman" w:cs="Times New Roman"/>
          <w:i/>
          <w:sz w:val="18"/>
          <w:szCs w:val="18"/>
          <w:vertAlign w:val="superscript"/>
        </w:rPr>
        <w:t>4</w:t>
      </w:r>
      <w:r w:rsidR="00F1731A" w:rsidRPr="001139CF">
        <w:rPr>
          <w:rFonts w:ascii="Times New Roman" w:hAnsi="Times New Roman" w:cs="Times New Roman"/>
          <w:i/>
          <w:sz w:val="18"/>
          <w:szCs w:val="18"/>
        </w:rPr>
        <w:t>Institute of Orthopaedics and Musculoskeletal Science (IOMS), Stanmore, UK</w:t>
      </w:r>
    </w:p>
    <w:p w:rsidR="00F1731A" w:rsidRPr="001139CF" w:rsidRDefault="006663F6" w:rsidP="00186A64">
      <w:pPr>
        <w:spacing w:after="0" w:line="240" w:lineRule="auto"/>
        <w:ind w:left="357"/>
        <w:jc w:val="center"/>
        <w:rPr>
          <w:rFonts w:ascii="Times New Roman" w:hAnsi="Times New Roman" w:cs="Times New Roman"/>
          <w:i/>
          <w:sz w:val="18"/>
          <w:szCs w:val="18"/>
        </w:rPr>
      </w:pPr>
      <w:r w:rsidRPr="001139CF">
        <w:rPr>
          <w:rFonts w:ascii="Times New Roman" w:hAnsi="Times New Roman" w:cs="Times New Roman"/>
          <w:i/>
          <w:sz w:val="18"/>
          <w:szCs w:val="18"/>
          <w:vertAlign w:val="superscript"/>
        </w:rPr>
        <w:t>5</w:t>
      </w:r>
      <w:r w:rsidR="00F1731A" w:rsidRPr="001139CF">
        <w:rPr>
          <w:rFonts w:ascii="Times New Roman" w:hAnsi="Times New Roman" w:cs="Times New Roman"/>
          <w:i/>
          <w:sz w:val="18"/>
          <w:szCs w:val="18"/>
        </w:rPr>
        <w:t xml:space="preserve">Dept. of Surgery, </w:t>
      </w:r>
      <w:r w:rsidR="00F5195A" w:rsidRPr="001139CF">
        <w:rPr>
          <w:rFonts w:ascii="Times New Roman" w:hAnsi="Times New Roman" w:cs="Times New Roman"/>
          <w:i/>
          <w:sz w:val="18"/>
          <w:szCs w:val="18"/>
        </w:rPr>
        <w:t xml:space="preserve">UCL, </w:t>
      </w:r>
      <w:r w:rsidR="00F1731A" w:rsidRPr="001139CF">
        <w:rPr>
          <w:rFonts w:ascii="Times New Roman" w:hAnsi="Times New Roman" w:cs="Times New Roman"/>
          <w:i/>
          <w:sz w:val="18"/>
          <w:szCs w:val="18"/>
        </w:rPr>
        <w:t xml:space="preserve">Royal Free </w:t>
      </w:r>
      <w:r w:rsidR="00F5195A" w:rsidRPr="001139CF">
        <w:rPr>
          <w:rFonts w:ascii="Times New Roman" w:hAnsi="Times New Roman" w:cs="Times New Roman"/>
          <w:i/>
          <w:sz w:val="18"/>
          <w:szCs w:val="18"/>
        </w:rPr>
        <w:t>Campus</w:t>
      </w:r>
      <w:r w:rsidR="00F1731A" w:rsidRPr="001139CF">
        <w:rPr>
          <w:rFonts w:ascii="Times New Roman" w:hAnsi="Times New Roman" w:cs="Times New Roman"/>
          <w:i/>
          <w:sz w:val="18"/>
          <w:szCs w:val="18"/>
        </w:rPr>
        <w:t>, London, UK</w:t>
      </w:r>
    </w:p>
    <w:p w:rsidR="00AB42B8" w:rsidRDefault="00AB42B8" w:rsidP="00AB42B8">
      <w:pPr>
        <w:spacing w:after="0" w:line="240" w:lineRule="auto"/>
        <w:ind w:left="357"/>
        <w:jc w:val="both"/>
        <w:rPr>
          <w:rFonts w:ascii="Times New Roman" w:hAnsi="Times New Roman" w:cs="Times New Roman"/>
          <w:sz w:val="18"/>
          <w:szCs w:val="18"/>
        </w:rPr>
      </w:pPr>
    </w:p>
    <w:p w:rsidR="00AB42B8" w:rsidRPr="00AB42B8" w:rsidRDefault="00AB42B8" w:rsidP="00AB42B8">
      <w:pPr>
        <w:spacing w:after="0" w:line="240" w:lineRule="auto"/>
        <w:ind w:left="357"/>
        <w:jc w:val="both"/>
        <w:rPr>
          <w:rFonts w:ascii="Times New Roman" w:hAnsi="Times New Roman" w:cs="Times New Roman"/>
          <w:sz w:val="18"/>
          <w:szCs w:val="18"/>
        </w:rPr>
        <w:sectPr w:rsidR="00AB42B8" w:rsidRPr="00AB42B8" w:rsidSect="001A2071">
          <w:headerReference w:type="default" r:id="rId8"/>
          <w:footerReference w:type="default" r:id="rId9"/>
          <w:type w:val="continuous"/>
          <w:pgSz w:w="11906" w:h="16838"/>
          <w:pgMar w:top="1440" w:right="1440" w:bottom="1440" w:left="1440" w:header="708" w:footer="708" w:gutter="0"/>
          <w:cols w:space="708"/>
          <w:titlePg/>
          <w:docGrid w:linePitch="360"/>
        </w:sectPr>
      </w:pPr>
    </w:p>
    <w:p w:rsidR="00B5016D" w:rsidRPr="00B5016D" w:rsidRDefault="00B5016D" w:rsidP="00B5016D">
      <w:pPr>
        <w:spacing w:line="240" w:lineRule="auto"/>
        <w:jc w:val="both"/>
        <w:rPr>
          <w:rFonts w:asciiTheme="majorHAnsi" w:hAnsiTheme="majorHAnsi" w:cstheme="minorHAnsi"/>
          <w:sz w:val="18"/>
          <w:szCs w:val="24"/>
        </w:rPr>
      </w:pPr>
      <w:r w:rsidRPr="00B5016D">
        <w:rPr>
          <w:rFonts w:asciiTheme="majorHAnsi" w:hAnsiTheme="majorHAnsi" w:cstheme="minorHAnsi"/>
          <w:b/>
          <w:sz w:val="18"/>
          <w:szCs w:val="24"/>
        </w:rPr>
        <w:t xml:space="preserve">Introduction: </w:t>
      </w:r>
      <w:r w:rsidR="000E3246">
        <w:rPr>
          <w:rFonts w:asciiTheme="majorHAnsi" w:hAnsiTheme="majorHAnsi" w:cstheme="minorHAnsi"/>
          <w:sz w:val="18"/>
          <w:szCs w:val="24"/>
        </w:rPr>
        <w:t>T</w:t>
      </w:r>
      <w:r w:rsidR="000E3246" w:rsidRPr="00B5016D">
        <w:rPr>
          <w:rFonts w:asciiTheme="majorHAnsi" w:hAnsiTheme="majorHAnsi" w:cstheme="minorHAnsi"/>
          <w:sz w:val="18"/>
          <w:szCs w:val="24"/>
        </w:rPr>
        <w:t xml:space="preserve">he standardisation of risk </w:t>
      </w:r>
      <w:r w:rsidR="005E591E" w:rsidRPr="00B5016D">
        <w:rPr>
          <w:rFonts w:asciiTheme="majorHAnsi" w:hAnsiTheme="majorHAnsi" w:cstheme="minorHAnsi"/>
          <w:sz w:val="18"/>
          <w:szCs w:val="24"/>
        </w:rPr>
        <w:t>assessment</w:t>
      </w:r>
      <w:r w:rsidR="000E3246" w:rsidRPr="00B5016D">
        <w:rPr>
          <w:rFonts w:asciiTheme="majorHAnsi" w:hAnsiTheme="majorHAnsi" w:cstheme="minorHAnsi"/>
          <w:sz w:val="18"/>
          <w:szCs w:val="24"/>
        </w:rPr>
        <w:t xml:space="preserve"> </w:t>
      </w:r>
      <w:r w:rsidR="000E3246">
        <w:rPr>
          <w:rFonts w:asciiTheme="majorHAnsi" w:hAnsiTheme="majorHAnsi" w:cstheme="minorHAnsi"/>
          <w:sz w:val="18"/>
          <w:szCs w:val="24"/>
        </w:rPr>
        <w:t>and the subsequent</w:t>
      </w:r>
      <w:r w:rsidR="000E3246" w:rsidRPr="00B5016D">
        <w:rPr>
          <w:rFonts w:asciiTheme="majorHAnsi" w:hAnsiTheme="majorHAnsi" w:cstheme="minorHAnsi"/>
          <w:sz w:val="18"/>
          <w:szCs w:val="24"/>
        </w:rPr>
        <w:t xml:space="preserve"> management of this information</w:t>
      </w:r>
      <w:r w:rsidR="00311092">
        <w:rPr>
          <w:rFonts w:asciiTheme="majorHAnsi" w:hAnsiTheme="majorHAnsi" w:cstheme="minorHAnsi"/>
          <w:sz w:val="18"/>
          <w:szCs w:val="24"/>
        </w:rPr>
        <w:t>,</w:t>
      </w:r>
      <w:r w:rsidR="000E3246" w:rsidRPr="00B5016D">
        <w:rPr>
          <w:rFonts w:asciiTheme="majorHAnsi" w:hAnsiTheme="majorHAnsi" w:cstheme="minorHAnsi"/>
          <w:sz w:val="18"/>
          <w:szCs w:val="24"/>
        </w:rPr>
        <w:t xml:space="preserve"> </w:t>
      </w:r>
      <w:r w:rsidR="005E591E">
        <w:rPr>
          <w:rFonts w:asciiTheme="majorHAnsi" w:hAnsiTheme="majorHAnsi" w:cstheme="minorHAnsi"/>
          <w:sz w:val="18"/>
          <w:szCs w:val="24"/>
        </w:rPr>
        <w:t>c</w:t>
      </w:r>
      <w:r w:rsidR="005E591E" w:rsidRPr="00B5016D">
        <w:rPr>
          <w:rFonts w:asciiTheme="majorHAnsi" w:hAnsiTheme="majorHAnsi" w:cstheme="minorHAnsi"/>
          <w:sz w:val="18"/>
          <w:szCs w:val="24"/>
        </w:rPr>
        <w:t>halleng</w:t>
      </w:r>
      <w:r w:rsidR="005E591E">
        <w:rPr>
          <w:rFonts w:asciiTheme="majorHAnsi" w:hAnsiTheme="majorHAnsi" w:cstheme="minorHAnsi"/>
          <w:sz w:val="18"/>
          <w:szCs w:val="24"/>
        </w:rPr>
        <w:t>e</w:t>
      </w:r>
      <w:r w:rsidR="00311092">
        <w:rPr>
          <w:rFonts w:asciiTheme="majorHAnsi" w:hAnsiTheme="majorHAnsi" w:cstheme="minorHAnsi"/>
          <w:sz w:val="18"/>
          <w:szCs w:val="24"/>
        </w:rPr>
        <w:t>s</w:t>
      </w:r>
      <w:r w:rsidRPr="00B5016D">
        <w:rPr>
          <w:rFonts w:asciiTheme="majorHAnsi" w:hAnsiTheme="majorHAnsi" w:cstheme="minorHAnsi"/>
          <w:sz w:val="18"/>
          <w:szCs w:val="24"/>
        </w:rPr>
        <w:t xml:space="preserve"> the development of new biomedical devices, especially those incorporating nanotechnology (1).</w:t>
      </w:r>
      <w:r w:rsidR="001139CF">
        <w:rPr>
          <w:rFonts w:asciiTheme="majorHAnsi" w:hAnsiTheme="majorHAnsi" w:cstheme="minorHAnsi"/>
          <w:sz w:val="18"/>
          <w:szCs w:val="24"/>
        </w:rPr>
        <w:t xml:space="preserve"> </w:t>
      </w:r>
      <w:r w:rsidRPr="00B5016D">
        <w:rPr>
          <w:rFonts w:asciiTheme="majorHAnsi" w:hAnsiTheme="majorHAnsi" w:cstheme="minorHAnsi"/>
          <w:sz w:val="18"/>
          <w:szCs w:val="24"/>
        </w:rPr>
        <w:t>At the nanoscale</w:t>
      </w:r>
      <w:r w:rsidR="002F7233">
        <w:rPr>
          <w:rFonts w:asciiTheme="majorHAnsi" w:hAnsiTheme="majorHAnsi" w:cstheme="minorHAnsi"/>
          <w:sz w:val="18"/>
          <w:szCs w:val="24"/>
        </w:rPr>
        <w:t>,</w:t>
      </w:r>
      <w:r w:rsidRPr="00B5016D">
        <w:rPr>
          <w:rFonts w:asciiTheme="majorHAnsi" w:hAnsiTheme="majorHAnsi" w:cstheme="minorHAnsi"/>
          <w:sz w:val="18"/>
          <w:szCs w:val="24"/>
        </w:rPr>
        <w:t xml:space="preserve"> electromagnetic forces become much more important</w:t>
      </w:r>
      <w:r w:rsidR="00D21601">
        <w:rPr>
          <w:rFonts w:asciiTheme="majorHAnsi" w:hAnsiTheme="majorHAnsi" w:cstheme="minorHAnsi"/>
          <w:sz w:val="18"/>
          <w:szCs w:val="24"/>
        </w:rPr>
        <w:t>,</w:t>
      </w:r>
      <w:r w:rsidRPr="00B5016D">
        <w:rPr>
          <w:rFonts w:asciiTheme="majorHAnsi" w:hAnsiTheme="majorHAnsi" w:cstheme="minorHAnsi"/>
          <w:sz w:val="18"/>
          <w:szCs w:val="24"/>
        </w:rPr>
        <w:t xml:space="preserve"> confer</w:t>
      </w:r>
      <w:r w:rsidR="00D21601">
        <w:rPr>
          <w:rFonts w:asciiTheme="majorHAnsi" w:hAnsiTheme="majorHAnsi" w:cstheme="minorHAnsi"/>
          <w:sz w:val="18"/>
          <w:szCs w:val="24"/>
        </w:rPr>
        <w:t>ring</w:t>
      </w:r>
      <w:r w:rsidRPr="00B5016D">
        <w:rPr>
          <w:rFonts w:asciiTheme="majorHAnsi" w:hAnsiTheme="majorHAnsi" w:cstheme="minorHAnsi"/>
          <w:sz w:val="18"/>
          <w:szCs w:val="24"/>
        </w:rPr>
        <w:t xml:space="preserve"> unique properties to a material of this scale. Nanomaterials not only have different thermal, optical and magnetic properties compared to their bulk counterparts, but also have dramatically different biological interactions. </w:t>
      </w:r>
      <w:r w:rsidR="00ED0DCA">
        <w:rPr>
          <w:rFonts w:asciiTheme="majorHAnsi" w:hAnsiTheme="majorHAnsi" w:cstheme="minorHAnsi"/>
          <w:sz w:val="18"/>
          <w:szCs w:val="24"/>
        </w:rPr>
        <w:t>S</w:t>
      </w:r>
      <w:r w:rsidRPr="00B5016D">
        <w:rPr>
          <w:rFonts w:asciiTheme="majorHAnsi" w:hAnsiTheme="majorHAnsi" w:cstheme="minorHAnsi"/>
          <w:sz w:val="18"/>
          <w:szCs w:val="24"/>
        </w:rPr>
        <w:t>ize will influence the ability of a particle to penetrate biological barriers (skin, tissue and cell membranes</w:t>
      </w:r>
      <w:r w:rsidR="00ED0DCA" w:rsidRPr="00B5016D">
        <w:rPr>
          <w:rFonts w:asciiTheme="majorHAnsi" w:hAnsiTheme="majorHAnsi" w:cstheme="minorHAnsi"/>
          <w:sz w:val="18"/>
          <w:szCs w:val="24"/>
        </w:rPr>
        <w:t>)</w:t>
      </w:r>
      <w:r w:rsidR="00ED0DCA">
        <w:rPr>
          <w:rFonts w:asciiTheme="majorHAnsi" w:hAnsiTheme="majorHAnsi" w:cstheme="minorHAnsi"/>
          <w:sz w:val="18"/>
          <w:szCs w:val="24"/>
        </w:rPr>
        <w:t xml:space="preserve"> and due </w:t>
      </w:r>
      <w:r w:rsidR="00D21601">
        <w:rPr>
          <w:rFonts w:asciiTheme="majorHAnsi" w:hAnsiTheme="majorHAnsi" w:cstheme="minorHAnsi"/>
          <w:sz w:val="18"/>
          <w:szCs w:val="24"/>
        </w:rPr>
        <w:t xml:space="preserve">to </w:t>
      </w:r>
      <w:r w:rsidR="00ED0DCA">
        <w:rPr>
          <w:rFonts w:asciiTheme="majorHAnsi" w:hAnsiTheme="majorHAnsi" w:cstheme="minorHAnsi"/>
          <w:sz w:val="18"/>
          <w:szCs w:val="24"/>
        </w:rPr>
        <w:t xml:space="preserve">the massive increase in </w:t>
      </w:r>
      <w:r w:rsidR="00935AA5">
        <w:rPr>
          <w:rFonts w:asciiTheme="majorHAnsi" w:hAnsiTheme="majorHAnsi" w:cstheme="minorHAnsi"/>
          <w:sz w:val="18"/>
          <w:szCs w:val="24"/>
        </w:rPr>
        <w:t xml:space="preserve">ratio of </w:t>
      </w:r>
      <w:r w:rsidR="00ED0DCA">
        <w:rPr>
          <w:rFonts w:asciiTheme="majorHAnsi" w:hAnsiTheme="majorHAnsi" w:cstheme="minorHAnsi"/>
          <w:sz w:val="18"/>
          <w:szCs w:val="24"/>
        </w:rPr>
        <w:t>surface area to mass</w:t>
      </w:r>
      <w:r w:rsidR="002F7233">
        <w:rPr>
          <w:rFonts w:asciiTheme="majorHAnsi" w:hAnsiTheme="majorHAnsi" w:cstheme="minorHAnsi"/>
          <w:sz w:val="18"/>
          <w:szCs w:val="24"/>
        </w:rPr>
        <w:t>;</w:t>
      </w:r>
      <w:r w:rsidR="00ED0DCA">
        <w:rPr>
          <w:rFonts w:asciiTheme="majorHAnsi" w:hAnsiTheme="majorHAnsi" w:cstheme="minorHAnsi"/>
          <w:sz w:val="18"/>
          <w:szCs w:val="24"/>
        </w:rPr>
        <w:t xml:space="preserve"> nanomaterials will have markedly different reactivity rates.  </w:t>
      </w:r>
    </w:p>
    <w:p w:rsidR="00311092" w:rsidRDefault="00B5016D" w:rsidP="00311092">
      <w:pPr>
        <w:spacing w:line="240" w:lineRule="auto"/>
        <w:jc w:val="both"/>
        <w:rPr>
          <w:rFonts w:asciiTheme="majorHAnsi" w:hAnsiTheme="majorHAnsi" w:cstheme="minorHAnsi"/>
          <w:sz w:val="18"/>
          <w:szCs w:val="24"/>
        </w:rPr>
      </w:pPr>
      <w:r w:rsidRPr="00B5016D">
        <w:rPr>
          <w:rFonts w:asciiTheme="majorHAnsi" w:hAnsiTheme="majorHAnsi" w:cstheme="minorHAnsi"/>
          <w:sz w:val="18"/>
          <w:szCs w:val="24"/>
        </w:rPr>
        <w:t xml:space="preserve">  It is for precisely these unique properties at the nanoscale (</w:t>
      </w:r>
      <w:r w:rsidR="00ED0DCA" w:rsidRPr="00A94E76">
        <w:rPr>
          <w:rFonts w:asciiTheme="majorHAnsi" w:hAnsiTheme="majorHAnsi" w:cstheme="minorHAnsi"/>
          <w:i/>
          <w:sz w:val="18"/>
          <w:szCs w:val="24"/>
        </w:rPr>
        <w:t>e.g.</w:t>
      </w:r>
      <w:r w:rsidR="00ED0DCA">
        <w:rPr>
          <w:rFonts w:asciiTheme="majorHAnsi" w:hAnsiTheme="majorHAnsi" w:cstheme="minorHAnsi"/>
          <w:sz w:val="18"/>
          <w:szCs w:val="24"/>
        </w:rPr>
        <w:t xml:space="preserve"> </w:t>
      </w:r>
      <w:r w:rsidRPr="00B5016D">
        <w:rPr>
          <w:rFonts w:asciiTheme="majorHAnsi" w:hAnsiTheme="majorHAnsi" w:cstheme="minorHAnsi"/>
          <w:sz w:val="18"/>
          <w:szCs w:val="24"/>
        </w:rPr>
        <w:t>optical</w:t>
      </w:r>
      <w:r w:rsidR="00A94E76">
        <w:rPr>
          <w:rFonts w:asciiTheme="majorHAnsi" w:hAnsiTheme="majorHAnsi" w:cstheme="minorHAnsi"/>
          <w:sz w:val="18"/>
          <w:szCs w:val="24"/>
        </w:rPr>
        <w:t>,</w:t>
      </w:r>
      <w:r w:rsidR="00A94E76" w:rsidRPr="00B5016D">
        <w:rPr>
          <w:rFonts w:asciiTheme="majorHAnsi" w:hAnsiTheme="majorHAnsi" w:cstheme="minorHAnsi"/>
          <w:sz w:val="18"/>
          <w:szCs w:val="24"/>
        </w:rPr>
        <w:t xml:space="preserve"> thermal</w:t>
      </w:r>
      <w:r w:rsidRPr="00B5016D">
        <w:rPr>
          <w:rFonts w:asciiTheme="majorHAnsi" w:hAnsiTheme="majorHAnsi" w:cstheme="minorHAnsi"/>
          <w:sz w:val="18"/>
          <w:szCs w:val="24"/>
        </w:rPr>
        <w:t xml:space="preserve"> properties, reaction rates and dissemination within the body) that nanomaterials could revolutionize modern medicine and are of increasing interest to scientists, clinicians and manufacturers. Nanomaterials are already being used in medical diagnosis and treatment, </w:t>
      </w:r>
      <w:r w:rsidR="000E3246">
        <w:rPr>
          <w:rFonts w:asciiTheme="majorHAnsi" w:hAnsiTheme="majorHAnsi" w:cstheme="minorHAnsi"/>
          <w:sz w:val="18"/>
          <w:szCs w:val="24"/>
        </w:rPr>
        <w:t>and commercially for cosmetics, sunscreens and</w:t>
      </w:r>
      <w:r w:rsidRPr="00B5016D">
        <w:rPr>
          <w:rFonts w:asciiTheme="majorHAnsi" w:hAnsiTheme="majorHAnsi" w:cstheme="minorHAnsi"/>
          <w:sz w:val="18"/>
          <w:szCs w:val="24"/>
        </w:rPr>
        <w:t xml:space="preserve"> stain-resistant clothing </w:t>
      </w:r>
      <w:r w:rsidRPr="00D21601">
        <w:rPr>
          <w:rFonts w:asciiTheme="majorHAnsi" w:hAnsiTheme="majorHAnsi" w:cstheme="minorHAnsi"/>
          <w:i/>
          <w:sz w:val="18"/>
          <w:szCs w:val="24"/>
        </w:rPr>
        <w:t>etc</w:t>
      </w:r>
      <w:r w:rsidRPr="00B5016D">
        <w:rPr>
          <w:rFonts w:asciiTheme="majorHAnsi" w:hAnsiTheme="majorHAnsi" w:cstheme="minorHAnsi"/>
          <w:sz w:val="18"/>
          <w:szCs w:val="24"/>
        </w:rPr>
        <w:t xml:space="preserve">. </w:t>
      </w:r>
      <w:r w:rsidR="00311092">
        <w:rPr>
          <w:rFonts w:asciiTheme="majorHAnsi" w:hAnsiTheme="majorHAnsi" w:cstheme="minorHAnsi"/>
          <w:sz w:val="18"/>
          <w:szCs w:val="24"/>
        </w:rPr>
        <w:t xml:space="preserve">Indeed the vast array of nanomaterials being developed (Table 1) presents one of the hurdles </w:t>
      </w:r>
      <w:r w:rsidR="00B619E1">
        <w:rPr>
          <w:rFonts w:asciiTheme="majorHAnsi" w:hAnsiTheme="majorHAnsi" w:cstheme="minorHAnsi"/>
          <w:sz w:val="18"/>
          <w:szCs w:val="24"/>
        </w:rPr>
        <w:t xml:space="preserve">to effective risk </w:t>
      </w:r>
      <w:r w:rsidR="00415088">
        <w:rPr>
          <w:rFonts w:asciiTheme="majorHAnsi" w:hAnsiTheme="majorHAnsi" w:cstheme="minorHAnsi"/>
          <w:sz w:val="18"/>
          <w:szCs w:val="24"/>
        </w:rPr>
        <w:t>management</w:t>
      </w:r>
      <w:r w:rsidR="00B619E1">
        <w:rPr>
          <w:rFonts w:asciiTheme="majorHAnsi" w:hAnsiTheme="majorHAnsi" w:cstheme="minorHAnsi"/>
          <w:sz w:val="18"/>
          <w:szCs w:val="24"/>
        </w:rPr>
        <w:t xml:space="preserve"> i.e. precise definitions of what nanomaterials are. </w:t>
      </w:r>
      <w:r w:rsidR="00415088">
        <w:rPr>
          <w:rFonts w:asciiTheme="majorHAnsi" w:hAnsiTheme="majorHAnsi" w:cstheme="minorHAnsi"/>
          <w:sz w:val="18"/>
          <w:szCs w:val="24"/>
        </w:rPr>
        <w:t xml:space="preserve">Materials which have unique properties and biological interactions may require new assessments of risk and standardisation of regulation, without which translation and development of these promising medical devices could be </w:t>
      </w:r>
      <w:r w:rsidR="0054539E">
        <w:rPr>
          <w:rFonts w:asciiTheme="majorHAnsi" w:hAnsiTheme="majorHAnsi" w:cstheme="minorHAnsi"/>
          <w:sz w:val="18"/>
          <w:szCs w:val="24"/>
        </w:rPr>
        <w:t>jeopardised</w:t>
      </w:r>
      <w:r w:rsidR="00415088">
        <w:rPr>
          <w:rFonts w:asciiTheme="majorHAnsi" w:hAnsiTheme="majorHAnsi" w:cstheme="minorHAnsi"/>
          <w:sz w:val="18"/>
          <w:szCs w:val="24"/>
        </w:rPr>
        <w:t xml:space="preserve">. </w:t>
      </w:r>
    </w:p>
    <w:p w:rsidR="00E83417" w:rsidRPr="00B5016D" w:rsidRDefault="004D6FEB" w:rsidP="004D6FEB">
      <w:pPr>
        <w:spacing w:line="240" w:lineRule="auto"/>
        <w:jc w:val="both"/>
        <w:rPr>
          <w:rFonts w:asciiTheme="majorHAnsi" w:hAnsiTheme="majorHAnsi" w:cstheme="minorHAnsi"/>
          <w:sz w:val="18"/>
          <w:szCs w:val="24"/>
        </w:rPr>
      </w:pPr>
      <w:r>
        <w:rPr>
          <w:rFonts w:asciiTheme="majorHAnsi" w:hAnsiTheme="majorHAnsi" w:cstheme="minorHAnsi"/>
          <w:sz w:val="18"/>
          <w:szCs w:val="24"/>
        </w:rPr>
        <w:t xml:space="preserve">Biological interactions </w:t>
      </w:r>
      <w:r w:rsidR="00B619E1">
        <w:rPr>
          <w:rFonts w:asciiTheme="majorHAnsi" w:hAnsiTheme="majorHAnsi" w:cstheme="minorHAnsi"/>
          <w:sz w:val="18"/>
          <w:szCs w:val="24"/>
        </w:rPr>
        <w:t xml:space="preserve">with </w:t>
      </w:r>
      <w:r>
        <w:rPr>
          <w:rFonts w:asciiTheme="majorHAnsi" w:hAnsiTheme="majorHAnsi" w:cstheme="minorHAnsi"/>
          <w:sz w:val="18"/>
          <w:szCs w:val="24"/>
        </w:rPr>
        <w:t xml:space="preserve">nano-sized materials </w:t>
      </w:r>
      <w:r w:rsidR="005B202B">
        <w:rPr>
          <w:rFonts w:asciiTheme="majorHAnsi" w:hAnsiTheme="majorHAnsi" w:cstheme="minorHAnsi"/>
          <w:sz w:val="18"/>
          <w:szCs w:val="24"/>
        </w:rPr>
        <w:t>are</w:t>
      </w:r>
      <w:r>
        <w:rPr>
          <w:rFonts w:asciiTheme="majorHAnsi" w:hAnsiTheme="majorHAnsi" w:cstheme="minorHAnsi"/>
          <w:sz w:val="18"/>
          <w:szCs w:val="24"/>
        </w:rPr>
        <w:t xml:space="preserve"> just beginning to be investigated</w:t>
      </w:r>
      <w:r w:rsidR="00B619E1">
        <w:rPr>
          <w:rFonts w:asciiTheme="majorHAnsi" w:hAnsiTheme="majorHAnsi" w:cstheme="minorHAnsi"/>
          <w:sz w:val="18"/>
          <w:szCs w:val="24"/>
        </w:rPr>
        <w:t xml:space="preserve"> and understood</w:t>
      </w:r>
      <w:r>
        <w:rPr>
          <w:rFonts w:asciiTheme="majorHAnsi" w:hAnsiTheme="majorHAnsi" w:cstheme="minorHAnsi"/>
          <w:sz w:val="18"/>
          <w:szCs w:val="24"/>
        </w:rPr>
        <w:t xml:space="preserve">, but </w:t>
      </w:r>
      <w:r w:rsidR="00B619E1">
        <w:rPr>
          <w:rFonts w:asciiTheme="majorHAnsi" w:hAnsiTheme="majorHAnsi" w:cstheme="minorHAnsi"/>
          <w:sz w:val="18"/>
          <w:szCs w:val="24"/>
        </w:rPr>
        <w:t xml:space="preserve">some lessons can be learnt from existing human-nanomaterial interactions, </w:t>
      </w:r>
      <w:r>
        <w:rPr>
          <w:rFonts w:asciiTheme="majorHAnsi" w:hAnsiTheme="majorHAnsi" w:cstheme="minorHAnsi"/>
          <w:sz w:val="18"/>
          <w:szCs w:val="24"/>
        </w:rPr>
        <w:t xml:space="preserve">namely from inhaled industrial by-products or orthopaedic implant wear debris. Clearly the mode of entry into the body has important consequences on the </w:t>
      </w:r>
      <w:r w:rsidR="000E3246" w:rsidRPr="00B5016D">
        <w:rPr>
          <w:rFonts w:asciiTheme="majorHAnsi" w:hAnsiTheme="majorHAnsi" w:cstheme="minorHAnsi"/>
          <w:sz w:val="18"/>
          <w:szCs w:val="24"/>
        </w:rPr>
        <w:t xml:space="preserve">dissemination </w:t>
      </w:r>
      <w:r>
        <w:rPr>
          <w:rFonts w:asciiTheme="majorHAnsi" w:hAnsiTheme="majorHAnsi" w:cstheme="minorHAnsi"/>
          <w:sz w:val="18"/>
          <w:szCs w:val="24"/>
        </w:rPr>
        <w:t xml:space="preserve">of the particles within the body and clearance rates. For example sophisticated biological barriers (skin, mucus membranes) already exist to prevent environmental nanoparticles </w:t>
      </w:r>
      <w:r w:rsidR="00C24803">
        <w:rPr>
          <w:rFonts w:asciiTheme="majorHAnsi" w:hAnsiTheme="majorHAnsi" w:cstheme="minorHAnsi"/>
          <w:sz w:val="18"/>
          <w:szCs w:val="24"/>
        </w:rPr>
        <w:t>entering</w:t>
      </w:r>
      <w:r>
        <w:rPr>
          <w:rFonts w:asciiTheme="majorHAnsi" w:hAnsiTheme="majorHAnsi" w:cstheme="minorHAnsi"/>
          <w:sz w:val="18"/>
          <w:szCs w:val="24"/>
        </w:rPr>
        <w:t xml:space="preserve"> the circulatory system</w:t>
      </w:r>
      <w:r w:rsidR="00D21601">
        <w:rPr>
          <w:rFonts w:asciiTheme="majorHAnsi" w:hAnsiTheme="majorHAnsi" w:cstheme="minorHAnsi"/>
          <w:sz w:val="18"/>
          <w:szCs w:val="24"/>
        </w:rPr>
        <w:t>. T</w:t>
      </w:r>
      <w:r>
        <w:rPr>
          <w:rFonts w:asciiTheme="majorHAnsi" w:hAnsiTheme="majorHAnsi" w:cstheme="minorHAnsi"/>
          <w:sz w:val="18"/>
          <w:szCs w:val="24"/>
        </w:rPr>
        <w:t xml:space="preserve">hese </w:t>
      </w:r>
      <w:r w:rsidR="00935AA5">
        <w:rPr>
          <w:rFonts w:asciiTheme="majorHAnsi" w:hAnsiTheme="majorHAnsi" w:cstheme="minorHAnsi"/>
          <w:sz w:val="18"/>
          <w:szCs w:val="24"/>
        </w:rPr>
        <w:t xml:space="preserve">protection mechanisms </w:t>
      </w:r>
      <w:r>
        <w:rPr>
          <w:rFonts w:asciiTheme="majorHAnsi" w:hAnsiTheme="majorHAnsi" w:cstheme="minorHAnsi"/>
          <w:sz w:val="18"/>
          <w:szCs w:val="24"/>
        </w:rPr>
        <w:t xml:space="preserve">are by-passed </w:t>
      </w:r>
      <w:r w:rsidR="00D21601">
        <w:rPr>
          <w:rFonts w:asciiTheme="majorHAnsi" w:hAnsiTheme="majorHAnsi" w:cstheme="minorHAnsi"/>
          <w:sz w:val="18"/>
          <w:szCs w:val="24"/>
        </w:rPr>
        <w:t>by</w:t>
      </w:r>
      <w:r>
        <w:rPr>
          <w:rFonts w:asciiTheme="majorHAnsi" w:hAnsiTheme="majorHAnsi" w:cstheme="minorHAnsi"/>
          <w:sz w:val="18"/>
          <w:szCs w:val="24"/>
        </w:rPr>
        <w:t xml:space="preserve"> implanted devices (</w:t>
      </w:r>
      <w:r w:rsidRPr="00A94E76">
        <w:rPr>
          <w:rFonts w:asciiTheme="majorHAnsi" w:hAnsiTheme="majorHAnsi" w:cstheme="minorHAnsi"/>
          <w:i/>
          <w:sz w:val="18"/>
          <w:szCs w:val="24"/>
        </w:rPr>
        <w:t>fig. 1</w:t>
      </w:r>
      <w:r>
        <w:rPr>
          <w:rFonts w:asciiTheme="majorHAnsi" w:hAnsiTheme="majorHAnsi" w:cstheme="minorHAnsi"/>
          <w:sz w:val="18"/>
          <w:szCs w:val="24"/>
        </w:rPr>
        <w:t xml:space="preserve">). </w:t>
      </w:r>
    </w:p>
    <w:tbl>
      <w:tblPr>
        <w:tblStyle w:val="MediumList2"/>
        <w:tblW w:w="0" w:type="auto"/>
        <w:tblInd w:w="-176" w:type="dxa"/>
        <w:tblLayout w:type="fixed"/>
        <w:tblLook w:val="06A0"/>
      </w:tblPr>
      <w:tblGrid>
        <w:gridCol w:w="1277"/>
        <w:gridCol w:w="1134"/>
        <w:gridCol w:w="992"/>
        <w:gridCol w:w="1148"/>
      </w:tblGrid>
      <w:tr w:rsidR="004C1AB3" w:rsidRPr="004C1AB3" w:rsidTr="00214104">
        <w:trPr>
          <w:cnfStyle w:val="100000000000"/>
        </w:trPr>
        <w:tc>
          <w:tcPr>
            <w:cnfStyle w:val="001000000100"/>
            <w:tcW w:w="2411" w:type="dxa"/>
            <w:gridSpan w:val="2"/>
            <w:tcBorders>
              <w:bottom w:val="single" w:sz="4" w:space="0" w:color="auto"/>
              <w:right w:val="single" w:sz="4" w:space="0" w:color="auto"/>
            </w:tcBorders>
          </w:tcPr>
          <w:p w:rsidR="004C1AB3" w:rsidRPr="004C1AB3" w:rsidRDefault="004C1AB3" w:rsidP="004C1AB3">
            <w:pPr>
              <w:ind w:firstLine="0"/>
              <w:jc w:val="center"/>
              <w:rPr>
                <w:b/>
                <w:sz w:val="16"/>
                <w:szCs w:val="18"/>
              </w:rPr>
            </w:pPr>
            <w:r w:rsidRPr="004C1AB3">
              <w:rPr>
                <w:b/>
                <w:sz w:val="16"/>
                <w:szCs w:val="18"/>
              </w:rPr>
              <w:t>Man-made</w:t>
            </w:r>
          </w:p>
        </w:tc>
        <w:tc>
          <w:tcPr>
            <w:tcW w:w="2140" w:type="dxa"/>
            <w:gridSpan w:val="2"/>
            <w:tcBorders>
              <w:left w:val="single" w:sz="4" w:space="0" w:color="auto"/>
              <w:bottom w:val="single" w:sz="4" w:space="0" w:color="auto"/>
            </w:tcBorders>
          </w:tcPr>
          <w:p w:rsidR="004C1AB3" w:rsidRPr="004C1AB3" w:rsidRDefault="004C1AB3" w:rsidP="004C1AB3">
            <w:pPr>
              <w:ind w:firstLine="0"/>
              <w:cnfStyle w:val="100000000000"/>
              <w:rPr>
                <w:b/>
                <w:sz w:val="16"/>
                <w:szCs w:val="18"/>
              </w:rPr>
            </w:pPr>
            <w:r w:rsidRPr="004C1AB3">
              <w:rPr>
                <w:b/>
                <w:sz w:val="16"/>
                <w:szCs w:val="18"/>
              </w:rPr>
              <w:tab/>
              <w:t>Natural</w:t>
            </w:r>
          </w:p>
        </w:tc>
      </w:tr>
      <w:tr w:rsidR="00500D90" w:rsidRPr="00500D90" w:rsidTr="002C724F">
        <w:tc>
          <w:tcPr>
            <w:cnfStyle w:val="001000000000"/>
            <w:tcW w:w="1277" w:type="dxa"/>
            <w:tcBorders>
              <w:top w:val="single" w:sz="4" w:space="0" w:color="auto"/>
              <w:bottom w:val="single" w:sz="4" w:space="0" w:color="auto"/>
              <w:right w:val="single" w:sz="4" w:space="0" w:color="auto"/>
            </w:tcBorders>
          </w:tcPr>
          <w:p w:rsidR="004C1AB3" w:rsidRPr="002C724F" w:rsidRDefault="004C1AB3" w:rsidP="004C1AB3">
            <w:pPr>
              <w:ind w:firstLine="0"/>
              <w:rPr>
                <w:i/>
                <w:sz w:val="16"/>
                <w:szCs w:val="18"/>
              </w:rPr>
            </w:pPr>
            <w:r w:rsidRPr="002C724F">
              <w:rPr>
                <w:i/>
                <w:sz w:val="16"/>
                <w:szCs w:val="18"/>
              </w:rPr>
              <w:t>Engineered</w:t>
            </w:r>
          </w:p>
          <w:p w:rsidR="00A94E76" w:rsidRPr="002C724F" w:rsidRDefault="00A94E76" w:rsidP="00A94E76">
            <w:pPr>
              <w:ind w:firstLine="0"/>
              <w:rPr>
                <w:i/>
                <w:sz w:val="16"/>
                <w:szCs w:val="18"/>
              </w:rPr>
            </w:pPr>
          </w:p>
        </w:tc>
        <w:tc>
          <w:tcPr>
            <w:tcW w:w="1134" w:type="dxa"/>
            <w:tcBorders>
              <w:top w:val="single" w:sz="4" w:space="0" w:color="auto"/>
              <w:left w:val="single" w:sz="4" w:space="0" w:color="auto"/>
              <w:bottom w:val="single" w:sz="4" w:space="0" w:color="auto"/>
              <w:right w:val="single" w:sz="4" w:space="0" w:color="auto"/>
            </w:tcBorders>
          </w:tcPr>
          <w:p w:rsidR="00C41274" w:rsidRPr="002C724F" w:rsidRDefault="004C1AB3" w:rsidP="00A94E76">
            <w:pPr>
              <w:ind w:firstLine="0"/>
              <w:cnfStyle w:val="000000000000"/>
              <w:rPr>
                <w:i/>
                <w:sz w:val="16"/>
                <w:szCs w:val="18"/>
              </w:rPr>
            </w:pPr>
            <w:r w:rsidRPr="002C724F">
              <w:rPr>
                <w:i/>
                <w:sz w:val="16"/>
                <w:szCs w:val="18"/>
              </w:rPr>
              <w:t xml:space="preserve">Industrial </w:t>
            </w:r>
          </w:p>
          <w:p w:rsidR="00A94E76" w:rsidRPr="002C724F" w:rsidRDefault="004C1AB3" w:rsidP="002C724F">
            <w:pPr>
              <w:ind w:firstLine="0"/>
              <w:cnfStyle w:val="000000000000"/>
              <w:rPr>
                <w:i/>
                <w:sz w:val="16"/>
                <w:szCs w:val="18"/>
              </w:rPr>
            </w:pPr>
            <w:r w:rsidRPr="002C724F">
              <w:rPr>
                <w:i/>
                <w:sz w:val="16"/>
                <w:szCs w:val="18"/>
              </w:rPr>
              <w:t>by-products</w:t>
            </w:r>
          </w:p>
        </w:tc>
        <w:tc>
          <w:tcPr>
            <w:tcW w:w="992" w:type="dxa"/>
            <w:tcBorders>
              <w:top w:val="single" w:sz="4" w:space="0" w:color="auto"/>
              <w:left w:val="single" w:sz="4" w:space="0" w:color="auto"/>
              <w:bottom w:val="single" w:sz="4" w:space="0" w:color="auto"/>
              <w:right w:val="single" w:sz="4" w:space="0" w:color="auto"/>
            </w:tcBorders>
          </w:tcPr>
          <w:p w:rsidR="00A94E76" w:rsidRPr="002C724F" w:rsidRDefault="004C1AB3" w:rsidP="00D1348A">
            <w:pPr>
              <w:ind w:firstLine="0"/>
              <w:cnfStyle w:val="000000000000"/>
              <w:rPr>
                <w:i/>
                <w:sz w:val="16"/>
                <w:szCs w:val="18"/>
              </w:rPr>
            </w:pPr>
            <w:r w:rsidRPr="002C724F">
              <w:rPr>
                <w:i/>
                <w:sz w:val="16"/>
                <w:szCs w:val="18"/>
              </w:rPr>
              <w:t xml:space="preserve">Biological </w:t>
            </w:r>
          </w:p>
        </w:tc>
        <w:tc>
          <w:tcPr>
            <w:tcW w:w="1148" w:type="dxa"/>
            <w:tcBorders>
              <w:top w:val="single" w:sz="4" w:space="0" w:color="auto"/>
              <w:left w:val="single" w:sz="4" w:space="0" w:color="auto"/>
              <w:bottom w:val="single" w:sz="4" w:space="0" w:color="auto"/>
            </w:tcBorders>
          </w:tcPr>
          <w:p w:rsidR="002C724F" w:rsidRDefault="004C1AB3" w:rsidP="00500D90">
            <w:pPr>
              <w:ind w:firstLine="0"/>
              <w:cnfStyle w:val="000000000000"/>
              <w:rPr>
                <w:i/>
                <w:sz w:val="16"/>
                <w:szCs w:val="18"/>
              </w:rPr>
            </w:pPr>
            <w:r w:rsidRPr="002C724F">
              <w:rPr>
                <w:i/>
                <w:sz w:val="16"/>
                <w:szCs w:val="18"/>
              </w:rPr>
              <w:t>Atmospher</w:t>
            </w:r>
            <w:r w:rsidR="00500D90" w:rsidRPr="002C724F">
              <w:rPr>
                <w:i/>
                <w:sz w:val="16"/>
                <w:szCs w:val="18"/>
              </w:rPr>
              <w:t>e</w:t>
            </w:r>
            <w:r w:rsidR="002F7233" w:rsidRPr="002C724F">
              <w:rPr>
                <w:i/>
                <w:sz w:val="16"/>
                <w:szCs w:val="18"/>
              </w:rPr>
              <w:t xml:space="preserve"> </w:t>
            </w:r>
          </w:p>
          <w:p w:rsidR="00A94E76" w:rsidRPr="002C724F" w:rsidRDefault="004C1AB3" w:rsidP="00500D90">
            <w:pPr>
              <w:ind w:firstLine="0"/>
              <w:cnfStyle w:val="000000000000"/>
              <w:rPr>
                <w:i/>
                <w:sz w:val="16"/>
                <w:szCs w:val="18"/>
              </w:rPr>
            </w:pPr>
            <w:r w:rsidRPr="002C724F">
              <w:rPr>
                <w:i/>
                <w:sz w:val="16"/>
                <w:szCs w:val="18"/>
              </w:rPr>
              <w:t>/ inorganic</w:t>
            </w:r>
          </w:p>
        </w:tc>
      </w:tr>
      <w:tr w:rsidR="00500D90" w:rsidRPr="00A94E76" w:rsidTr="002C724F">
        <w:tc>
          <w:tcPr>
            <w:cnfStyle w:val="001000000000"/>
            <w:tcW w:w="1277" w:type="dxa"/>
            <w:tcBorders>
              <w:top w:val="single" w:sz="4" w:space="0" w:color="auto"/>
              <w:bottom w:val="single" w:sz="4" w:space="0" w:color="auto"/>
              <w:right w:val="single" w:sz="4" w:space="0" w:color="auto"/>
            </w:tcBorders>
          </w:tcPr>
          <w:p w:rsidR="00A94E76" w:rsidRPr="002C724F" w:rsidRDefault="00A94E76" w:rsidP="00A94E76">
            <w:pPr>
              <w:ind w:firstLine="0"/>
              <w:rPr>
                <w:sz w:val="16"/>
                <w:szCs w:val="18"/>
              </w:rPr>
            </w:pPr>
            <w:r w:rsidRPr="002C724F">
              <w:rPr>
                <w:sz w:val="16"/>
                <w:szCs w:val="18"/>
              </w:rPr>
              <w:t xml:space="preserve">Drug delivery systems: liposomes, micelles, inorganic  particles, carbon </w:t>
            </w:r>
            <w:r w:rsidR="00C24803" w:rsidRPr="002C724F">
              <w:rPr>
                <w:sz w:val="16"/>
                <w:szCs w:val="18"/>
              </w:rPr>
              <w:t>annotates</w:t>
            </w:r>
          </w:p>
        </w:tc>
        <w:tc>
          <w:tcPr>
            <w:tcW w:w="1134" w:type="dxa"/>
            <w:tcBorders>
              <w:top w:val="single" w:sz="4" w:space="0" w:color="auto"/>
              <w:left w:val="single" w:sz="4" w:space="0" w:color="auto"/>
              <w:bottom w:val="single" w:sz="4" w:space="0" w:color="auto"/>
              <w:right w:val="single" w:sz="4" w:space="0" w:color="auto"/>
            </w:tcBorders>
          </w:tcPr>
          <w:p w:rsidR="004C1AB3" w:rsidRPr="002C724F" w:rsidRDefault="004C1AB3" w:rsidP="004C1AB3">
            <w:pPr>
              <w:ind w:firstLine="0"/>
              <w:cnfStyle w:val="000000000000"/>
              <w:rPr>
                <w:sz w:val="16"/>
                <w:szCs w:val="18"/>
              </w:rPr>
            </w:pPr>
            <w:r w:rsidRPr="002C724F">
              <w:rPr>
                <w:sz w:val="16"/>
                <w:szCs w:val="18"/>
              </w:rPr>
              <w:t>Mining</w:t>
            </w:r>
          </w:p>
          <w:p w:rsidR="00A94E76" w:rsidRPr="002C724F" w:rsidRDefault="00A94E76" w:rsidP="00A94E76">
            <w:pPr>
              <w:ind w:firstLine="0"/>
              <w:cnfStyle w:val="000000000000"/>
              <w:rPr>
                <w:sz w:val="16"/>
                <w:szCs w:val="18"/>
              </w:rPr>
            </w:pPr>
          </w:p>
        </w:tc>
        <w:tc>
          <w:tcPr>
            <w:tcW w:w="992" w:type="dxa"/>
            <w:tcBorders>
              <w:top w:val="single" w:sz="4" w:space="0" w:color="auto"/>
              <w:left w:val="single" w:sz="4" w:space="0" w:color="auto"/>
              <w:bottom w:val="single" w:sz="4" w:space="0" w:color="auto"/>
              <w:right w:val="single" w:sz="4" w:space="0" w:color="auto"/>
            </w:tcBorders>
          </w:tcPr>
          <w:p w:rsidR="00A94E76" w:rsidRPr="002C724F" w:rsidRDefault="004C1AB3" w:rsidP="00A94E76">
            <w:pPr>
              <w:ind w:firstLine="0"/>
              <w:cnfStyle w:val="000000000000"/>
              <w:rPr>
                <w:sz w:val="16"/>
                <w:szCs w:val="18"/>
              </w:rPr>
            </w:pPr>
            <w:r w:rsidRPr="002C724F">
              <w:rPr>
                <w:sz w:val="16"/>
                <w:szCs w:val="18"/>
              </w:rPr>
              <w:t>Viruses</w:t>
            </w:r>
          </w:p>
        </w:tc>
        <w:tc>
          <w:tcPr>
            <w:tcW w:w="1148" w:type="dxa"/>
            <w:tcBorders>
              <w:top w:val="single" w:sz="4" w:space="0" w:color="auto"/>
              <w:left w:val="single" w:sz="4" w:space="0" w:color="auto"/>
              <w:bottom w:val="single" w:sz="4" w:space="0" w:color="auto"/>
            </w:tcBorders>
          </w:tcPr>
          <w:p w:rsidR="00A94E76" w:rsidRPr="002C724F" w:rsidRDefault="004C1AB3" w:rsidP="00A94E76">
            <w:pPr>
              <w:ind w:firstLine="0"/>
              <w:cnfStyle w:val="000000000000"/>
              <w:rPr>
                <w:sz w:val="16"/>
                <w:szCs w:val="18"/>
              </w:rPr>
            </w:pPr>
            <w:r w:rsidRPr="002C724F">
              <w:rPr>
                <w:sz w:val="16"/>
                <w:szCs w:val="18"/>
              </w:rPr>
              <w:t>Volcanic emissions</w:t>
            </w:r>
            <w:r w:rsidR="00A94E76" w:rsidRPr="002C724F">
              <w:rPr>
                <w:sz w:val="16"/>
                <w:szCs w:val="18"/>
              </w:rPr>
              <w:tab/>
            </w:r>
          </w:p>
          <w:p w:rsidR="00A94E76" w:rsidRPr="002C724F" w:rsidRDefault="00A94E76" w:rsidP="00A94E76">
            <w:pPr>
              <w:ind w:firstLine="0"/>
              <w:cnfStyle w:val="000000000000"/>
              <w:rPr>
                <w:sz w:val="16"/>
                <w:szCs w:val="18"/>
              </w:rPr>
            </w:pPr>
            <w:r w:rsidRPr="002C724F">
              <w:rPr>
                <w:sz w:val="16"/>
                <w:szCs w:val="18"/>
              </w:rPr>
              <w:tab/>
            </w:r>
          </w:p>
          <w:p w:rsidR="00A94E76" w:rsidRPr="002C724F" w:rsidRDefault="00A94E76" w:rsidP="00A94E76">
            <w:pPr>
              <w:ind w:firstLine="0"/>
              <w:cnfStyle w:val="000000000000"/>
              <w:rPr>
                <w:sz w:val="16"/>
                <w:szCs w:val="18"/>
              </w:rPr>
            </w:pPr>
          </w:p>
        </w:tc>
      </w:tr>
      <w:tr w:rsidR="00500D90" w:rsidRPr="00A94E76" w:rsidTr="002C724F">
        <w:tc>
          <w:tcPr>
            <w:cnfStyle w:val="001000000000"/>
            <w:tcW w:w="1277" w:type="dxa"/>
            <w:tcBorders>
              <w:top w:val="single" w:sz="4" w:space="0" w:color="auto"/>
              <w:bottom w:val="single" w:sz="4" w:space="0" w:color="auto"/>
              <w:right w:val="single" w:sz="4" w:space="0" w:color="auto"/>
            </w:tcBorders>
          </w:tcPr>
          <w:p w:rsidR="00A94E76" w:rsidRPr="002C724F" w:rsidRDefault="004C1AB3" w:rsidP="004C1AB3">
            <w:pPr>
              <w:ind w:firstLine="0"/>
              <w:rPr>
                <w:sz w:val="16"/>
                <w:szCs w:val="18"/>
              </w:rPr>
            </w:pPr>
            <w:r w:rsidRPr="002C724F">
              <w:rPr>
                <w:sz w:val="16"/>
                <w:szCs w:val="18"/>
              </w:rPr>
              <w:t xml:space="preserve">Enhanced imaging systems: quantum dots </w:t>
            </w:r>
          </w:p>
        </w:tc>
        <w:tc>
          <w:tcPr>
            <w:tcW w:w="1134" w:type="dxa"/>
            <w:tcBorders>
              <w:top w:val="single" w:sz="4" w:space="0" w:color="auto"/>
              <w:left w:val="single" w:sz="4" w:space="0" w:color="auto"/>
              <w:bottom w:val="single" w:sz="4" w:space="0" w:color="auto"/>
              <w:right w:val="single" w:sz="4" w:space="0" w:color="auto"/>
            </w:tcBorders>
          </w:tcPr>
          <w:p w:rsidR="00A94E76" w:rsidRPr="002C724F" w:rsidRDefault="004C1AB3" w:rsidP="00A94E76">
            <w:pPr>
              <w:ind w:firstLine="0"/>
              <w:cnfStyle w:val="000000000000"/>
              <w:rPr>
                <w:sz w:val="16"/>
                <w:szCs w:val="18"/>
              </w:rPr>
            </w:pPr>
            <w:r w:rsidRPr="002C724F">
              <w:rPr>
                <w:sz w:val="16"/>
                <w:szCs w:val="18"/>
              </w:rPr>
              <w:t>Combustion (soot)</w:t>
            </w:r>
          </w:p>
        </w:tc>
        <w:tc>
          <w:tcPr>
            <w:tcW w:w="992" w:type="dxa"/>
            <w:tcBorders>
              <w:top w:val="single" w:sz="4" w:space="0" w:color="auto"/>
              <w:left w:val="single" w:sz="4" w:space="0" w:color="auto"/>
              <w:bottom w:val="single" w:sz="4" w:space="0" w:color="auto"/>
              <w:right w:val="single" w:sz="4" w:space="0" w:color="auto"/>
            </w:tcBorders>
          </w:tcPr>
          <w:p w:rsidR="004C1AB3" w:rsidRPr="002C724F" w:rsidRDefault="004C1AB3" w:rsidP="00A94E76">
            <w:pPr>
              <w:ind w:firstLine="0"/>
              <w:cnfStyle w:val="000000000000"/>
              <w:rPr>
                <w:sz w:val="16"/>
                <w:szCs w:val="18"/>
              </w:rPr>
            </w:pPr>
            <w:r w:rsidRPr="002C724F">
              <w:rPr>
                <w:sz w:val="16"/>
                <w:szCs w:val="18"/>
              </w:rPr>
              <w:t xml:space="preserve">Prions </w:t>
            </w:r>
          </w:p>
          <w:p w:rsidR="00A94E76" w:rsidRPr="002C724F" w:rsidRDefault="00A94E76" w:rsidP="00A94E76">
            <w:pPr>
              <w:ind w:firstLine="0"/>
              <w:cnfStyle w:val="000000000000"/>
              <w:rPr>
                <w:sz w:val="16"/>
                <w:szCs w:val="18"/>
              </w:rPr>
            </w:pPr>
          </w:p>
        </w:tc>
        <w:tc>
          <w:tcPr>
            <w:tcW w:w="1148" w:type="dxa"/>
            <w:tcBorders>
              <w:top w:val="single" w:sz="4" w:space="0" w:color="auto"/>
              <w:left w:val="single" w:sz="4" w:space="0" w:color="auto"/>
              <w:bottom w:val="single" w:sz="4" w:space="0" w:color="auto"/>
            </w:tcBorders>
          </w:tcPr>
          <w:p w:rsidR="00A94E76" w:rsidRPr="002C724F" w:rsidRDefault="004C1AB3" w:rsidP="002F7233">
            <w:pPr>
              <w:ind w:firstLine="0"/>
              <w:cnfStyle w:val="000000000000"/>
              <w:rPr>
                <w:sz w:val="16"/>
                <w:szCs w:val="18"/>
              </w:rPr>
            </w:pPr>
            <w:r w:rsidRPr="002C724F">
              <w:rPr>
                <w:sz w:val="16"/>
                <w:szCs w:val="18"/>
              </w:rPr>
              <w:t>Dust</w:t>
            </w:r>
            <w:r w:rsidR="00A94E76" w:rsidRPr="002C724F">
              <w:rPr>
                <w:sz w:val="16"/>
                <w:szCs w:val="18"/>
              </w:rPr>
              <w:tab/>
            </w:r>
            <w:r w:rsidR="00A94E76" w:rsidRPr="002C724F">
              <w:rPr>
                <w:sz w:val="16"/>
                <w:szCs w:val="18"/>
              </w:rPr>
              <w:tab/>
            </w:r>
            <w:r w:rsidR="00A94E76" w:rsidRPr="002C724F">
              <w:rPr>
                <w:sz w:val="16"/>
                <w:szCs w:val="18"/>
              </w:rPr>
              <w:tab/>
            </w:r>
          </w:p>
        </w:tc>
      </w:tr>
      <w:tr w:rsidR="002C724F" w:rsidRPr="00A94E76" w:rsidTr="002C724F">
        <w:tc>
          <w:tcPr>
            <w:cnfStyle w:val="001000000000"/>
            <w:tcW w:w="1277" w:type="dxa"/>
            <w:tcBorders>
              <w:top w:val="single" w:sz="4" w:space="0" w:color="auto"/>
              <w:bottom w:val="single" w:sz="4" w:space="0" w:color="auto"/>
              <w:right w:val="single" w:sz="4" w:space="0" w:color="auto"/>
            </w:tcBorders>
          </w:tcPr>
          <w:p w:rsidR="004C1AB3" w:rsidRPr="002C724F" w:rsidRDefault="004C1AB3" w:rsidP="00A94E76">
            <w:pPr>
              <w:ind w:firstLine="0"/>
              <w:rPr>
                <w:sz w:val="16"/>
                <w:szCs w:val="18"/>
              </w:rPr>
            </w:pPr>
            <w:r w:rsidRPr="002C724F">
              <w:rPr>
                <w:sz w:val="16"/>
                <w:szCs w:val="18"/>
              </w:rPr>
              <w:t>Biosensors: gold nanoparticles</w:t>
            </w:r>
          </w:p>
        </w:tc>
        <w:tc>
          <w:tcPr>
            <w:tcW w:w="1134" w:type="dxa"/>
            <w:tcBorders>
              <w:top w:val="single" w:sz="4" w:space="0" w:color="auto"/>
              <w:left w:val="single" w:sz="4" w:space="0" w:color="auto"/>
              <w:bottom w:val="single" w:sz="4" w:space="0" w:color="auto"/>
              <w:right w:val="single" w:sz="4" w:space="0" w:color="auto"/>
            </w:tcBorders>
          </w:tcPr>
          <w:p w:rsidR="004C1AB3" w:rsidRPr="002C724F" w:rsidRDefault="002F7233" w:rsidP="00A94E76">
            <w:pPr>
              <w:ind w:firstLine="0"/>
              <w:cnfStyle w:val="000000000000"/>
              <w:rPr>
                <w:sz w:val="16"/>
                <w:szCs w:val="18"/>
              </w:rPr>
            </w:pPr>
            <w:r w:rsidRPr="002C724F">
              <w:rPr>
                <w:sz w:val="16"/>
                <w:szCs w:val="18"/>
              </w:rPr>
              <w:t>Industrial by-products</w:t>
            </w:r>
          </w:p>
        </w:tc>
        <w:tc>
          <w:tcPr>
            <w:tcW w:w="992" w:type="dxa"/>
            <w:tcBorders>
              <w:top w:val="single" w:sz="4" w:space="0" w:color="auto"/>
              <w:left w:val="single" w:sz="4" w:space="0" w:color="auto"/>
              <w:bottom w:val="single" w:sz="4" w:space="0" w:color="auto"/>
              <w:right w:val="single" w:sz="4" w:space="0" w:color="auto"/>
            </w:tcBorders>
          </w:tcPr>
          <w:p w:rsidR="004C1AB3" w:rsidRPr="002C724F" w:rsidRDefault="004C1AB3" w:rsidP="004C1AB3">
            <w:pPr>
              <w:ind w:firstLine="0"/>
              <w:cnfStyle w:val="000000000000"/>
              <w:rPr>
                <w:sz w:val="16"/>
                <w:szCs w:val="18"/>
              </w:rPr>
            </w:pPr>
            <w:r w:rsidRPr="002C724F">
              <w:rPr>
                <w:sz w:val="16"/>
                <w:szCs w:val="18"/>
              </w:rPr>
              <w:t>Pollen</w:t>
            </w:r>
          </w:p>
          <w:p w:rsidR="004C1AB3" w:rsidRPr="002C724F" w:rsidRDefault="004C1AB3" w:rsidP="00A94E76">
            <w:pPr>
              <w:ind w:firstLine="0"/>
              <w:cnfStyle w:val="000000000000"/>
              <w:rPr>
                <w:sz w:val="16"/>
                <w:szCs w:val="18"/>
              </w:rPr>
            </w:pPr>
          </w:p>
        </w:tc>
        <w:tc>
          <w:tcPr>
            <w:tcW w:w="1148" w:type="dxa"/>
            <w:tcBorders>
              <w:top w:val="single" w:sz="4" w:space="0" w:color="auto"/>
              <w:left w:val="single" w:sz="4" w:space="0" w:color="auto"/>
              <w:bottom w:val="single" w:sz="4" w:space="0" w:color="auto"/>
            </w:tcBorders>
          </w:tcPr>
          <w:p w:rsidR="004C1AB3" w:rsidRPr="002C724F" w:rsidRDefault="004C1AB3" w:rsidP="00A94E76">
            <w:pPr>
              <w:ind w:firstLine="0"/>
              <w:cnfStyle w:val="000000000000"/>
              <w:rPr>
                <w:sz w:val="16"/>
                <w:szCs w:val="18"/>
              </w:rPr>
            </w:pPr>
            <w:r w:rsidRPr="002C724F">
              <w:rPr>
                <w:sz w:val="16"/>
                <w:szCs w:val="18"/>
              </w:rPr>
              <w:t>Sea spray - salts</w:t>
            </w:r>
          </w:p>
        </w:tc>
      </w:tr>
      <w:tr w:rsidR="002C724F" w:rsidRPr="00A94E76" w:rsidTr="002C724F">
        <w:tc>
          <w:tcPr>
            <w:cnfStyle w:val="001000000000"/>
            <w:tcW w:w="1277" w:type="dxa"/>
            <w:tcBorders>
              <w:top w:val="single" w:sz="4" w:space="0" w:color="auto"/>
              <w:bottom w:val="single" w:sz="4" w:space="0" w:color="auto"/>
              <w:right w:val="single" w:sz="4" w:space="0" w:color="auto"/>
            </w:tcBorders>
          </w:tcPr>
          <w:p w:rsidR="004C1AB3" w:rsidRPr="002C724F" w:rsidRDefault="004C1AB3" w:rsidP="00311092">
            <w:pPr>
              <w:ind w:firstLine="0"/>
              <w:rPr>
                <w:sz w:val="16"/>
                <w:szCs w:val="18"/>
              </w:rPr>
            </w:pPr>
            <w:r w:rsidRPr="002C724F">
              <w:rPr>
                <w:sz w:val="16"/>
                <w:szCs w:val="18"/>
              </w:rPr>
              <w:t>Biofunctional</w:t>
            </w:r>
            <w:r w:rsidR="00C24803">
              <w:rPr>
                <w:sz w:val="16"/>
                <w:szCs w:val="18"/>
              </w:rPr>
              <w:t>-</w:t>
            </w:r>
            <w:r w:rsidRPr="002C724F">
              <w:rPr>
                <w:sz w:val="16"/>
                <w:szCs w:val="18"/>
              </w:rPr>
              <w:t>ised materials: nanoscale</w:t>
            </w:r>
            <w:r w:rsidR="00311092">
              <w:rPr>
                <w:sz w:val="16"/>
                <w:szCs w:val="18"/>
              </w:rPr>
              <w:t xml:space="preserve"> engineered</w:t>
            </w:r>
            <w:r w:rsidRPr="002C724F">
              <w:rPr>
                <w:sz w:val="16"/>
                <w:szCs w:val="18"/>
              </w:rPr>
              <w:t xml:space="preserve"> topography</w:t>
            </w:r>
            <w:r w:rsidR="00311092">
              <w:rPr>
                <w:sz w:val="16"/>
                <w:szCs w:val="18"/>
              </w:rPr>
              <w:t xml:space="preserve"> &amp;</w:t>
            </w:r>
            <w:r w:rsidR="00311092" w:rsidRPr="002C724F">
              <w:rPr>
                <w:sz w:val="16"/>
                <w:szCs w:val="18"/>
              </w:rPr>
              <w:t xml:space="preserve"> </w:t>
            </w:r>
            <w:r w:rsidRPr="002C724F">
              <w:rPr>
                <w:sz w:val="16"/>
                <w:szCs w:val="18"/>
              </w:rPr>
              <w:t>chemistry</w:t>
            </w:r>
          </w:p>
        </w:tc>
        <w:tc>
          <w:tcPr>
            <w:tcW w:w="1134" w:type="dxa"/>
            <w:tcBorders>
              <w:top w:val="single" w:sz="4" w:space="0" w:color="auto"/>
              <w:left w:val="single" w:sz="4" w:space="0" w:color="auto"/>
              <w:bottom w:val="single" w:sz="4" w:space="0" w:color="auto"/>
              <w:right w:val="single" w:sz="4" w:space="0" w:color="auto"/>
            </w:tcBorders>
          </w:tcPr>
          <w:p w:rsidR="004C1AB3" w:rsidRPr="002C724F" w:rsidRDefault="004C1AB3" w:rsidP="00A94E76">
            <w:pPr>
              <w:ind w:firstLine="0"/>
              <w:cnfStyle w:val="000000000000"/>
              <w:rPr>
                <w:sz w:val="16"/>
                <w:szCs w:val="18"/>
              </w:rPr>
            </w:pPr>
            <w:r w:rsidRPr="002C724F">
              <w:rPr>
                <w:sz w:val="16"/>
                <w:szCs w:val="18"/>
              </w:rPr>
              <w:t>Diesel emission particulates</w:t>
            </w:r>
          </w:p>
        </w:tc>
        <w:tc>
          <w:tcPr>
            <w:tcW w:w="992" w:type="dxa"/>
            <w:tcBorders>
              <w:top w:val="single" w:sz="4" w:space="0" w:color="auto"/>
              <w:left w:val="single" w:sz="4" w:space="0" w:color="auto"/>
              <w:bottom w:val="single" w:sz="4" w:space="0" w:color="auto"/>
              <w:right w:val="single" w:sz="4" w:space="0" w:color="auto"/>
            </w:tcBorders>
          </w:tcPr>
          <w:p w:rsidR="004C1AB3" w:rsidRPr="002C724F" w:rsidRDefault="004C1AB3" w:rsidP="00A94E76">
            <w:pPr>
              <w:ind w:firstLine="0"/>
              <w:cnfStyle w:val="000000000000"/>
              <w:rPr>
                <w:sz w:val="16"/>
                <w:szCs w:val="18"/>
              </w:rPr>
            </w:pPr>
          </w:p>
        </w:tc>
        <w:tc>
          <w:tcPr>
            <w:tcW w:w="1148" w:type="dxa"/>
            <w:tcBorders>
              <w:top w:val="single" w:sz="4" w:space="0" w:color="auto"/>
              <w:left w:val="single" w:sz="4" w:space="0" w:color="auto"/>
              <w:bottom w:val="single" w:sz="4" w:space="0" w:color="auto"/>
            </w:tcBorders>
          </w:tcPr>
          <w:p w:rsidR="004C1AB3" w:rsidRPr="002C724F" w:rsidRDefault="004C1AB3" w:rsidP="00A94E76">
            <w:pPr>
              <w:ind w:firstLine="0"/>
              <w:cnfStyle w:val="000000000000"/>
              <w:rPr>
                <w:sz w:val="16"/>
                <w:szCs w:val="18"/>
              </w:rPr>
            </w:pPr>
          </w:p>
        </w:tc>
      </w:tr>
      <w:tr w:rsidR="002C724F" w:rsidRPr="00A94E76" w:rsidTr="002C724F">
        <w:tc>
          <w:tcPr>
            <w:cnfStyle w:val="001000000000"/>
            <w:tcW w:w="1277" w:type="dxa"/>
            <w:tcBorders>
              <w:top w:val="single" w:sz="4" w:space="0" w:color="auto"/>
              <w:bottom w:val="single" w:sz="4" w:space="0" w:color="auto"/>
              <w:right w:val="single" w:sz="4" w:space="0" w:color="auto"/>
            </w:tcBorders>
          </w:tcPr>
          <w:p w:rsidR="002F7233" w:rsidRPr="002C724F" w:rsidRDefault="002F7233" w:rsidP="00A94E76">
            <w:pPr>
              <w:ind w:firstLine="0"/>
              <w:rPr>
                <w:sz w:val="16"/>
                <w:szCs w:val="18"/>
              </w:rPr>
            </w:pPr>
            <w:r w:rsidRPr="002C724F">
              <w:rPr>
                <w:sz w:val="16"/>
                <w:szCs w:val="18"/>
              </w:rPr>
              <w:t>Biomaterial Wear Debris</w:t>
            </w:r>
          </w:p>
        </w:tc>
        <w:tc>
          <w:tcPr>
            <w:tcW w:w="1134" w:type="dxa"/>
            <w:tcBorders>
              <w:top w:val="single" w:sz="4" w:space="0" w:color="auto"/>
              <w:left w:val="single" w:sz="4" w:space="0" w:color="auto"/>
              <w:bottom w:val="single" w:sz="4" w:space="0" w:color="auto"/>
              <w:right w:val="single" w:sz="4" w:space="0" w:color="auto"/>
            </w:tcBorders>
          </w:tcPr>
          <w:p w:rsidR="002F7233" w:rsidRPr="002C724F" w:rsidRDefault="002F7233" w:rsidP="00A94E76">
            <w:pPr>
              <w:ind w:firstLine="0"/>
              <w:cnfStyle w:val="000000000000"/>
              <w:rPr>
                <w:sz w:val="16"/>
                <w:szCs w:val="18"/>
              </w:rPr>
            </w:pPr>
          </w:p>
        </w:tc>
        <w:tc>
          <w:tcPr>
            <w:tcW w:w="992" w:type="dxa"/>
            <w:tcBorders>
              <w:top w:val="single" w:sz="4" w:space="0" w:color="auto"/>
              <w:left w:val="single" w:sz="4" w:space="0" w:color="auto"/>
              <w:bottom w:val="single" w:sz="4" w:space="0" w:color="auto"/>
              <w:right w:val="single" w:sz="4" w:space="0" w:color="auto"/>
            </w:tcBorders>
          </w:tcPr>
          <w:p w:rsidR="002F7233" w:rsidRPr="002C724F" w:rsidRDefault="002F7233" w:rsidP="00A94E76">
            <w:pPr>
              <w:ind w:firstLine="0"/>
              <w:cnfStyle w:val="000000000000"/>
              <w:rPr>
                <w:sz w:val="16"/>
                <w:szCs w:val="18"/>
              </w:rPr>
            </w:pPr>
          </w:p>
        </w:tc>
        <w:tc>
          <w:tcPr>
            <w:tcW w:w="1148" w:type="dxa"/>
            <w:tcBorders>
              <w:top w:val="single" w:sz="4" w:space="0" w:color="auto"/>
              <w:left w:val="single" w:sz="4" w:space="0" w:color="auto"/>
              <w:bottom w:val="single" w:sz="4" w:space="0" w:color="auto"/>
            </w:tcBorders>
          </w:tcPr>
          <w:p w:rsidR="002F7233" w:rsidRPr="002C724F" w:rsidRDefault="002F7233" w:rsidP="00A94E76">
            <w:pPr>
              <w:ind w:firstLine="0"/>
              <w:cnfStyle w:val="000000000000"/>
              <w:rPr>
                <w:sz w:val="16"/>
                <w:szCs w:val="18"/>
              </w:rPr>
            </w:pPr>
          </w:p>
        </w:tc>
      </w:tr>
    </w:tbl>
    <w:p w:rsidR="00E83417" w:rsidRPr="00D1348A" w:rsidRDefault="00E83417" w:rsidP="0060789F">
      <w:pPr>
        <w:pStyle w:val="Caption"/>
        <w:spacing w:line="240" w:lineRule="auto"/>
        <w:jc w:val="center"/>
        <w:rPr>
          <w:sz w:val="16"/>
        </w:rPr>
      </w:pPr>
      <w:r w:rsidRPr="00D1348A">
        <w:rPr>
          <w:sz w:val="16"/>
        </w:rPr>
        <w:t xml:space="preserve">Table 1 </w:t>
      </w:r>
      <w:r w:rsidR="00A94E76" w:rsidRPr="00D1348A">
        <w:rPr>
          <w:sz w:val="16"/>
        </w:rPr>
        <w:t xml:space="preserve">Common </w:t>
      </w:r>
      <w:proofErr w:type="gramStart"/>
      <w:r w:rsidR="00A94E76" w:rsidRPr="00D1348A">
        <w:rPr>
          <w:sz w:val="16"/>
        </w:rPr>
        <w:t>types</w:t>
      </w:r>
      <w:proofErr w:type="gramEnd"/>
      <w:r w:rsidR="00A94E76" w:rsidRPr="00D1348A">
        <w:rPr>
          <w:sz w:val="16"/>
        </w:rPr>
        <w:t xml:space="preserve"> of nanomaterials which interact with biological systems. Nanomaterials can be generated through various mechanisms; nano-sized drug delivery systems, nano-grooved substrates, bio-functionalised implants or their wear and degradation products </w:t>
      </w:r>
      <w:r w:rsidR="00B53846" w:rsidRPr="00D1348A">
        <w:rPr>
          <w:sz w:val="16"/>
        </w:rPr>
        <w:fldChar w:fldCharType="begin"/>
      </w:r>
      <w:r w:rsidR="00EC1FB4">
        <w:rPr>
          <w:sz w:val="16"/>
        </w:rPr>
        <w:instrText xml:space="preserve"> ADDIN REFMGR.CITE &lt;Refman&gt;&lt;Cite&gt;&lt;Author&gt;Maynard &amp;amp; Kuempel&lt;/Author&gt;&lt;Year&gt;2005&lt;/Year&gt;&lt;RecNum&gt;7&lt;/RecNum&gt;&lt;IDText&gt;Airborne Nanostructured Particles and Occupational Health,&lt;/IDText&gt;&lt;MDL Ref_Type="Journal (Full)"&gt;&lt;Ref_Type&gt;Journal (Full)&lt;/Ref_Type&gt;&lt;Ref_ID&gt;7&lt;/Ref_ID&gt;&lt;Title_Primary&gt;Airborne Nanostructured Particles and Occupational Health,&lt;/Title_Primary&gt;&lt;Authors_Primary&gt;Maynard &amp;amp; Kuempel,&lt;/Authors_Primary&gt;&lt;Date_Primary&gt;2005&lt;/Date_Primary&gt;&lt;Reprint&gt;Not in File&lt;/Reprint&gt;&lt;Start_Page&gt;587&lt;/Start_Page&gt;&lt;End_Page&gt;588&lt;/End_Page&gt;&lt;Periodical&gt;J.NANOPARTICLE RES.&lt;/Periodical&gt;&lt;Volume&gt;7&lt;/Volume&gt;&lt;ZZ_JournalStdAbbrev&gt;&lt;f name="System"&gt;J.NANOPARTICLE RES.&lt;/f&gt;&lt;/ZZ_JournalStdAbbrev&gt;&lt;ZZ_WorkformID&gt;32&lt;/ZZ_WorkformID&gt;&lt;/MDL&gt;&lt;/Cite&gt;&lt;/Refman&gt;</w:instrText>
      </w:r>
      <w:r w:rsidR="00B53846" w:rsidRPr="00D1348A">
        <w:rPr>
          <w:sz w:val="16"/>
        </w:rPr>
        <w:fldChar w:fldCharType="separate"/>
      </w:r>
      <w:r w:rsidR="006666A9" w:rsidRPr="00D1348A">
        <w:rPr>
          <w:noProof/>
          <w:sz w:val="16"/>
        </w:rPr>
        <w:t>(1)</w:t>
      </w:r>
      <w:r w:rsidR="00B53846" w:rsidRPr="00D1348A">
        <w:rPr>
          <w:sz w:val="16"/>
        </w:rPr>
        <w:fldChar w:fldCharType="end"/>
      </w:r>
    </w:p>
    <w:p w:rsidR="00A02423" w:rsidRDefault="00D1348A" w:rsidP="00A02423">
      <w:pPr>
        <w:spacing w:line="240" w:lineRule="auto"/>
        <w:jc w:val="both"/>
        <w:rPr>
          <w:rFonts w:asciiTheme="majorHAnsi" w:hAnsiTheme="majorHAnsi" w:cstheme="minorHAnsi"/>
          <w:sz w:val="18"/>
          <w:szCs w:val="24"/>
        </w:rPr>
      </w:pPr>
      <w:r>
        <w:rPr>
          <w:rFonts w:asciiTheme="majorHAnsi" w:hAnsiTheme="majorHAnsi" w:cstheme="minorHAnsi"/>
          <w:sz w:val="18"/>
          <w:szCs w:val="24"/>
        </w:rPr>
        <w:t>The b</w:t>
      </w:r>
      <w:r w:rsidR="00B001AC">
        <w:rPr>
          <w:rFonts w:asciiTheme="majorHAnsi" w:hAnsiTheme="majorHAnsi" w:cstheme="minorHAnsi"/>
          <w:sz w:val="18"/>
          <w:szCs w:val="24"/>
        </w:rPr>
        <w:t>iological</w:t>
      </w:r>
      <w:r w:rsidR="00F5195A">
        <w:rPr>
          <w:rFonts w:asciiTheme="majorHAnsi" w:hAnsiTheme="majorHAnsi" w:cstheme="minorHAnsi"/>
          <w:sz w:val="18"/>
          <w:szCs w:val="24"/>
        </w:rPr>
        <w:t xml:space="preserve"> interactions with nano </w:t>
      </w:r>
      <w:r w:rsidR="00B001AC">
        <w:rPr>
          <w:rFonts w:asciiTheme="majorHAnsi" w:hAnsiTheme="majorHAnsi" w:cstheme="minorHAnsi"/>
          <w:sz w:val="18"/>
          <w:szCs w:val="24"/>
        </w:rPr>
        <w:t xml:space="preserve">sized </w:t>
      </w:r>
      <w:r w:rsidR="00F5195A">
        <w:rPr>
          <w:rFonts w:asciiTheme="majorHAnsi" w:hAnsiTheme="majorHAnsi" w:cstheme="minorHAnsi"/>
          <w:sz w:val="18"/>
          <w:szCs w:val="24"/>
        </w:rPr>
        <w:t xml:space="preserve">debris </w:t>
      </w:r>
      <w:r w:rsidR="00415088">
        <w:rPr>
          <w:rFonts w:asciiTheme="majorHAnsi" w:hAnsiTheme="majorHAnsi" w:cstheme="minorHAnsi"/>
          <w:sz w:val="18"/>
          <w:szCs w:val="24"/>
        </w:rPr>
        <w:t>(</w:t>
      </w:r>
      <w:r w:rsidR="00415088" w:rsidRPr="006663F6">
        <w:rPr>
          <w:rFonts w:asciiTheme="majorHAnsi" w:hAnsiTheme="majorHAnsi" w:cstheme="minorHAnsi"/>
          <w:i/>
          <w:sz w:val="18"/>
          <w:szCs w:val="24"/>
        </w:rPr>
        <w:t>e.g.</w:t>
      </w:r>
      <w:r w:rsidR="00415088">
        <w:rPr>
          <w:rFonts w:asciiTheme="majorHAnsi" w:hAnsiTheme="majorHAnsi" w:cstheme="minorHAnsi"/>
          <w:sz w:val="18"/>
          <w:szCs w:val="24"/>
        </w:rPr>
        <w:t xml:space="preserve"> from orthopaedic implants) </w:t>
      </w:r>
      <w:r w:rsidR="00B001AC" w:rsidRPr="002F7233">
        <w:rPr>
          <w:rFonts w:asciiTheme="majorHAnsi" w:hAnsiTheme="majorHAnsi" w:cstheme="minorHAnsi"/>
          <w:sz w:val="18"/>
          <w:szCs w:val="24"/>
        </w:rPr>
        <w:t xml:space="preserve">will be different to larger sized </w:t>
      </w:r>
      <w:r w:rsidR="00F944AF" w:rsidRPr="002F7233">
        <w:rPr>
          <w:rFonts w:asciiTheme="majorHAnsi" w:hAnsiTheme="majorHAnsi" w:cstheme="minorHAnsi"/>
          <w:sz w:val="18"/>
          <w:szCs w:val="24"/>
        </w:rPr>
        <w:t>breakdown products</w:t>
      </w:r>
      <w:r w:rsidR="00122C81" w:rsidRPr="002F7233">
        <w:rPr>
          <w:rFonts w:asciiTheme="majorHAnsi" w:hAnsiTheme="majorHAnsi" w:cstheme="minorHAnsi"/>
          <w:sz w:val="18"/>
          <w:szCs w:val="24"/>
        </w:rPr>
        <w:t>.</w:t>
      </w:r>
      <w:r w:rsidR="00122C81">
        <w:rPr>
          <w:rFonts w:asciiTheme="majorHAnsi" w:hAnsiTheme="majorHAnsi" w:cstheme="minorHAnsi"/>
          <w:sz w:val="18"/>
          <w:szCs w:val="24"/>
        </w:rPr>
        <w:t xml:space="preserve"> </w:t>
      </w:r>
      <w:r w:rsidR="002F7233">
        <w:rPr>
          <w:rFonts w:asciiTheme="majorHAnsi" w:hAnsiTheme="majorHAnsi" w:cstheme="minorHAnsi"/>
          <w:sz w:val="18"/>
          <w:szCs w:val="24"/>
        </w:rPr>
        <w:t>T</w:t>
      </w:r>
      <w:r w:rsidR="000E3246">
        <w:rPr>
          <w:rFonts w:asciiTheme="majorHAnsi" w:hAnsiTheme="majorHAnsi" w:cstheme="minorHAnsi"/>
          <w:sz w:val="18"/>
          <w:szCs w:val="24"/>
        </w:rPr>
        <w:t>he t</w:t>
      </w:r>
      <w:r w:rsidR="002F7233">
        <w:rPr>
          <w:rFonts w:asciiTheme="majorHAnsi" w:hAnsiTheme="majorHAnsi" w:cstheme="minorHAnsi"/>
          <w:sz w:val="18"/>
          <w:szCs w:val="24"/>
        </w:rPr>
        <w:t>oxic potential</w:t>
      </w:r>
      <w:r w:rsidR="00122C81" w:rsidRPr="00122C81">
        <w:rPr>
          <w:rFonts w:asciiTheme="majorHAnsi" w:hAnsiTheme="majorHAnsi" w:cstheme="minorHAnsi"/>
          <w:sz w:val="18"/>
          <w:szCs w:val="24"/>
        </w:rPr>
        <w:t xml:space="preserve"> </w:t>
      </w:r>
      <w:r w:rsidR="00415088">
        <w:rPr>
          <w:rFonts w:asciiTheme="majorHAnsi" w:hAnsiTheme="majorHAnsi" w:cstheme="minorHAnsi"/>
          <w:sz w:val="18"/>
          <w:szCs w:val="24"/>
        </w:rPr>
        <w:t xml:space="preserve">can also </w:t>
      </w:r>
      <w:r w:rsidR="00122C81">
        <w:rPr>
          <w:rFonts w:asciiTheme="majorHAnsi" w:hAnsiTheme="majorHAnsi" w:cstheme="minorHAnsi"/>
          <w:sz w:val="18"/>
          <w:szCs w:val="24"/>
        </w:rPr>
        <w:t>relate to</w:t>
      </w:r>
      <w:r w:rsidR="00122C81" w:rsidRPr="00122C81">
        <w:rPr>
          <w:rFonts w:asciiTheme="majorHAnsi" w:hAnsiTheme="majorHAnsi" w:cstheme="minorHAnsi"/>
          <w:sz w:val="18"/>
          <w:szCs w:val="24"/>
        </w:rPr>
        <w:t xml:space="preserve"> </w:t>
      </w:r>
      <w:r w:rsidR="00B53846" w:rsidRPr="00B53846">
        <w:rPr>
          <w:rFonts w:asciiTheme="majorHAnsi" w:hAnsiTheme="majorHAnsi" w:cstheme="minorHAnsi"/>
          <w:i/>
          <w:sz w:val="18"/>
          <w:szCs w:val="24"/>
        </w:rPr>
        <w:t>in vivo</w:t>
      </w:r>
      <w:r w:rsidR="00415088">
        <w:rPr>
          <w:rFonts w:asciiTheme="majorHAnsi" w:hAnsiTheme="majorHAnsi" w:cstheme="minorHAnsi"/>
          <w:sz w:val="18"/>
          <w:szCs w:val="24"/>
        </w:rPr>
        <w:t xml:space="preserve"> </w:t>
      </w:r>
      <w:r w:rsidR="00122C81" w:rsidRPr="00122C81">
        <w:rPr>
          <w:rFonts w:asciiTheme="majorHAnsi" w:hAnsiTheme="majorHAnsi" w:cstheme="minorHAnsi"/>
          <w:sz w:val="18"/>
          <w:szCs w:val="24"/>
        </w:rPr>
        <w:t>site</w:t>
      </w:r>
      <w:r w:rsidR="00415088">
        <w:rPr>
          <w:rFonts w:asciiTheme="majorHAnsi" w:hAnsiTheme="majorHAnsi" w:cstheme="minorHAnsi"/>
          <w:sz w:val="18"/>
          <w:szCs w:val="24"/>
        </w:rPr>
        <w:t>s</w:t>
      </w:r>
      <w:r w:rsidR="00122C81" w:rsidRPr="00122C81">
        <w:rPr>
          <w:rFonts w:asciiTheme="majorHAnsi" w:hAnsiTheme="majorHAnsi" w:cstheme="minorHAnsi"/>
          <w:sz w:val="18"/>
          <w:szCs w:val="24"/>
        </w:rPr>
        <w:t xml:space="preserve"> </w:t>
      </w:r>
      <w:r w:rsidR="00122C81">
        <w:rPr>
          <w:rFonts w:asciiTheme="majorHAnsi" w:hAnsiTheme="majorHAnsi" w:cstheme="minorHAnsi"/>
          <w:sz w:val="18"/>
          <w:szCs w:val="24"/>
        </w:rPr>
        <w:t>of particle</w:t>
      </w:r>
      <w:r w:rsidR="00AB0536" w:rsidRPr="00AB0536">
        <w:rPr>
          <w:rFonts w:asciiTheme="majorHAnsi" w:hAnsiTheme="majorHAnsi" w:cstheme="minorHAnsi"/>
          <w:sz w:val="18"/>
          <w:szCs w:val="24"/>
        </w:rPr>
        <w:t xml:space="preserve"> </w:t>
      </w:r>
      <w:r w:rsidR="00AB0536">
        <w:rPr>
          <w:rFonts w:asciiTheme="majorHAnsi" w:hAnsiTheme="majorHAnsi" w:cstheme="minorHAnsi"/>
          <w:sz w:val="18"/>
          <w:szCs w:val="24"/>
        </w:rPr>
        <w:t>accumulation</w:t>
      </w:r>
      <w:r w:rsidR="002F7233">
        <w:rPr>
          <w:rFonts w:asciiTheme="majorHAnsi" w:hAnsiTheme="majorHAnsi" w:cstheme="minorHAnsi"/>
          <w:sz w:val="18"/>
          <w:szCs w:val="24"/>
        </w:rPr>
        <w:t xml:space="preserve"> and </w:t>
      </w:r>
      <w:r w:rsidR="00415088">
        <w:rPr>
          <w:rFonts w:asciiTheme="majorHAnsi" w:hAnsiTheme="majorHAnsi" w:cstheme="minorHAnsi"/>
          <w:sz w:val="18"/>
          <w:szCs w:val="24"/>
        </w:rPr>
        <w:t xml:space="preserve">resulting </w:t>
      </w:r>
      <w:r w:rsidR="002F7233">
        <w:rPr>
          <w:rFonts w:asciiTheme="majorHAnsi" w:hAnsiTheme="majorHAnsi" w:cstheme="minorHAnsi"/>
          <w:sz w:val="18"/>
          <w:szCs w:val="24"/>
        </w:rPr>
        <w:t>ti</w:t>
      </w:r>
      <w:r w:rsidR="00A02423" w:rsidRPr="00E83417">
        <w:rPr>
          <w:rFonts w:asciiTheme="majorHAnsi" w:hAnsiTheme="majorHAnsi" w:cstheme="minorHAnsi"/>
          <w:sz w:val="18"/>
          <w:szCs w:val="24"/>
        </w:rPr>
        <w:t>ssue injury</w:t>
      </w:r>
      <w:r w:rsidR="000E3246">
        <w:rPr>
          <w:rFonts w:asciiTheme="majorHAnsi" w:hAnsiTheme="majorHAnsi" w:cstheme="minorHAnsi"/>
          <w:sz w:val="18"/>
          <w:szCs w:val="24"/>
        </w:rPr>
        <w:t xml:space="preserve"> </w:t>
      </w:r>
      <w:r w:rsidR="00A02423" w:rsidRPr="00E83417">
        <w:rPr>
          <w:rFonts w:asciiTheme="majorHAnsi" w:hAnsiTheme="majorHAnsi" w:cstheme="minorHAnsi"/>
          <w:sz w:val="18"/>
          <w:szCs w:val="24"/>
        </w:rPr>
        <w:t xml:space="preserve">is </w:t>
      </w:r>
      <w:r w:rsidR="00415088">
        <w:rPr>
          <w:rFonts w:asciiTheme="majorHAnsi" w:hAnsiTheme="majorHAnsi" w:cstheme="minorHAnsi"/>
          <w:sz w:val="18"/>
          <w:szCs w:val="24"/>
        </w:rPr>
        <w:t xml:space="preserve">often </w:t>
      </w:r>
      <w:r w:rsidR="00A02423" w:rsidRPr="00E83417">
        <w:rPr>
          <w:rFonts w:asciiTheme="majorHAnsi" w:hAnsiTheme="majorHAnsi" w:cstheme="minorHAnsi"/>
          <w:sz w:val="18"/>
          <w:szCs w:val="24"/>
        </w:rPr>
        <w:t>correlated with surface area</w:t>
      </w:r>
      <w:r w:rsidR="00A02423">
        <w:rPr>
          <w:rFonts w:asciiTheme="majorHAnsi" w:hAnsiTheme="majorHAnsi" w:cstheme="minorHAnsi"/>
          <w:sz w:val="18"/>
          <w:szCs w:val="24"/>
        </w:rPr>
        <w:t>,</w:t>
      </w:r>
      <w:r w:rsidR="00A02423" w:rsidRPr="00E83417">
        <w:rPr>
          <w:rFonts w:asciiTheme="majorHAnsi" w:hAnsiTheme="majorHAnsi" w:cstheme="minorHAnsi"/>
          <w:sz w:val="18"/>
          <w:szCs w:val="24"/>
        </w:rPr>
        <w:t xml:space="preserve"> rather than mass</w:t>
      </w:r>
      <w:r w:rsidR="00841882">
        <w:rPr>
          <w:rFonts w:asciiTheme="majorHAnsi" w:hAnsiTheme="majorHAnsi" w:cstheme="minorHAnsi"/>
          <w:sz w:val="18"/>
          <w:szCs w:val="24"/>
        </w:rPr>
        <w:t xml:space="preserve"> (1)</w:t>
      </w:r>
      <w:r w:rsidR="00A02423" w:rsidRPr="00E83417">
        <w:rPr>
          <w:rFonts w:asciiTheme="majorHAnsi" w:hAnsiTheme="majorHAnsi" w:cstheme="minorHAnsi"/>
          <w:sz w:val="18"/>
          <w:szCs w:val="24"/>
        </w:rPr>
        <w:t xml:space="preserve">.  </w:t>
      </w:r>
      <w:r w:rsidR="00A02423">
        <w:rPr>
          <w:rFonts w:asciiTheme="majorHAnsi" w:hAnsiTheme="majorHAnsi" w:cstheme="minorHAnsi"/>
          <w:sz w:val="18"/>
          <w:szCs w:val="24"/>
        </w:rPr>
        <w:t xml:space="preserve">The issue of potential adverse effects of nano debris </w:t>
      </w:r>
      <w:r w:rsidR="00680984">
        <w:rPr>
          <w:rFonts w:asciiTheme="majorHAnsi" w:hAnsiTheme="majorHAnsi" w:cstheme="minorHAnsi"/>
          <w:sz w:val="18"/>
          <w:szCs w:val="24"/>
        </w:rPr>
        <w:t xml:space="preserve">from implants </w:t>
      </w:r>
      <w:r w:rsidR="00122C81">
        <w:rPr>
          <w:rFonts w:asciiTheme="majorHAnsi" w:hAnsiTheme="majorHAnsi" w:cstheme="minorHAnsi"/>
          <w:sz w:val="18"/>
          <w:szCs w:val="24"/>
        </w:rPr>
        <w:t>therefore depends on</w:t>
      </w:r>
      <w:r w:rsidR="00A02423">
        <w:rPr>
          <w:rFonts w:asciiTheme="majorHAnsi" w:hAnsiTheme="majorHAnsi" w:cstheme="minorHAnsi"/>
          <w:sz w:val="18"/>
          <w:szCs w:val="24"/>
        </w:rPr>
        <w:t xml:space="preserve"> </w:t>
      </w:r>
      <w:r w:rsidR="00680984">
        <w:rPr>
          <w:rFonts w:asciiTheme="majorHAnsi" w:hAnsiTheme="majorHAnsi" w:cstheme="minorHAnsi"/>
          <w:sz w:val="18"/>
          <w:szCs w:val="24"/>
        </w:rPr>
        <w:t xml:space="preserve">their </w:t>
      </w:r>
      <w:r w:rsidR="00A02423">
        <w:rPr>
          <w:rFonts w:asciiTheme="majorHAnsi" w:hAnsiTheme="majorHAnsi" w:cstheme="minorHAnsi"/>
          <w:sz w:val="18"/>
          <w:szCs w:val="24"/>
        </w:rPr>
        <w:t>‘</w:t>
      </w:r>
      <w:r w:rsidR="00680984">
        <w:rPr>
          <w:rFonts w:asciiTheme="majorHAnsi" w:hAnsiTheme="majorHAnsi" w:cstheme="minorHAnsi"/>
          <w:sz w:val="18"/>
          <w:szCs w:val="24"/>
        </w:rPr>
        <w:t>through life cycle’</w:t>
      </w:r>
      <w:r w:rsidR="00A02423">
        <w:rPr>
          <w:rFonts w:asciiTheme="majorHAnsi" w:hAnsiTheme="majorHAnsi" w:cstheme="minorHAnsi"/>
          <w:sz w:val="18"/>
          <w:szCs w:val="24"/>
        </w:rPr>
        <w:t xml:space="preserve"> </w:t>
      </w:r>
      <w:r w:rsidR="00B53846">
        <w:rPr>
          <w:rFonts w:asciiTheme="majorHAnsi" w:hAnsiTheme="majorHAnsi" w:cstheme="minorHAnsi"/>
          <w:sz w:val="18"/>
          <w:szCs w:val="24"/>
        </w:rPr>
        <w:fldChar w:fldCharType="begin"/>
      </w:r>
      <w:r w:rsidR="00EC1FB4">
        <w:rPr>
          <w:rFonts w:asciiTheme="majorHAnsi" w:hAnsiTheme="majorHAnsi" w:cstheme="minorHAnsi"/>
          <w:sz w:val="18"/>
          <w:szCs w:val="24"/>
        </w:rPr>
        <w:instrText xml:space="preserve"> ADDIN REFMGR.CITE &lt;Refman&gt;&lt;Cite&gt;&lt;Author&gt;Alison J Smith&lt;/Author&gt;&lt;Year&gt;2012&lt;/Year&gt;&lt;RecNum&gt;1&lt;/RecNum&gt;&lt;IDText&gt;Failure rates of stemmed metal-on-metal hip replacements: analysis of data from the National Joint Registry of England and Wales&lt;/IDText&gt;&lt;MDL Ref_Type="Journal (Full)"&gt;&lt;Ref_Type&gt;Journal (Full)&lt;/Ref_Type&gt;&lt;Ref_ID&gt;1&lt;/Ref_ID&gt;&lt;Title_Primary&gt;&lt;f name="Shaker2Lancet-Bold"&gt;&lt;b&gt;Failure rates of stemmed metal-on-metal hip replacements: analysis of data from the National Joint Registry of England and Wales&lt;/b&gt;&lt;/f&gt;&lt;/Title_Primary&gt;&lt;Authors_Primary&gt;Alison J Smith,Paul Dieppe,Kelly Vernon,Martyn Porter,Ashley W Blom&lt;/Authors_Primary&gt;&lt;Authors_Primary&gt;on behalf of the National Joint Registry of England and Wales&lt;/Authors_Primary&gt;&lt;Date_Primary&gt;2012/3/13&lt;/Date_Primary&gt;&lt;Reprint&gt;Not in File&lt;/Reprint&gt;&lt;Start_Page&gt;1199&lt;/Start_Page&gt;&lt;End_Page&gt;1204&lt;/End_Page&gt;&lt;Periodical&gt;Lancet&lt;/Periodical&gt;&lt;Volume&gt;379&lt;/Volume&gt;&lt;Misc_3&gt;10.1016/S0140-6736(12)60353-5&lt;/Misc_3&gt;&lt;ZZ_JournalFull&gt;&lt;f name="System"&gt;Lancet&lt;/f&gt;&lt;/ZZ_JournalFull&gt;&lt;ZZ_WorkformID&gt;32&lt;/ZZ_WorkformID&gt;&lt;/MDL&gt;&lt;/Cite&gt;&lt;Cite&gt;&lt;Author&gt;Art Sedrakyan&lt;/Author&gt;&lt;Year&gt;2012&lt;/Year&gt;&lt;RecNum&gt;2&lt;/RecNum&gt;&lt;IDText&gt;Metal-on-metal failures—in science, regulation, and policy&lt;/IDText&gt;&lt;MDL Ref_Type="Journal"&gt;&lt;Ref_Type&gt;Journal&lt;/Ref_Type&gt;&lt;Ref_ID&gt;2&lt;/Ref_ID&gt;&lt;Title_Primary&gt;Metal-on-metal failures&amp;#x2014;in science, regulation, and policy&lt;/Title_Primary&gt;&lt;Authors_Primary&gt;Art Sedrakyan&lt;/Authors_Primary&gt;&lt;Date_Primary&gt;2012/3/13&lt;/Date_Primary&gt;&lt;Reprint&gt;Not in File&lt;/Reprint&gt;&lt;Start_Page&gt;1176&lt;/Start_Page&gt;&lt;Periodical&gt;Lancet&lt;/Periodical&gt;&lt;Volume&gt;379&lt;/Volume&gt;&lt;Issue&gt;1174&lt;/Issue&gt;&lt;Misc_2&gt;379&lt;/Misc_2&gt;&lt;Misc_3&gt;10.1016/S0140-6736(12)60372-9&lt;/Misc_3&gt;&lt;Address&gt;Weill Cornell Medical College, New York, NY 10065, US&lt;/Address&gt;&lt;ZZ_JournalFull&gt;&lt;f name="System"&gt;Lancet&lt;/f&gt;&lt;/ZZ_JournalFull&gt;&lt;ZZ_WorkformID&gt;1&lt;/ZZ_WorkformID&gt;&lt;/MDL&gt;&lt;/Cite&gt;&lt;/Refman&gt;</w:instrText>
      </w:r>
      <w:r w:rsidR="00B53846">
        <w:rPr>
          <w:rFonts w:asciiTheme="majorHAnsi" w:hAnsiTheme="majorHAnsi" w:cstheme="minorHAnsi"/>
          <w:sz w:val="18"/>
          <w:szCs w:val="24"/>
        </w:rPr>
        <w:fldChar w:fldCharType="separate"/>
      </w:r>
      <w:r w:rsidR="006666A9">
        <w:rPr>
          <w:rFonts w:asciiTheme="majorHAnsi" w:hAnsiTheme="majorHAnsi" w:cstheme="minorHAnsi"/>
          <w:noProof/>
          <w:sz w:val="18"/>
          <w:szCs w:val="24"/>
        </w:rPr>
        <w:t>(2;3)</w:t>
      </w:r>
      <w:r w:rsidR="00B53846">
        <w:rPr>
          <w:rFonts w:asciiTheme="majorHAnsi" w:hAnsiTheme="majorHAnsi" w:cstheme="minorHAnsi"/>
          <w:sz w:val="18"/>
          <w:szCs w:val="24"/>
        </w:rPr>
        <w:fldChar w:fldCharType="end"/>
      </w:r>
      <w:r w:rsidR="002F7233">
        <w:rPr>
          <w:rFonts w:asciiTheme="majorHAnsi" w:hAnsiTheme="majorHAnsi" w:cstheme="minorHAnsi"/>
          <w:sz w:val="18"/>
          <w:szCs w:val="24"/>
        </w:rPr>
        <w:t xml:space="preserve"> and the</w:t>
      </w:r>
      <w:r w:rsidR="00D21601">
        <w:rPr>
          <w:rFonts w:asciiTheme="majorHAnsi" w:hAnsiTheme="majorHAnsi" w:cstheme="minorHAnsi"/>
          <w:sz w:val="18"/>
          <w:szCs w:val="24"/>
        </w:rPr>
        <w:t xml:space="preserve"> characteristics of the particle</w:t>
      </w:r>
      <w:r w:rsidR="002F7233">
        <w:rPr>
          <w:rFonts w:asciiTheme="majorHAnsi" w:hAnsiTheme="majorHAnsi" w:cstheme="minorHAnsi"/>
          <w:sz w:val="18"/>
          <w:szCs w:val="24"/>
        </w:rPr>
        <w:t>s</w:t>
      </w:r>
      <w:r w:rsidR="00027162">
        <w:rPr>
          <w:rFonts w:asciiTheme="majorHAnsi" w:hAnsiTheme="majorHAnsi" w:cstheme="minorHAnsi"/>
          <w:sz w:val="18"/>
          <w:szCs w:val="24"/>
        </w:rPr>
        <w:t>.</w:t>
      </w:r>
      <w:r w:rsidR="000E3246">
        <w:rPr>
          <w:rFonts w:asciiTheme="majorHAnsi" w:hAnsiTheme="majorHAnsi" w:cstheme="minorHAnsi"/>
          <w:sz w:val="18"/>
          <w:szCs w:val="24"/>
        </w:rPr>
        <w:t xml:space="preserve"> </w:t>
      </w:r>
    </w:p>
    <w:p w:rsidR="00B5016D" w:rsidRDefault="006663F6" w:rsidP="00B5016D">
      <w:pPr>
        <w:spacing w:line="240" w:lineRule="auto"/>
        <w:jc w:val="both"/>
        <w:rPr>
          <w:rFonts w:asciiTheme="majorHAnsi" w:hAnsiTheme="majorHAnsi" w:cstheme="minorHAnsi"/>
          <w:sz w:val="18"/>
          <w:szCs w:val="24"/>
        </w:rPr>
      </w:pPr>
      <w:r>
        <w:rPr>
          <w:noProof/>
        </w:rPr>
        <w:pict>
          <v:shapetype id="_x0000_t202" coordsize="21600,21600" o:spt="202" path="m,l,21600r21600,l21600,xe">
            <v:stroke joinstyle="miter"/>
            <v:path gradientshapeok="t" o:connecttype="rect"/>
          </v:shapetype>
          <v:shape id="_x0000_s1030" type="#_x0000_t202" style="position:absolute;left:0;text-align:left;margin-left:-3.9pt;margin-top:313.5pt;width:457.35pt;height:17.45pt;z-index:251669504" stroked="f">
            <v:textbox inset="0,0,0,0">
              <w:txbxContent>
                <w:p w:rsidR="006663F6" w:rsidRPr="009B28E0" w:rsidRDefault="006663F6" w:rsidP="006663F6">
                  <w:pPr>
                    <w:pStyle w:val="Caption"/>
                    <w:ind w:firstLine="0"/>
                    <w:jc w:val="center"/>
                    <w:rPr>
                      <w:rFonts w:asciiTheme="majorHAnsi" w:hAnsiTheme="majorHAnsi" w:cstheme="minorHAnsi"/>
                      <w:noProof/>
                      <w:szCs w:val="24"/>
                    </w:rPr>
                  </w:pPr>
                  <w:r w:rsidRPr="006663F6">
                    <w:rPr>
                      <w:sz w:val="16"/>
                    </w:rPr>
                    <w:t xml:space="preserve">Figure </w:t>
                  </w:r>
                  <w:r w:rsidRPr="006663F6">
                    <w:rPr>
                      <w:sz w:val="16"/>
                    </w:rPr>
                    <w:fldChar w:fldCharType="begin"/>
                  </w:r>
                  <w:r w:rsidRPr="006663F6">
                    <w:rPr>
                      <w:sz w:val="16"/>
                    </w:rPr>
                    <w:instrText xml:space="preserve"> SEQ Figure \* ARABIC </w:instrText>
                  </w:r>
                  <w:r w:rsidRPr="006663F6">
                    <w:rPr>
                      <w:sz w:val="16"/>
                    </w:rPr>
                    <w:fldChar w:fldCharType="separate"/>
                  </w:r>
                  <w:r w:rsidRPr="006663F6">
                    <w:rPr>
                      <w:noProof/>
                      <w:sz w:val="16"/>
                    </w:rPr>
                    <w:t>1</w:t>
                  </w:r>
                  <w:r w:rsidRPr="006663F6">
                    <w:rPr>
                      <w:sz w:val="16"/>
                    </w:rPr>
                    <w:fldChar w:fldCharType="end"/>
                  </w:r>
                  <w:r w:rsidRPr="006663F6">
                    <w:rPr>
                      <w:sz w:val="16"/>
                    </w:rPr>
                    <w:t xml:space="preserve"> Pathways for Nanoparticle Uptake and Excretion in the body (Solid Lines - Confirmed, Dashed Lines - Potential)</w:t>
                  </w:r>
                </w:p>
              </w:txbxContent>
            </v:textbox>
            <w10:wrap type="square"/>
          </v:shape>
        </w:pict>
      </w:r>
      <w:r w:rsidR="002C724F">
        <w:rPr>
          <w:rFonts w:asciiTheme="majorHAnsi" w:hAnsiTheme="majorHAnsi" w:cstheme="minorHAnsi"/>
          <w:b/>
          <w:noProof/>
          <w:sz w:val="18"/>
          <w:szCs w:val="24"/>
          <w:lang w:val="en-GB" w:eastAsia="en-GB" w:bidi="ar-SA"/>
        </w:rPr>
        <w:drawing>
          <wp:anchor distT="0" distB="0" distL="114300" distR="114300" simplePos="0" relativeHeight="251664384" behindDoc="0" locked="0" layoutInCell="1" allowOverlap="1">
            <wp:simplePos x="0" y="0"/>
            <wp:positionH relativeFrom="column">
              <wp:posOffset>-49530</wp:posOffset>
            </wp:positionH>
            <wp:positionV relativeFrom="paragraph">
              <wp:posOffset>10795</wp:posOffset>
            </wp:positionV>
            <wp:extent cx="5808345" cy="4135120"/>
            <wp:effectExtent l="19050" t="0" r="1905" b="0"/>
            <wp:wrapSquare wrapText="bothSides"/>
            <wp:docPr id="2" name="Picture 1" descr="NanoToxicityPathways20120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oToxicityPathways20120625.jpg"/>
                    <pic:cNvPicPr/>
                  </pic:nvPicPr>
                  <pic:blipFill>
                    <a:blip r:embed="rId10" cstate="print"/>
                    <a:stretch>
                      <a:fillRect/>
                    </a:stretch>
                  </pic:blipFill>
                  <pic:spPr>
                    <a:xfrm>
                      <a:off x="0" y="0"/>
                      <a:ext cx="5808345" cy="4135120"/>
                    </a:xfrm>
                    <a:prstGeom prst="rect">
                      <a:avLst/>
                    </a:prstGeom>
                  </pic:spPr>
                </pic:pic>
              </a:graphicData>
            </a:graphic>
          </wp:anchor>
        </w:drawing>
      </w:r>
      <w:r w:rsidR="00680984">
        <w:rPr>
          <w:rFonts w:asciiTheme="majorHAnsi" w:hAnsiTheme="majorHAnsi" w:cstheme="minorHAnsi"/>
          <w:b/>
          <w:sz w:val="18"/>
          <w:szCs w:val="24"/>
        </w:rPr>
        <w:t>Aims</w:t>
      </w:r>
      <w:r w:rsidR="00680984" w:rsidRPr="00F1731A">
        <w:rPr>
          <w:rFonts w:asciiTheme="majorHAnsi" w:hAnsiTheme="majorHAnsi" w:cstheme="minorHAnsi"/>
          <w:b/>
          <w:sz w:val="18"/>
          <w:szCs w:val="24"/>
        </w:rPr>
        <w:t>:</w:t>
      </w:r>
      <w:r w:rsidR="00680984" w:rsidRPr="00833CE3">
        <w:rPr>
          <w:rFonts w:asciiTheme="majorHAnsi" w:hAnsiTheme="majorHAnsi" w:cstheme="minorHAnsi"/>
          <w:sz w:val="18"/>
          <w:szCs w:val="24"/>
        </w:rPr>
        <w:t xml:space="preserve"> Integrating data services across the spectrum of the life sciences </w:t>
      </w:r>
      <w:r w:rsidR="00680984">
        <w:rPr>
          <w:rFonts w:asciiTheme="majorHAnsi" w:hAnsiTheme="majorHAnsi" w:cstheme="minorHAnsi"/>
          <w:sz w:val="18"/>
          <w:szCs w:val="24"/>
        </w:rPr>
        <w:t xml:space="preserve">can inform </w:t>
      </w:r>
      <w:r w:rsidR="00680984" w:rsidRPr="00833CE3">
        <w:rPr>
          <w:rFonts w:asciiTheme="majorHAnsi" w:hAnsiTheme="majorHAnsi" w:cstheme="minorHAnsi"/>
          <w:sz w:val="18"/>
          <w:szCs w:val="24"/>
        </w:rPr>
        <w:t xml:space="preserve">the design and development of novel therapies in terms of Translational Research (TR) paths. The aim is to build a </w:t>
      </w:r>
      <w:r w:rsidR="00680984">
        <w:rPr>
          <w:rFonts w:asciiTheme="majorHAnsi" w:hAnsiTheme="majorHAnsi" w:cstheme="minorHAnsi"/>
          <w:sz w:val="18"/>
          <w:szCs w:val="24"/>
        </w:rPr>
        <w:t xml:space="preserve">registry that can draw from established resources, such as the Swedish Hip Registry </w:t>
      </w:r>
      <w:r w:rsidR="00B53846">
        <w:rPr>
          <w:rFonts w:asciiTheme="majorHAnsi" w:hAnsiTheme="majorHAnsi" w:cstheme="minorHAnsi"/>
          <w:sz w:val="18"/>
          <w:szCs w:val="24"/>
        </w:rPr>
        <w:fldChar w:fldCharType="begin"/>
      </w:r>
      <w:r w:rsidR="00EC1FB4">
        <w:rPr>
          <w:rFonts w:asciiTheme="majorHAnsi" w:hAnsiTheme="majorHAnsi" w:cstheme="minorHAnsi"/>
          <w:sz w:val="18"/>
          <w:szCs w:val="24"/>
        </w:rPr>
        <w:instrText xml:space="preserve"> ADDIN REFMGR.CITE &lt;Refman&gt;&lt;Cite&gt;&lt;Year&gt;2012&lt;/Year&gt;&lt;RecNum&gt;8&lt;/RecNum&gt;&lt;IDText&gt;Swedish Hip Registry Study&lt;/IDText&gt;&lt;MDL Ref_Type="Internet Communication"&gt;&lt;Ref_Type&gt;Internet Communication&lt;/Ref_Type&gt;&lt;Ref_ID&gt;8&lt;/Ref_ID&gt;&lt;Title_Primary&gt;Swedish Hip Registry Study&lt;/Title_Primary&gt;&lt;Date_Primary&gt;2012&lt;/Date_Primary&gt;&lt;Reprint&gt;Not in File&lt;/Reprint&gt;&lt;Periodical&gt;http://www.ncbi.nlm.nih.gov/pmc/articles/PMC2856196/&lt;/Periodical&gt;&lt;ZZ_JournalStdAbbrev&gt;&lt;f name="System"&gt;http://www.ncbi.nlm.nih.gov/pmc/articles/PMC2856196/&lt;/f&gt;&lt;/ZZ_JournalStdAbbrev&gt;&lt;ZZ_WorkformID&gt;35&lt;/ZZ_WorkformID&gt;&lt;/MDL&gt;&lt;/Cite&gt;&lt;/Refman&gt;</w:instrText>
      </w:r>
      <w:r w:rsidR="00B53846">
        <w:rPr>
          <w:rFonts w:asciiTheme="majorHAnsi" w:hAnsiTheme="majorHAnsi" w:cstheme="minorHAnsi"/>
          <w:sz w:val="18"/>
          <w:szCs w:val="24"/>
        </w:rPr>
        <w:fldChar w:fldCharType="separate"/>
      </w:r>
      <w:r w:rsidR="00680984">
        <w:rPr>
          <w:rFonts w:asciiTheme="majorHAnsi" w:hAnsiTheme="majorHAnsi" w:cstheme="minorHAnsi"/>
          <w:noProof/>
          <w:sz w:val="18"/>
          <w:szCs w:val="24"/>
        </w:rPr>
        <w:t>(4)</w:t>
      </w:r>
      <w:r w:rsidR="00B53846">
        <w:rPr>
          <w:rFonts w:asciiTheme="majorHAnsi" w:hAnsiTheme="majorHAnsi" w:cstheme="minorHAnsi"/>
          <w:sz w:val="18"/>
          <w:szCs w:val="24"/>
        </w:rPr>
        <w:fldChar w:fldCharType="end"/>
      </w:r>
      <w:r w:rsidR="00680984">
        <w:rPr>
          <w:rFonts w:asciiTheme="majorHAnsi" w:hAnsiTheme="majorHAnsi" w:cstheme="minorHAnsi"/>
          <w:sz w:val="18"/>
          <w:szCs w:val="24"/>
        </w:rPr>
        <w:t xml:space="preserve">. </w:t>
      </w:r>
      <w:r w:rsidR="003528FA">
        <w:rPr>
          <w:rFonts w:asciiTheme="majorHAnsi" w:hAnsiTheme="majorHAnsi" w:cstheme="minorHAnsi"/>
          <w:sz w:val="18"/>
          <w:szCs w:val="24"/>
        </w:rPr>
        <w:t xml:space="preserve"> </w:t>
      </w:r>
      <w:r w:rsidR="00CA165E" w:rsidRPr="00CA165E">
        <w:rPr>
          <w:rFonts w:asciiTheme="majorHAnsi" w:hAnsiTheme="majorHAnsi" w:cstheme="minorHAnsi"/>
          <w:sz w:val="18"/>
          <w:szCs w:val="24"/>
        </w:rPr>
        <w:t>A ‘</w:t>
      </w:r>
      <w:r w:rsidR="000E3246">
        <w:rPr>
          <w:rFonts w:asciiTheme="majorHAnsi" w:hAnsiTheme="majorHAnsi" w:cstheme="minorHAnsi"/>
          <w:sz w:val="18"/>
          <w:szCs w:val="24"/>
        </w:rPr>
        <w:t xml:space="preserve">Creative </w:t>
      </w:r>
      <w:r w:rsidR="00CA165E" w:rsidRPr="00CA165E">
        <w:rPr>
          <w:rFonts w:asciiTheme="majorHAnsi" w:hAnsiTheme="majorHAnsi" w:cstheme="minorHAnsi"/>
          <w:sz w:val="18"/>
          <w:szCs w:val="24"/>
        </w:rPr>
        <w:t xml:space="preserve">Commons’ (5) registry model </w:t>
      </w:r>
      <w:r w:rsidR="00680984">
        <w:rPr>
          <w:rFonts w:asciiTheme="majorHAnsi" w:hAnsiTheme="majorHAnsi" w:cstheme="minorHAnsi"/>
          <w:sz w:val="18"/>
          <w:szCs w:val="24"/>
        </w:rPr>
        <w:t xml:space="preserve">can be constructed </w:t>
      </w:r>
      <w:r w:rsidR="00CA165E" w:rsidRPr="00CA165E">
        <w:rPr>
          <w:rFonts w:asciiTheme="majorHAnsi" w:hAnsiTheme="majorHAnsi" w:cstheme="minorHAnsi"/>
          <w:sz w:val="18"/>
          <w:szCs w:val="24"/>
        </w:rPr>
        <w:t>from multiple centres, by allowing for open archiving of key characteristics of materials used in the preparation and implementation of implantable devices, buil</w:t>
      </w:r>
      <w:r w:rsidR="00680984">
        <w:rPr>
          <w:rFonts w:asciiTheme="majorHAnsi" w:hAnsiTheme="majorHAnsi" w:cstheme="minorHAnsi"/>
          <w:sz w:val="18"/>
          <w:szCs w:val="24"/>
        </w:rPr>
        <w:t xml:space="preserve">ding upon established resources. </w:t>
      </w:r>
    </w:p>
    <w:p w:rsidR="00B5016D" w:rsidRDefault="007F3A46" w:rsidP="00B5016D">
      <w:pPr>
        <w:spacing w:line="240" w:lineRule="auto"/>
        <w:jc w:val="both"/>
        <w:rPr>
          <w:rFonts w:asciiTheme="majorHAnsi" w:hAnsiTheme="majorHAnsi" w:cstheme="minorHAnsi"/>
          <w:sz w:val="18"/>
          <w:szCs w:val="24"/>
        </w:rPr>
      </w:pPr>
      <w:r w:rsidRPr="00833CE3">
        <w:rPr>
          <w:rFonts w:asciiTheme="majorHAnsi" w:hAnsiTheme="majorHAnsi" w:cstheme="minorHAnsi"/>
          <w:sz w:val="18"/>
          <w:szCs w:val="24"/>
        </w:rPr>
        <w:t>This should potentially identify pitfalls associated with the use of certain materials for specific biomedical applications</w:t>
      </w:r>
      <w:r>
        <w:rPr>
          <w:rFonts w:asciiTheme="majorHAnsi" w:hAnsiTheme="majorHAnsi" w:cstheme="minorHAnsi"/>
          <w:sz w:val="18"/>
          <w:szCs w:val="24"/>
        </w:rPr>
        <w:t>,</w:t>
      </w:r>
      <w:r w:rsidRPr="00833CE3">
        <w:rPr>
          <w:rFonts w:asciiTheme="majorHAnsi" w:hAnsiTheme="majorHAnsi" w:cstheme="minorHAnsi"/>
          <w:sz w:val="18"/>
          <w:szCs w:val="24"/>
        </w:rPr>
        <w:t xml:space="preserve"> alert</w:t>
      </w:r>
      <w:r>
        <w:rPr>
          <w:rFonts w:asciiTheme="majorHAnsi" w:hAnsiTheme="majorHAnsi" w:cstheme="minorHAnsi"/>
          <w:sz w:val="18"/>
          <w:szCs w:val="24"/>
        </w:rPr>
        <w:t>ing</w:t>
      </w:r>
      <w:r w:rsidRPr="00833CE3">
        <w:rPr>
          <w:rFonts w:asciiTheme="majorHAnsi" w:hAnsiTheme="majorHAnsi" w:cstheme="minorHAnsi"/>
          <w:sz w:val="18"/>
          <w:szCs w:val="24"/>
        </w:rPr>
        <w:t xml:space="preserve"> the community </w:t>
      </w:r>
      <w:r>
        <w:rPr>
          <w:rFonts w:asciiTheme="majorHAnsi" w:hAnsiTheme="majorHAnsi" w:cstheme="minorHAnsi"/>
          <w:sz w:val="18"/>
          <w:szCs w:val="24"/>
        </w:rPr>
        <w:t>t</w:t>
      </w:r>
      <w:r w:rsidRPr="00833CE3">
        <w:rPr>
          <w:rFonts w:asciiTheme="majorHAnsi" w:hAnsiTheme="majorHAnsi" w:cstheme="minorHAnsi"/>
          <w:sz w:val="18"/>
          <w:szCs w:val="24"/>
        </w:rPr>
        <w:t>o the potential risks before they occur. There is a perceived clinical need for better ‘upstream’ understanding of factors that may lead to clinical problems</w:t>
      </w:r>
      <w:r>
        <w:rPr>
          <w:rFonts w:asciiTheme="majorHAnsi" w:hAnsiTheme="majorHAnsi" w:cstheme="minorHAnsi"/>
          <w:sz w:val="18"/>
          <w:szCs w:val="24"/>
        </w:rPr>
        <w:t xml:space="preserve">. </w:t>
      </w:r>
      <w:r w:rsidRPr="00833CE3">
        <w:rPr>
          <w:rFonts w:asciiTheme="majorHAnsi" w:hAnsiTheme="majorHAnsi" w:cstheme="minorHAnsi"/>
          <w:sz w:val="18"/>
          <w:szCs w:val="24"/>
        </w:rPr>
        <w:t xml:space="preserve"> This relates to orthopaedic implants</w:t>
      </w:r>
      <w:r w:rsidRPr="009C2C89">
        <w:rPr>
          <w:rFonts w:asciiTheme="majorHAnsi" w:hAnsiTheme="majorHAnsi" w:cstheme="minorHAnsi"/>
          <w:sz w:val="18"/>
          <w:szCs w:val="24"/>
        </w:rPr>
        <w:t xml:space="preserve"> </w:t>
      </w:r>
      <w:r w:rsidRPr="00833CE3">
        <w:rPr>
          <w:rFonts w:asciiTheme="majorHAnsi" w:hAnsiTheme="majorHAnsi" w:cstheme="minorHAnsi"/>
          <w:sz w:val="18"/>
          <w:szCs w:val="24"/>
        </w:rPr>
        <w:t xml:space="preserve">in particular, whose nanoscale issues </w:t>
      </w:r>
      <w:r>
        <w:rPr>
          <w:rFonts w:asciiTheme="majorHAnsi" w:hAnsiTheme="majorHAnsi" w:cstheme="minorHAnsi"/>
          <w:sz w:val="18"/>
          <w:szCs w:val="24"/>
        </w:rPr>
        <w:t xml:space="preserve">may </w:t>
      </w:r>
      <w:r w:rsidRPr="00833CE3">
        <w:rPr>
          <w:rFonts w:asciiTheme="majorHAnsi" w:hAnsiTheme="majorHAnsi" w:cstheme="minorHAnsi"/>
          <w:sz w:val="18"/>
          <w:szCs w:val="24"/>
        </w:rPr>
        <w:t>have unanticipated clinical consequences</w:t>
      </w:r>
      <w:r>
        <w:rPr>
          <w:rFonts w:asciiTheme="majorHAnsi" w:hAnsiTheme="majorHAnsi" w:cstheme="minorHAnsi"/>
          <w:sz w:val="18"/>
          <w:szCs w:val="24"/>
        </w:rPr>
        <w:t xml:space="preserve"> </w:t>
      </w:r>
      <w:r w:rsidR="00B53846">
        <w:rPr>
          <w:rFonts w:asciiTheme="majorHAnsi" w:hAnsiTheme="majorHAnsi" w:cstheme="minorHAnsi"/>
          <w:sz w:val="18"/>
          <w:szCs w:val="24"/>
        </w:rPr>
        <w:fldChar w:fldCharType="begin"/>
      </w:r>
      <w:r w:rsidR="00EC1FB4">
        <w:rPr>
          <w:rFonts w:asciiTheme="majorHAnsi" w:hAnsiTheme="majorHAnsi" w:cstheme="minorHAnsi"/>
          <w:sz w:val="18"/>
          <w:szCs w:val="24"/>
        </w:rPr>
        <w:instrText xml:space="preserve"> ADDIN REFMGR.CITE &lt;Refman&gt;&lt;Cite&gt;&lt;Author&gt;P.A.Revell&lt;/Author&gt;&lt;Year&gt;2006&lt;/Year&gt;&lt;RecNum&gt;10&lt;/RecNum&gt;&lt;IDText&gt;The biological effects of  nanoparticles&lt;/IDText&gt;&lt;MDL Ref_Type="Journal"&gt;&lt;Ref_Type&gt;Journal&lt;/Ref_Type&gt;&lt;Ref_ID&gt;10&lt;/Ref_ID&gt;&lt;Title_Primary&gt;The biological effects of  nanoparticles&lt;/Title_Primary&gt;&lt;Authors_Primary&gt;P.A.Revell&lt;/Authors_Primary&gt;&lt;Date_Primary&gt;2006&lt;/Date_Primary&gt;&lt;Reprint&gt;Not in File&lt;/Reprint&gt;&lt;Start_Page&gt;283&lt;/Start_Page&gt;&lt;End_Page&gt;298&lt;/End_Page&gt;&lt;Periodical&gt;Nanotechnology Perceptions&lt;/Periodical&gt;&lt;Volume&gt;2&lt;/Volume&gt;&lt;ZZ_JournalFull&gt;&lt;f name="System"&gt;Nanotechnology Perceptions&lt;/f&gt;&lt;/ZZ_JournalFull&gt;&lt;ZZ_WorkformID&gt;1&lt;/ZZ_WorkformID&gt;&lt;/MDL&gt;&lt;/Cite&gt;&lt;/Refman&gt;</w:instrText>
      </w:r>
      <w:r w:rsidR="00B53846">
        <w:rPr>
          <w:rFonts w:asciiTheme="majorHAnsi" w:hAnsiTheme="majorHAnsi" w:cstheme="minorHAnsi"/>
          <w:sz w:val="18"/>
          <w:szCs w:val="24"/>
        </w:rPr>
        <w:fldChar w:fldCharType="separate"/>
      </w:r>
      <w:r w:rsidR="00AF245F">
        <w:rPr>
          <w:rFonts w:asciiTheme="majorHAnsi" w:hAnsiTheme="majorHAnsi" w:cstheme="minorHAnsi"/>
          <w:noProof/>
          <w:sz w:val="18"/>
          <w:szCs w:val="24"/>
        </w:rPr>
        <w:t>(5)</w:t>
      </w:r>
      <w:r w:rsidR="00B53846">
        <w:rPr>
          <w:rFonts w:asciiTheme="majorHAnsi" w:hAnsiTheme="majorHAnsi" w:cstheme="minorHAnsi"/>
          <w:sz w:val="18"/>
          <w:szCs w:val="24"/>
        </w:rPr>
        <w:fldChar w:fldCharType="end"/>
      </w:r>
      <w:r w:rsidRPr="00833CE3">
        <w:rPr>
          <w:rFonts w:asciiTheme="majorHAnsi" w:hAnsiTheme="majorHAnsi" w:cstheme="minorHAnsi"/>
          <w:sz w:val="18"/>
          <w:szCs w:val="24"/>
        </w:rPr>
        <w:t>. It is</w:t>
      </w:r>
      <w:r w:rsidR="008004F5">
        <w:rPr>
          <w:rFonts w:asciiTheme="majorHAnsi" w:hAnsiTheme="majorHAnsi" w:cstheme="minorHAnsi"/>
          <w:sz w:val="18"/>
          <w:szCs w:val="24"/>
        </w:rPr>
        <w:t>, however</w:t>
      </w:r>
      <w:r w:rsidR="00A94E76">
        <w:rPr>
          <w:rFonts w:asciiTheme="majorHAnsi" w:hAnsiTheme="majorHAnsi" w:cstheme="minorHAnsi"/>
          <w:sz w:val="18"/>
          <w:szCs w:val="24"/>
        </w:rPr>
        <w:t xml:space="preserve">, </w:t>
      </w:r>
      <w:r w:rsidR="00A94E76" w:rsidRPr="00833CE3">
        <w:rPr>
          <w:rFonts w:asciiTheme="majorHAnsi" w:hAnsiTheme="majorHAnsi" w:cstheme="minorHAnsi"/>
          <w:sz w:val="18"/>
          <w:szCs w:val="24"/>
        </w:rPr>
        <w:t>relevant</w:t>
      </w:r>
      <w:r w:rsidRPr="00833CE3">
        <w:rPr>
          <w:rFonts w:asciiTheme="majorHAnsi" w:hAnsiTheme="majorHAnsi" w:cstheme="minorHAnsi"/>
          <w:sz w:val="18"/>
          <w:szCs w:val="24"/>
        </w:rPr>
        <w:t xml:space="preserve"> to all implant types</w:t>
      </w:r>
      <w:r>
        <w:rPr>
          <w:rFonts w:asciiTheme="majorHAnsi" w:hAnsiTheme="majorHAnsi" w:cstheme="minorHAnsi"/>
          <w:sz w:val="18"/>
          <w:szCs w:val="24"/>
        </w:rPr>
        <w:t xml:space="preserve"> </w:t>
      </w:r>
      <w:r w:rsidRPr="00833CE3">
        <w:rPr>
          <w:rFonts w:asciiTheme="majorHAnsi" w:hAnsiTheme="majorHAnsi" w:cstheme="minorHAnsi"/>
          <w:sz w:val="18"/>
          <w:szCs w:val="24"/>
        </w:rPr>
        <w:t xml:space="preserve">(1). </w:t>
      </w:r>
      <w:r>
        <w:rPr>
          <w:rFonts w:asciiTheme="majorHAnsi" w:hAnsiTheme="majorHAnsi" w:cstheme="minorHAnsi"/>
          <w:sz w:val="18"/>
          <w:szCs w:val="24"/>
        </w:rPr>
        <w:t xml:space="preserve">Potential assays that may be used to evaluate </w:t>
      </w:r>
      <w:r w:rsidR="008004F5">
        <w:rPr>
          <w:rFonts w:asciiTheme="majorHAnsi" w:hAnsiTheme="majorHAnsi" w:cstheme="minorHAnsi"/>
          <w:sz w:val="18"/>
          <w:szCs w:val="24"/>
        </w:rPr>
        <w:t xml:space="preserve">cellular </w:t>
      </w:r>
      <w:r w:rsidR="008004F5" w:rsidRPr="00D21601">
        <w:rPr>
          <w:rFonts w:asciiTheme="majorHAnsi" w:hAnsiTheme="majorHAnsi" w:cstheme="minorHAnsi"/>
          <w:i/>
          <w:sz w:val="18"/>
          <w:szCs w:val="24"/>
        </w:rPr>
        <w:t>in vitro</w:t>
      </w:r>
      <w:r w:rsidR="008004F5">
        <w:rPr>
          <w:rFonts w:asciiTheme="majorHAnsi" w:hAnsiTheme="majorHAnsi" w:cstheme="minorHAnsi"/>
          <w:sz w:val="18"/>
          <w:szCs w:val="24"/>
        </w:rPr>
        <w:t xml:space="preserve"> </w:t>
      </w:r>
      <w:r>
        <w:rPr>
          <w:rFonts w:asciiTheme="majorHAnsi" w:hAnsiTheme="majorHAnsi" w:cstheme="minorHAnsi"/>
          <w:sz w:val="18"/>
          <w:szCs w:val="24"/>
        </w:rPr>
        <w:t xml:space="preserve">impact at the nanoscale are listed in </w:t>
      </w:r>
      <w:r w:rsidRPr="009C2C89">
        <w:rPr>
          <w:rFonts w:asciiTheme="majorHAnsi" w:hAnsiTheme="majorHAnsi" w:cstheme="minorHAnsi"/>
          <w:i/>
          <w:sz w:val="18"/>
          <w:szCs w:val="24"/>
        </w:rPr>
        <w:t>Table 2</w:t>
      </w:r>
      <w:r>
        <w:rPr>
          <w:rFonts w:asciiTheme="majorHAnsi" w:hAnsiTheme="majorHAnsi" w:cstheme="minorHAnsi"/>
          <w:i/>
          <w:sz w:val="18"/>
          <w:szCs w:val="24"/>
        </w:rPr>
        <w:t xml:space="preserve"> </w:t>
      </w:r>
      <w:r w:rsidR="00680984">
        <w:rPr>
          <w:rFonts w:asciiTheme="majorHAnsi" w:hAnsiTheme="majorHAnsi" w:cstheme="minorHAnsi"/>
          <w:sz w:val="18"/>
          <w:szCs w:val="24"/>
        </w:rPr>
        <w:t>below</w:t>
      </w:r>
      <w:r w:rsidRPr="007F3A46">
        <w:rPr>
          <w:rFonts w:asciiTheme="majorHAnsi" w:hAnsiTheme="majorHAnsi" w:cstheme="minorHAnsi"/>
          <w:sz w:val="18"/>
          <w:szCs w:val="24"/>
        </w:rPr>
        <w:t>.</w:t>
      </w:r>
      <w:r w:rsidR="00B5016D" w:rsidRPr="00B5016D">
        <w:rPr>
          <w:rFonts w:asciiTheme="majorHAnsi" w:hAnsiTheme="majorHAnsi" w:cstheme="minorHAnsi"/>
          <w:sz w:val="18"/>
          <w:szCs w:val="24"/>
        </w:rPr>
        <w:t xml:space="preserve"> </w:t>
      </w:r>
    </w:p>
    <w:p w:rsidR="00027162" w:rsidRDefault="00D1348A" w:rsidP="001139CF">
      <w:pPr>
        <w:spacing w:line="240" w:lineRule="auto"/>
        <w:jc w:val="both"/>
        <w:rPr>
          <w:rFonts w:asciiTheme="majorHAnsi" w:hAnsiTheme="majorHAnsi" w:cstheme="minorHAnsi"/>
          <w:sz w:val="18"/>
          <w:szCs w:val="24"/>
        </w:rPr>
      </w:pPr>
      <w:r>
        <w:rPr>
          <w:rFonts w:asciiTheme="majorHAnsi" w:hAnsiTheme="majorHAnsi" w:cstheme="minorHAnsi"/>
          <w:sz w:val="18"/>
          <w:szCs w:val="24"/>
        </w:rPr>
        <w:t>W</w:t>
      </w:r>
      <w:r w:rsidR="00B5016D">
        <w:rPr>
          <w:rFonts w:asciiTheme="majorHAnsi" w:hAnsiTheme="majorHAnsi" w:cstheme="minorHAnsi"/>
          <w:sz w:val="18"/>
          <w:szCs w:val="24"/>
        </w:rPr>
        <w:t>e aim</w:t>
      </w:r>
      <w:r w:rsidR="00B5016D" w:rsidRPr="00833CE3">
        <w:rPr>
          <w:rFonts w:asciiTheme="majorHAnsi" w:hAnsiTheme="majorHAnsi" w:cstheme="minorHAnsi"/>
          <w:sz w:val="18"/>
          <w:szCs w:val="24"/>
        </w:rPr>
        <w:t xml:space="preserve"> to present a set of relevant variables </w:t>
      </w:r>
      <w:r>
        <w:rPr>
          <w:rFonts w:asciiTheme="majorHAnsi" w:hAnsiTheme="majorHAnsi" w:cstheme="minorHAnsi"/>
          <w:sz w:val="18"/>
          <w:szCs w:val="24"/>
        </w:rPr>
        <w:t>for which parameters can be defined and</w:t>
      </w:r>
      <w:r w:rsidR="00B5016D" w:rsidRPr="00833CE3">
        <w:rPr>
          <w:rFonts w:asciiTheme="majorHAnsi" w:hAnsiTheme="majorHAnsi" w:cstheme="minorHAnsi"/>
          <w:sz w:val="18"/>
          <w:szCs w:val="24"/>
        </w:rPr>
        <w:t xml:space="preserve"> collected from different </w:t>
      </w:r>
      <w:r w:rsidR="00B5016D">
        <w:rPr>
          <w:rFonts w:asciiTheme="majorHAnsi" w:hAnsiTheme="majorHAnsi" w:cstheme="minorHAnsi"/>
          <w:sz w:val="18"/>
          <w:szCs w:val="24"/>
        </w:rPr>
        <w:t xml:space="preserve">body </w:t>
      </w:r>
      <w:r w:rsidR="00B5016D" w:rsidRPr="00833CE3">
        <w:rPr>
          <w:rFonts w:asciiTheme="majorHAnsi" w:hAnsiTheme="majorHAnsi" w:cstheme="minorHAnsi"/>
          <w:sz w:val="18"/>
          <w:szCs w:val="24"/>
        </w:rPr>
        <w:t>sites</w:t>
      </w:r>
      <w:r w:rsidR="00B5016D">
        <w:rPr>
          <w:rFonts w:asciiTheme="majorHAnsi" w:hAnsiTheme="majorHAnsi" w:cstheme="minorHAnsi"/>
          <w:sz w:val="18"/>
          <w:szCs w:val="24"/>
        </w:rPr>
        <w:t>,</w:t>
      </w:r>
      <w:r w:rsidR="00B5016D" w:rsidRPr="00833CE3">
        <w:rPr>
          <w:rFonts w:asciiTheme="majorHAnsi" w:hAnsiTheme="majorHAnsi" w:cstheme="minorHAnsi"/>
          <w:sz w:val="18"/>
          <w:szCs w:val="24"/>
        </w:rPr>
        <w:t xml:space="preserve"> </w:t>
      </w:r>
      <w:r w:rsidR="00B5016D">
        <w:rPr>
          <w:rFonts w:asciiTheme="majorHAnsi" w:hAnsiTheme="majorHAnsi" w:cstheme="minorHAnsi"/>
          <w:sz w:val="18"/>
          <w:szCs w:val="24"/>
        </w:rPr>
        <w:t xml:space="preserve">and </w:t>
      </w:r>
      <w:r w:rsidR="00B5016D" w:rsidRPr="00833CE3">
        <w:rPr>
          <w:rFonts w:asciiTheme="majorHAnsi" w:hAnsiTheme="majorHAnsi" w:cstheme="minorHAnsi"/>
          <w:sz w:val="18"/>
          <w:szCs w:val="24"/>
        </w:rPr>
        <w:t>to collate the potential values and risks associated with n</w:t>
      </w:r>
      <w:r w:rsidR="00B5016D">
        <w:rPr>
          <w:rFonts w:asciiTheme="majorHAnsi" w:hAnsiTheme="majorHAnsi" w:cstheme="minorHAnsi"/>
          <w:sz w:val="18"/>
          <w:szCs w:val="24"/>
        </w:rPr>
        <w:t>ovel nanomaterials and devices,</w:t>
      </w:r>
      <w:r w:rsidR="00B5016D" w:rsidRPr="00833CE3">
        <w:rPr>
          <w:rFonts w:asciiTheme="majorHAnsi" w:hAnsiTheme="majorHAnsi" w:cstheme="minorHAnsi"/>
          <w:sz w:val="18"/>
          <w:szCs w:val="24"/>
        </w:rPr>
        <w:t xml:space="preserve"> </w:t>
      </w:r>
      <w:r w:rsidR="00B5016D">
        <w:rPr>
          <w:rFonts w:asciiTheme="majorHAnsi" w:hAnsiTheme="majorHAnsi" w:cstheme="minorHAnsi"/>
          <w:sz w:val="18"/>
          <w:szCs w:val="24"/>
        </w:rPr>
        <w:t>which produce these nanoscale interactions</w:t>
      </w:r>
      <w:r w:rsidR="00B5016D" w:rsidRPr="00833CE3">
        <w:rPr>
          <w:rFonts w:asciiTheme="majorHAnsi" w:hAnsiTheme="majorHAnsi" w:cstheme="minorHAnsi"/>
          <w:sz w:val="18"/>
          <w:szCs w:val="24"/>
        </w:rPr>
        <w:t>.</w:t>
      </w:r>
      <w:r w:rsidR="00B5016D">
        <w:rPr>
          <w:rFonts w:asciiTheme="majorHAnsi" w:hAnsiTheme="majorHAnsi" w:cstheme="minorHAnsi"/>
          <w:sz w:val="18"/>
          <w:szCs w:val="24"/>
        </w:rPr>
        <w:t xml:space="preserve"> We </w:t>
      </w:r>
      <w:r w:rsidR="00B5016D" w:rsidRPr="00833CE3">
        <w:rPr>
          <w:rFonts w:asciiTheme="majorHAnsi" w:hAnsiTheme="majorHAnsi" w:cstheme="minorHAnsi"/>
          <w:sz w:val="18"/>
          <w:szCs w:val="24"/>
        </w:rPr>
        <w:t>should consider all available knowledge of their ‘through life cycle</w:t>
      </w:r>
      <w:r w:rsidR="00B5016D">
        <w:rPr>
          <w:rFonts w:asciiTheme="majorHAnsi" w:hAnsiTheme="majorHAnsi" w:cstheme="minorHAnsi"/>
          <w:sz w:val="18"/>
          <w:szCs w:val="24"/>
        </w:rPr>
        <w:t>’</w:t>
      </w:r>
      <w:r w:rsidR="00B5016D" w:rsidRPr="00833CE3">
        <w:rPr>
          <w:rFonts w:asciiTheme="majorHAnsi" w:hAnsiTheme="majorHAnsi" w:cstheme="minorHAnsi"/>
          <w:sz w:val="18"/>
          <w:szCs w:val="24"/>
        </w:rPr>
        <w:t xml:space="preserve">, minimizing the risk of developing </w:t>
      </w:r>
      <w:r w:rsidR="00B5016D">
        <w:rPr>
          <w:rFonts w:asciiTheme="majorHAnsi" w:hAnsiTheme="majorHAnsi" w:cstheme="minorHAnsi"/>
          <w:sz w:val="18"/>
          <w:szCs w:val="24"/>
        </w:rPr>
        <w:t>undesirable biological interactions</w:t>
      </w:r>
      <w:r w:rsidR="00B5016D" w:rsidRPr="00833CE3">
        <w:rPr>
          <w:rFonts w:asciiTheme="majorHAnsi" w:hAnsiTheme="majorHAnsi" w:cstheme="minorHAnsi"/>
          <w:sz w:val="18"/>
          <w:szCs w:val="24"/>
        </w:rPr>
        <w:t xml:space="preserve">.  </w:t>
      </w:r>
    </w:p>
    <w:p w:rsidR="007F3A46" w:rsidRPr="00B5016D" w:rsidRDefault="00B5016D" w:rsidP="00027162">
      <w:pPr>
        <w:spacing w:line="240" w:lineRule="auto"/>
        <w:ind w:firstLine="0"/>
        <w:jc w:val="both"/>
        <w:rPr>
          <w:rFonts w:asciiTheme="majorHAnsi" w:hAnsiTheme="majorHAnsi" w:cstheme="minorHAnsi"/>
          <w:sz w:val="18"/>
          <w:szCs w:val="24"/>
        </w:rPr>
      </w:pPr>
      <w:r>
        <w:rPr>
          <w:rFonts w:asciiTheme="majorHAnsi" w:hAnsiTheme="majorHAnsi" w:cstheme="minorHAnsi"/>
          <w:sz w:val="18"/>
          <w:szCs w:val="24"/>
        </w:rPr>
        <w:t xml:space="preserve">Initially we </w:t>
      </w:r>
      <w:r w:rsidR="008004F5">
        <w:rPr>
          <w:rFonts w:asciiTheme="majorHAnsi" w:hAnsiTheme="majorHAnsi" w:cstheme="minorHAnsi"/>
          <w:sz w:val="18"/>
          <w:szCs w:val="24"/>
        </w:rPr>
        <w:t xml:space="preserve">will </w:t>
      </w:r>
      <w:r>
        <w:rPr>
          <w:rFonts w:asciiTheme="majorHAnsi" w:hAnsiTheme="majorHAnsi" w:cstheme="minorHAnsi"/>
          <w:sz w:val="18"/>
          <w:szCs w:val="24"/>
        </w:rPr>
        <w:t>focus on implantable orthopaedic devices, and the opportunity to build on s</w:t>
      </w:r>
      <w:r w:rsidRPr="00833CE3">
        <w:rPr>
          <w:rFonts w:asciiTheme="majorHAnsi" w:hAnsiTheme="majorHAnsi" w:cstheme="minorHAnsi"/>
          <w:sz w:val="18"/>
          <w:szCs w:val="24"/>
        </w:rPr>
        <w:t>har</w:t>
      </w:r>
      <w:r w:rsidR="000E3246">
        <w:rPr>
          <w:rFonts w:asciiTheme="majorHAnsi" w:hAnsiTheme="majorHAnsi" w:cstheme="minorHAnsi"/>
          <w:sz w:val="18"/>
          <w:szCs w:val="24"/>
        </w:rPr>
        <w:t>ed</w:t>
      </w:r>
      <w:r w:rsidRPr="00833CE3">
        <w:rPr>
          <w:rFonts w:asciiTheme="majorHAnsi" w:hAnsiTheme="majorHAnsi" w:cstheme="minorHAnsi"/>
          <w:sz w:val="18"/>
          <w:szCs w:val="24"/>
        </w:rPr>
        <w:t xml:space="preserve"> collaborative datasets, such as the </w:t>
      </w:r>
      <w:r w:rsidRPr="008B5086">
        <w:rPr>
          <w:rFonts w:asciiTheme="majorHAnsi" w:hAnsiTheme="majorHAnsi" w:cstheme="minorHAnsi"/>
          <w:i/>
          <w:sz w:val="18"/>
          <w:szCs w:val="24"/>
        </w:rPr>
        <w:t xml:space="preserve">Orthopaedic </w:t>
      </w:r>
      <w:r>
        <w:rPr>
          <w:rFonts w:asciiTheme="majorHAnsi" w:hAnsiTheme="majorHAnsi" w:cstheme="minorHAnsi"/>
          <w:i/>
          <w:sz w:val="18"/>
          <w:szCs w:val="24"/>
        </w:rPr>
        <w:t>I</w:t>
      </w:r>
      <w:r w:rsidRPr="00FA7380">
        <w:rPr>
          <w:rFonts w:asciiTheme="majorHAnsi" w:hAnsiTheme="majorHAnsi" w:cstheme="minorHAnsi"/>
          <w:i/>
          <w:sz w:val="18"/>
          <w:szCs w:val="24"/>
        </w:rPr>
        <w:t>mplant</w:t>
      </w:r>
      <w:r w:rsidRPr="008B5086">
        <w:rPr>
          <w:rFonts w:asciiTheme="majorHAnsi" w:hAnsiTheme="majorHAnsi" w:cstheme="minorHAnsi"/>
          <w:i/>
          <w:sz w:val="18"/>
          <w:szCs w:val="24"/>
        </w:rPr>
        <w:t xml:space="preserve"> </w:t>
      </w:r>
      <w:r>
        <w:rPr>
          <w:rFonts w:asciiTheme="majorHAnsi" w:hAnsiTheme="majorHAnsi" w:cstheme="minorHAnsi"/>
          <w:i/>
          <w:sz w:val="18"/>
          <w:szCs w:val="24"/>
        </w:rPr>
        <w:t>(</w:t>
      </w:r>
      <w:r w:rsidRPr="008B5086">
        <w:rPr>
          <w:rFonts w:asciiTheme="majorHAnsi" w:hAnsiTheme="majorHAnsi" w:cstheme="minorHAnsi"/>
          <w:i/>
          <w:sz w:val="18"/>
          <w:szCs w:val="24"/>
        </w:rPr>
        <w:t>Joint</w:t>
      </w:r>
      <w:r>
        <w:rPr>
          <w:rFonts w:asciiTheme="majorHAnsi" w:hAnsiTheme="majorHAnsi" w:cstheme="minorHAnsi"/>
          <w:i/>
          <w:sz w:val="18"/>
          <w:szCs w:val="24"/>
        </w:rPr>
        <w:t>)</w:t>
      </w:r>
      <w:r w:rsidRPr="008B5086">
        <w:rPr>
          <w:rFonts w:asciiTheme="majorHAnsi" w:hAnsiTheme="majorHAnsi" w:cstheme="minorHAnsi"/>
          <w:i/>
          <w:sz w:val="18"/>
          <w:szCs w:val="24"/>
        </w:rPr>
        <w:t xml:space="preserve"> Registries</w:t>
      </w:r>
      <w:r>
        <w:rPr>
          <w:rFonts w:asciiTheme="majorHAnsi" w:hAnsiTheme="majorHAnsi" w:cstheme="minorHAnsi"/>
          <w:sz w:val="18"/>
          <w:szCs w:val="24"/>
        </w:rPr>
        <w:t xml:space="preserve">. In the broader context, such </w:t>
      </w:r>
      <w:r w:rsidR="00491349">
        <w:rPr>
          <w:rFonts w:asciiTheme="majorHAnsi" w:hAnsiTheme="majorHAnsi" w:cstheme="minorHAnsi"/>
          <w:sz w:val="18"/>
          <w:szCs w:val="24"/>
        </w:rPr>
        <w:t xml:space="preserve">a process </w:t>
      </w:r>
      <w:r>
        <w:rPr>
          <w:rFonts w:asciiTheme="majorHAnsi" w:hAnsiTheme="majorHAnsi" w:cstheme="minorHAnsi"/>
          <w:sz w:val="18"/>
          <w:szCs w:val="24"/>
        </w:rPr>
        <w:t xml:space="preserve">can be applied to all implantable devices that may interact on the nanoscale </w:t>
      </w:r>
      <w:r w:rsidR="00B53846">
        <w:rPr>
          <w:rFonts w:asciiTheme="majorHAnsi" w:hAnsiTheme="majorHAnsi" w:cstheme="minorHAnsi"/>
          <w:sz w:val="18"/>
          <w:szCs w:val="24"/>
        </w:rPr>
        <w:fldChar w:fldCharType="begin"/>
      </w:r>
      <w:r w:rsidR="00EC1FB4">
        <w:rPr>
          <w:rFonts w:asciiTheme="majorHAnsi" w:hAnsiTheme="majorHAnsi" w:cstheme="minorHAnsi"/>
          <w:sz w:val="18"/>
          <w:szCs w:val="24"/>
        </w:rPr>
        <w:instrText xml:space="preserve"> ADDIN REFMGR.CITE &lt;Refman&gt;&lt;Cite&gt;&lt;Author&gt;Leticia&lt;/Author&gt;&lt;Year&gt;2004&lt;/Year&gt;&lt;RecNum&gt;15&lt;/RecNum&gt;&lt;IDText&gt;Development of Inhalable Nanoparticles&lt;/IDText&gt;&lt;MDL Ref_Type="Conference Proceeding"&gt;&lt;Ref_Type&gt;Conference Proceeding&lt;/Ref_Type&gt;&lt;Ref_ID&gt;15&lt;/Ref_ID&gt;&lt;Title_Primary&gt;Development of Inhalable Nanoparticles&lt;/Title_Primary&gt;&lt;Authors_Primary&gt;Leticia,Ely&lt;/Authors_Primary&gt;&lt;Date_Primary&gt;2004/8/25&lt;/Date_Primary&gt;&lt;Keywords&gt;null&lt;/Keywords&gt;&lt;Reprint&gt;Not in File&lt;/Reprint&gt;&lt;Start_Page&gt;193&lt;/Start_Page&gt;&lt;End_Page&gt;195&lt;/End_Page&gt;&lt;Periodical&gt;MEMS, NANO, and Smart Systems, International Conference on&lt;/Periodical&gt;&lt;Volume&gt;0&lt;/Volume&gt;&lt;Authors_Secondary&gt;Raimar,L.&lt;/Authors_Secondary&gt;&lt;Authors_Secondary&gt;Zhaolin,Wang&lt;/Authors_Secondary&gt;&lt;Authors_Secondary&gt;Yu,Zhang&lt;/Authors_Secondary&gt;&lt;Authors_Secondary&gt;Warren,H.Finlay&lt;/Authors_Secondary&gt;&lt;Authors_Secondary&gt;Wilson,H.-Y.Roa&lt;/Authors_Secondary&gt;&lt;Authors_Secondary&gt;Jeffrey,O.H.S.&lt;/Authors_Secondary&gt;&lt;ISSN_ISBN&gt;0-7695-2189-4&lt;/ISSN_ISBN&gt;&lt;Web_URL&gt;http://doi.ieeecomputersociety.org/10.1109/ICMENS.2004.53&lt;/Web_URL&gt;&lt;ZZ_JournalStdAbbrev&gt;&lt;f name="System"&gt;MEMS, NANO, and Smart Systems, International Conference on&lt;/f&gt;&lt;/ZZ_JournalStdAbbrev&gt;&lt;ZZ_WorkformID&gt;12&lt;/ZZ_WorkformID&gt;&lt;/MDL&gt;&lt;/Cite&gt;&lt;/Refman&gt;</w:instrText>
      </w:r>
      <w:r w:rsidR="00B53846">
        <w:rPr>
          <w:rFonts w:asciiTheme="majorHAnsi" w:hAnsiTheme="majorHAnsi" w:cstheme="minorHAnsi"/>
          <w:sz w:val="18"/>
          <w:szCs w:val="24"/>
        </w:rPr>
        <w:fldChar w:fldCharType="separate"/>
      </w:r>
      <w:r>
        <w:rPr>
          <w:rFonts w:asciiTheme="majorHAnsi" w:hAnsiTheme="majorHAnsi" w:cstheme="minorHAnsi"/>
          <w:noProof/>
          <w:sz w:val="18"/>
          <w:szCs w:val="24"/>
        </w:rPr>
        <w:t>(6)</w:t>
      </w:r>
      <w:r w:rsidR="00B53846">
        <w:rPr>
          <w:rFonts w:asciiTheme="majorHAnsi" w:hAnsiTheme="majorHAnsi" w:cstheme="minorHAnsi"/>
          <w:sz w:val="18"/>
          <w:szCs w:val="24"/>
        </w:rPr>
        <w:fldChar w:fldCharType="end"/>
      </w:r>
      <w:r>
        <w:rPr>
          <w:rFonts w:asciiTheme="majorHAnsi" w:hAnsiTheme="majorHAnsi" w:cstheme="minorHAnsi"/>
          <w:sz w:val="18"/>
          <w:szCs w:val="24"/>
        </w:rPr>
        <w:t xml:space="preserve">. </w:t>
      </w:r>
    </w:p>
    <w:tbl>
      <w:tblPr>
        <w:tblStyle w:val="MediumList2"/>
        <w:tblW w:w="4361" w:type="dxa"/>
        <w:tblLayout w:type="fixed"/>
        <w:tblLook w:val="06A0"/>
      </w:tblPr>
      <w:tblGrid>
        <w:gridCol w:w="1101"/>
        <w:gridCol w:w="1559"/>
        <w:gridCol w:w="1701"/>
      </w:tblGrid>
      <w:tr w:rsidR="00680984" w:rsidRPr="00BE06E8" w:rsidTr="00386CE9">
        <w:trPr>
          <w:cnfStyle w:val="100000000000"/>
        </w:trPr>
        <w:tc>
          <w:tcPr>
            <w:cnfStyle w:val="001000000100"/>
            <w:tcW w:w="1101" w:type="dxa"/>
          </w:tcPr>
          <w:p w:rsidR="00680984" w:rsidRPr="00BE06E8" w:rsidRDefault="00680984" w:rsidP="00386CE9">
            <w:pPr>
              <w:ind w:firstLine="0"/>
              <w:rPr>
                <w:rFonts w:cstheme="minorHAnsi"/>
                <w:b/>
                <w:sz w:val="16"/>
              </w:rPr>
            </w:pPr>
            <w:r w:rsidRPr="00BE06E8">
              <w:rPr>
                <w:rFonts w:cstheme="minorHAnsi"/>
                <w:b/>
                <w:sz w:val="16"/>
              </w:rPr>
              <w:t xml:space="preserve">Assay type </w:t>
            </w:r>
          </w:p>
        </w:tc>
        <w:tc>
          <w:tcPr>
            <w:tcW w:w="1559" w:type="dxa"/>
          </w:tcPr>
          <w:p w:rsidR="00680984" w:rsidRPr="00BE06E8" w:rsidRDefault="00680984" w:rsidP="00386CE9">
            <w:pPr>
              <w:ind w:firstLine="0"/>
              <w:cnfStyle w:val="100000000000"/>
              <w:rPr>
                <w:rFonts w:cstheme="minorHAnsi"/>
                <w:b/>
                <w:sz w:val="16"/>
              </w:rPr>
            </w:pPr>
            <w:r w:rsidRPr="00BE06E8">
              <w:rPr>
                <w:rFonts w:cstheme="minorHAnsi"/>
                <w:b/>
                <w:sz w:val="16"/>
              </w:rPr>
              <w:t xml:space="preserve">Process probed </w:t>
            </w:r>
          </w:p>
        </w:tc>
        <w:tc>
          <w:tcPr>
            <w:tcW w:w="1701" w:type="dxa"/>
          </w:tcPr>
          <w:p w:rsidR="00680984" w:rsidRPr="00BE06E8" w:rsidRDefault="00680984" w:rsidP="00386CE9">
            <w:pPr>
              <w:ind w:firstLine="0"/>
              <w:cnfStyle w:val="100000000000"/>
              <w:rPr>
                <w:rFonts w:cstheme="minorHAnsi"/>
                <w:b/>
                <w:sz w:val="16"/>
              </w:rPr>
            </w:pPr>
            <w:r w:rsidRPr="00BE06E8">
              <w:rPr>
                <w:rFonts w:cstheme="minorHAnsi"/>
                <w:b/>
                <w:sz w:val="16"/>
              </w:rPr>
              <w:t>Assay</w:t>
            </w:r>
          </w:p>
        </w:tc>
      </w:tr>
      <w:tr w:rsidR="00680984" w:rsidRPr="003A7A55" w:rsidTr="00386CE9">
        <w:tc>
          <w:tcPr>
            <w:cnfStyle w:val="001000000000"/>
            <w:tcW w:w="1101" w:type="dxa"/>
          </w:tcPr>
          <w:p w:rsidR="00680984" w:rsidRPr="003A7A55" w:rsidRDefault="00680984" w:rsidP="00386CE9">
            <w:pPr>
              <w:ind w:firstLine="0"/>
              <w:rPr>
                <w:rFonts w:cstheme="minorHAnsi"/>
                <w:sz w:val="16"/>
                <w:szCs w:val="24"/>
              </w:rPr>
            </w:pPr>
            <w:r w:rsidRPr="003A7A55">
              <w:rPr>
                <w:rFonts w:cstheme="minorHAnsi"/>
                <w:sz w:val="16"/>
                <w:szCs w:val="24"/>
              </w:rPr>
              <w:t xml:space="preserve">Viability </w:t>
            </w:r>
            <w:r w:rsidRPr="003A7A55">
              <w:rPr>
                <w:rFonts w:cstheme="minorHAnsi"/>
                <w:sz w:val="16"/>
                <w:szCs w:val="24"/>
              </w:rPr>
              <w:tab/>
            </w:r>
          </w:p>
          <w:p w:rsidR="00680984" w:rsidRPr="003A7A55" w:rsidRDefault="00680984" w:rsidP="00386CE9">
            <w:pPr>
              <w:rPr>
                <w:rFonts w:cstheme="minorHAnsi"/>
                <w:sz w:val="16"/>
                <w:szCs w:val="24"/>
              </w:rPr>
            </w:pPr>
            <w:r w:rsidRPr="003A7A55">
              <w:rPr>
                <w:rFonts w:cstheme="minorHAnsi"/>
                <w:sz w:val="16"/>
                <w:szCs w:val="24"/>
              </w:rPr>
              <w:tab/>
            </w:r>
          </w:p>
          <w:p w:rsidR="00680984" w:rsidRPr="003A7A55" w:rsidRDefault="00680984" w:rsidP="00386CE9">
            <w:pPr>
              <w:rPr>
                <w:rFonts w:cstheme="minorHAnsi"/>
                <w:sz w:val="16"/>
                <w:szCs w:val="24"/>
              </w:rPr>
            </w:pPr>
          </w:p>
        </w:tc>
        <w:tc>
          <w:tcPr>
            <w:tcW w:w="1559" w:type="dxa"/>
          </w:tcPr>
          <w:p w:rsidR="00680984" w:rsidRPr="003A7A55" w:rsidRDefault="00680984" w:rsidP="00386CE9">
            <w:pPr>
              <w:ind w:firstLine="0"/>
              <w:cnfStyle w:val="000000000000"/>
              <w:rPr>
                <w:rFonts w:cstheme="minorHAnsi"/>
                <w:sz w:val="16"/>
                <w:szCs w:val="24"/>
              </w:rPr>
            </w:pPr>
            <w:r w:rsidRPr="003A7A55">
              <w:rPr>
                <w:rFonts w:cstheme="minorHAnsi"/>
                <w:sz w:val="16"/>
                <w:szCs w:val="24"/>
              </w:rPr>
              <w:t>Metabolic activity</w:t>
            </w:r>
          </w:p>
          <w:p w:rsidR="00680984" w:rsidRPr="003A7A55" w:rsidRDefault="00680984" w:rsidP="00386CE9">
            <w:pPr>
              <w:ind w:firstLine="0"/>
              <w:cnfStyle w:val="000000000000"/>
              <w:rPr>
                <w:rFonts w:cstheme="minorHAnsi"/>
                <w:sz w:val="16"/>
                <w:szCs w:val="24"/>
              </w:rPr>
            </w:pPr>
            <w:r w:rsidRPr="003A7A55">
              <w:rPr>
                <w:rFonts w:cstheme="minorHAnsi"/>
                <w:sz w:val="16"/>
                <w:szCs w:val="24"/>
              </w:rPr>
              <w:t>Proliferation</w:t>
            </w:r>
          </w:p>
          <w:p w:rsidR="00680984" w:rsidRPr="003A7A55" w:rsidRDefault="00680984" w:rsidP="00386CE9">
            <w:pPr>
              <w:ind w:firstLine="0"/>
              <w:cnfStyle w:val="000000000000"/>
              <w:rPr>
                <w:rFonts w:cstheme="minorHAnsi"/>
                <w:sz w:val="16"/>
                <w:szCs w:val="24"/>
              </w:rPr>
            </w:pPr>
            <w:r w:rsidRPr="003A7A55">
              <w:rPr>
                <w:rFonts w:cstheme="minorHAnsi"/>
                <w:sz w:val="16"/>
                <w:szCs w:val="24"/>
              </w:rPr>
              <w:t>Necrosis</w:t>
            </w:r>
          </w:p>
          <w:p w:rsidR="00680984" w:rsidRPr="003A7A55" w:rsidRDefault="00680984" w:rsidP="00386CE9">
            <w:pPr>
              <w:ind w:firstLine="0"/>
              <w:cnfStyle w:val="000000000000"/>
              <w:rPr>
                <w:rFonts w:cstheme="minorHAnsi"/>
                <w:sz w:val="16"/>
                <w:szCs w:val="24"/>
              </w:rPr>
            </w:pPr>
            <w:r w:rsidRPr="003A7A55">
              <w:rPr>
                <w:rFonts w:cstheme="minorHAnsi"/>
                <w:sz w:val="16"/>
                <w:szCs w:val="24"/>
              </w:rPr>
              <w:t>Apoptosis</w:t>
            </w:r>
          </w:p>
        </w:tc>
        <w:tc>
          <w:tcPr>
            <w:tcW w:w="1701" w:type="dxa"/>
          </w:tcPr>
          <w:p w:rsidR="00680984" w:rsidRPr="003A7A55" w:rsidRDefault="00680984" w:rsidP="00386CE9">
            <w:pPr>
              <w:ind w:firstLine="0"/>
              <w:cnfStyle w:val="000000000000"/>
              <w:rPr>
                <w:rFonts w:cstheme="minorHAnsi"/>
                <w:sz w:val="16"/>
                <w:szCs w:val="24"/>
              </w:rPr>
            </w:pPr>
            <w:r w:rsidRPr="003A7A55">
              <w:rPr>
                <w:rFonts w:cstheme="minorHAnsi"/>
                <w:sz w:val="16"/>
                <w:szCs w:val="24"/>
              </w:rPr>
              <w:t>MTT, Alamar Blue</w:t>
            </w:r>
          </w:p>
          <w:p w:rsidR="00680984" w:rsidRPr="003A7A55" w:rsidRDefault="00680984" w:rsidP="00386CE9">
            <w:pPr>
              <w:ind w:firstLine="0"/>
              <w:cnfStyle w:val="000000000000"/>
              <w:rPr>
                <w:rFonts w:cstheme="minorHAnsi"/>
                <w:sz w:val="16"/>
                <w:szCs w:val="24"/>
              </w:rPr>
            </w:pPr>
            <w:r w:rsidRPr="003A7A55">
              <w:rPr>
                <w:rFonts w:cstheme="minorHAnsi"/>
                <w:sz w:val="16"/>
                <w:szCs w:val="24"/>
              </w:rPr>
              <w:t>Total DNA</w:t>
            </w:r>
          </w:p>
          <w:p w:rsidR="00680984" w:rsidRPr="003A7A55" w:rsidRDefault="00680984" w:rsidP="00386CE9">
            <w:pPr>
              <w:ind w:firstLine="0"/>
              <w:cnfStyle w:val="000000000000"/>
              <w:rPr>
                <w:rFonts w:cstheme="minorHAnsi"/>
                <w:sz w:val="16"/>
                <w:szCs w:val="24"/>
              </w:rPr>
            </w:pPr>
            <w:r w:rsidRPr="003A7A55">
              <w:rPr>
                <w:rFonts w:cstheme="minorHAnsi"/>
                <w:sz w:val="16"/>
                <w:szCs w:val="24"/>
              </w:rPr>
              <w:t>Membrane permeability</w:t>
            </w:r>
          </w:p>
          <w:p w:rsidR="00680984" w:rsidRPr="003A7A55" w:rsidRDefault="00680984" w:rsidP="00386CE9">
            <w:pPr>
              <w:ind w:firstLine="0"/>
              <w:cnfStyle w:val="000000000000"/>
              <w:rPr>
                <w:rFonts w:cstheme="minorHAnsi"/>
                <w:sz w:val="16"/>
                <w:szCs w:val="24"/>
              </w:rPr>
            </w:pPr>
            <w:r w:rsidRPr="003A7A55">
              <w:rPr>
                <w:rFonts w:cstheme="minorHAnsi"/>
                <w:sz w:val="16"/>
                <w:szCs w:val="24"/>
              </w:rPr>
              <w:t>Annexin-V, TUNEL</w:t>
            </w:r>
          </w:p>
        </w:tc>
      </w:tr>
      <w:tr w:rsidR="00680984" w:rsidRPr="003A7A55" w:rsidTr="00386CE9">
        <w:tc>
          <w:tcPr>
            <w:cnfStyle w:val="001000000000"/>
            <w:tcW w:w="1101" w:type="dxa"/>
          </w:tcPr>
          <w:p w:rsidR="00680984" w:rsidRPr="003A7A55" w:rsidRDefault="00680984" w:rsidP="00386CE9">
            <w:pPr>
              <w:ind w:firstLine="0"/>
              <w:rPr>
                <w:rFonts w:cstheme="minorHAnsi"/>
                <w:sz w:val="16"/>
                <w:szCs w:val="24"/>
              </w:rPr>
            </w:pPr>
            <w:r w:rsidRPr="003A7A55">
              <w:rPr>
                <w:rFonts w:cstheme="minorHAnsi"/>
                <w:sz w:val="16"/>
                <w:szCs w:val="24"/>
              </w:rPr>
              <w:t xml:space="preserve">Mechanistic </w:t>
            </w:r>
            <w:r w:rsidRPr="003A7A55">
              <w:rPr>
                <w:rFonts w:cstheme="minorHAnsi"/>
                <w:sz w:val="16"/>
                <w:szCs w:val="24"/>
              </w:rPr>
              <w:tab/>
            </w:r>
          </w:p>
        </w:tc>
        <w:tc>
          <w:tcPr>
            <w:tcW w:w="1559" w:type="dxa"/>
          </w:tcPr>
          <w:p w:rsidR="00680984" w:rsidRPr="003A7A55" w:rsidRDefault="00680984" w:rsidP="00386CE9">
            <w:pPr>
              <w:ind w:firstLine="0"/>
              <w:cnfStyle w:val="000000000000"/>
              <w:rPr>
                <w:rFonts w:cstheme="minorHAnsi"/>
                <w:sz w:val="16"/>
                <w:szCs w:val="24"/>
              </w:rPr>
            </w:pPr>
            <w:r w:rsidRPr="003A7A55">
              <w:rPr>
                <w:rFonts w:cstheme="minorHAnsi"/>
                <w:sz w:val="16"/>
                <w:szCs w:val="24"/>
              </w:rPr>
              <w:t>Oxidative stress</w:t>
            </w:r>
          </w:p>
          <w:p w:rsidR="00680984" w:rsidRPr="003A7A55" w:rsidRDefault="00680984" w:rsidP="00386CE9">
            <w:pPr>
              <w:ind w:firstLine="0"/>
              <w:cnfStyle w:val="000000000000"/>
              <w:rPr>
                <w:rFonts w:cstheme="minorHAnsi"/>
                <w:sz w:val="16"/>
                <w:szCs w:val="24"/>
              </w:rPr>
            </w:pPr>
            <w:r>
              <w:rPr>
                <w:rFonts w:cstheme="minorHAnsi"/>
                <w:sz w:val="16"/>
                <w:szCs w:val="24"/>
              </w:rPr>
              <w:t xml:space="preserve">DNA </w:t>
            </w:r>
            <w:r w:rsidRPr="003A7A55">
              <w:rPr>
                <w:rFonts w:cstheme="minorHAnsi"/>
                <w:sz w:val="16"/>
                <w:szCs w:val="24"/>
              </w:rPr>
              <w:t xml:space="preserve">damage </w:t>
            </w:r>
          </w:p>
        </w:tc>
        <w:tc>
          <w:tcPr>
            <w:tcW w:w="1701" w:type="dxa"/>
          </w:tcPr>
          <w:p w:rsidR="00680984" w:rsidRPr="003A7A55" w:rsidRDefault="00680984" w:rsidP="00386CE9">
            <w:pPr>
              <w:ind w:firstLine="0"/>
              <w:cnfStyle w:val="000000000000"/>
              <w:rPr>
                <w:rFonts w:cstheme="minorHAnsi"/>
                <w:sz w:val="16"/>
                <w:szCs w:val="24"/>
              </w:rPr>
            </w:pPr>
            <w:r w:rsidRPr="003A7A55">
              <w:rPr>
                <w:rFonts w:cstheme="minorHAnsi"/>
                <w:sz w:val="16"/>
                <w:szCs w:val="24"/>
              </w:rPr>
              <w:t xml:space="preserve">ROS detection </w:t>
            </w:r>
          </w:p>
          <w:p w:rsidR="00680984" w:rsidRPr="003A7A55" w:rsidRDefault="00680984" w:rsidP="00386CE9">
            <w:pPr>
              <w:ind w:firstLine="0"/>
              <w:cnfStyle w:val="000000000000"/>
              <w:rPr>
                <w:rFonts w:cstheme="minorHAnsi"/>
                <w:sz w:val="16"/>
                <w:szCs w:val="24"/>
              </w:rPr>
            </w:pPr>
            <w:r w:rsidRPr="003A7A55">
              <w:rPr>
                <w:rFonts w:cstheme="minorHAnsi"/>
                <w:sz w:val="16"/>
                <w:szCs w:val="24"/>
              </w:rPr>
              <w:t>TUNEL</w:t>
            </w:r>
          </w:p>
        </w:tc>
      </w:tr>
      <w:tr w:rsidR="00680984" w:rsidRPr="003A7A55" w:rsidTr="00386CE9">
        <w:tc>
          <w:tcPr>
            <w:cnfStyle w:val="001000000000"/>
            <w:tcW w:w="1101" w:type="dxa"/>
          </w:tcPr>
          <w:p w:rsidR="00680984" w:rsidRDefault="00680984" w:rsidP="00386CE9">
            <w:pPr>
              <w:ind w:firstLine="0"/>
              <w:rPr>
                <w:rFonts w:cstheme="minorHAnsi"/>
                <w:sz w:val="16"/>
                <w:szCs w:val="24"/>
              </w:rPr>
            </w:pPr>
            <w:r w:rsidRPr="003A7A55">
              <w:rPr>
                <w:rFonts w:cstheme="minorHAnsi"/>
                <w:sz w:val="16"/>
                <w:szCs w:val="24"/>
              </w:rPr>
              <w:t>Functional/</w:t>
            </w:r>
          </w:p>
          <w:p w:rsidR="00680984" w:rsidRPr="003A7A55" w:rsidRDefault="00C24803" w:rsidP="00386CE9">
            <w:pPr>
              <w:ind w:firstLine="0"/>
              <w:rPr>
                <w:rFonts w:cstheme="minorHAnsi"/>
                <w:sz w:val="16"/>
                <w:szCs w:val="24"/>
              </w:rPr>
            </w:pPr>
            <w:r w:rsidRPr="003A7A55">
              <w:rPr>
                <w:rFonts w:cstheme="minorHAnsi"/>
                <w:sz w:val="16"/>
                <w:szCs w:val="24"/>
              </w:rPr>
              <w:t>Behavioral</w:t>
            </w:r>
            <w:r w:rsidR="00680984" w:rsidRPr="003A7A55">
              <w:rPr>
                <w:rFonts w:cstheme="minorHAnsi"/>
                <w:sz w:val="16"/>
                <w:szCs w:val="24"/>
              </w:rPr>
              <w:t xml:space="preserve"> </w:t>
            </w:r>
            <w:r w:rsidR="00680984" w:rsidRPr="003A7A55">
              <w:rPr>
                <w:rFonts w:cstheme="minorHAnsi"/>
                <w:sz w:val="16"/>
                <w:szCs w:val="24"/>
              </w:rPr>
              <w:tab/>
            </w:r>
          </w:p>
        </w:tc>
        <w:tc>
          <w:tcPr>
            <w:tcW w:w="1559" w:type="dxa"/>
          </w:tcPr>
          <w:p w:rsidR="00680984" w:rsidRPr="003A7A55" w:rsidRDefault="00680984" w:rsidP="00386CE9">
            <w:pPr>
              <w:ind w:firstLine="0"/>
              <w:cnfStyle w:val="000000000000"/>
              <w:rPr>
                <w:rFonts w:cstheme="minorHAnsi"/>
                <w:sz w:val="16"/>
                <w:szCs w:val="24"/>
              </w:rPr>
            </w:pPr>
            <w:r w:rsidRPr="003A7A55">
              <w:rPr>
                <w:rFonts w:cstheme="minorHAnsi"/>
                <w:sz w:val="16"/>
                <w:szCs w:val="24"/>
              </w:rPr>
              <w:t>Differentiation</w:t>
            </w:r>
          </w:p>
          <w:p w:rsidR="00680984" w:rsidRPr="003A7A55" w:rsidRDefault="00680984" w:rsidP="00386CE9">
            <w:pPr>
              <w:ind w:firstLine="0"/>
              <w:cnfStyle w:val="000000000000"/>
              <w:rPr>
                <w:rFonts w:cstheme="minorHAnsi"/>
                <w:sz w:val="16"/>
                <w:szCs w:val="24"/>
              </w:rPr>
            </w:pPr>
            <w:r w:rsidRPr="003A7A55">
              <w:rPr>
                <w:rFonts w:cstheme="minorHAnsi"/>
                <w:sz w:val="16"/>
                <w:szCs w:val="24"/>
              </w:rPr>
              <w:t>Inflammatory response</w:t>
            </w:r>
          </w:p>
          <w:p w:rsidR="00680984" w:rsidRPr="003A7A55" w:rsidRDefault="00680984" w:rsidP="00386CE9">
            <w:pPr>
              <w:ind w:firstLine="0"/>
              <w:cnfStyle w:val="000000000000"/>
              <w:rPr>
                <w:rFonts w:cstheme="minorHAnsi"/>
                <w:sz w:val="16"/>
                <w:szCs w:val="24"/>
              </w:rPr>
            </w:pPr>
            <w:r w:rsidRPr="003A7A55">
              <w:rPr>
                <w:rFonts w:cstheme="minorHAnsi"/>
                <w:sz w:val="16"/>
                <w:szCs w:val="24"/>
              </w:rPr>
              <w:t>ECM formation</w:t>
            </w:r>
          </w:p>
          <w:p w:rsidR="00680984" w:rsidRPr="003A7A55" w:rsidRDefault="00680984" w:rsidP="00386CE9">
            <w:pPr>
              <w:ind w:firstLine="0"/>
              <w:cnfStyle w:val="000000000000"/>
              <w:rPr>
                <w:rFonts w:cstheme="minorHAnsi"/>
                <w:sz w:val="16"/>
                <w:szCs w:val="24"/>
              </w:rPr>
            </w:pPr>
            <w:r w:rsidRPr="003A7A55">
              <w:rPr>
                <w:rFonts w:cstheme="minorHAnsi"/>
                <w:sz w:val="16"/>
                <w:szCs w:val="24"/>
              </w:rPr>
              <w:t>Cell mobility</w:t>
            </w:r>
            <w:r w:rsidRPr="00F36F03">
              <w:rPr>
                <w:rFonts w:cstheme="minorHAnsi"/>
                <w:i/>
                <w:sz w:val="16"/>
                <w:szCs w:val="24"/>
              </w:rPr>
              <w:t xml:space="preserve"> </w:t>
            </w:r>
            <w:r w:rsidRPr="00F36F03">
              <w:rPr>
                <w:rFonts w:cstheme="minorHAnsi"/>
                <w:sz w:val="16"/>
                <w:szCs w:val="24"/>
              </w:rPr>
              <w:t xml:space="preserve"> and</w:t>
            </w:r>
            <w:r>
              <w:rPr>
                <w:rFonts w:cstheme="minorHAnsi"/>
                <w:sz w:val="16"/>
                <w:szCs w:val="24"/>
              </w:rPr>
              <w:t xml:space="preserve"> </w:t>
            </w:r>
            <w:r w:rsidRPr="003A7A55">
              <w:rPr>
                <w:rFonts w:cstheme="minorHAnsi"/>
                <w:sz w:val="16"/>
                <w:szCs w:val="24"/>
              </w:rPr>
              <w:t>recruitment</w:t>
            </w:r>
          </w:p>
        </w:tc>
        <w:tc>
          <w:tcPr>
            <w:tcW w:w="1701" w:type="dxa"/>
          </w:tcPr>
          <w:p w:rsidR="00D1348A" w:rsidRDefault="00680984" w:rsidP="00386CE9">
            <w:pPr>
              <w:ind w:firstLine="0"/>
              <w:cnfStyle w:val="000000000000"/>
              <w:rPr>
                <w:rFonts w:cstheme="minorHAnsi"/>
                <w:sz w:val="16"/>
                <w:szCs w:val="24"/>
              </w:rPr>
            </w:pPr>
            <w:r w:rsidRPr="003A7A55">
              <w:rPr>
                <w:rFonts w:cstheme="minorHAnsi"/>
                <w:sz w:val="16"/>
                <w:szCs w:val="24"/>
              </w:rPr>
              <w:t xml:space="preserve">RT-PCR, </w:t>
            </w:r>
          </w:p>
          <w:p w:rsidR="00680984" w:rsidRPr="003A7A55" w:rsidRDefault="00680984" w:rsidP="00386CE9">
            <w:pPr>
              <w:ind w:firstLine="0"/>
              <w:cnfStyle w:val="000000000000"/>
              <w:rPr>
                <w:rFonts w:cstheme="minorHAnsi"/>
                <w:sz w:val="16"/>
                <w:szCs w:val="24"/>
              </w:rPr>
            </w:pPr>
            <w:r w:rsidRPr="003A7A55">
              <w:rPr>
                <w:rFonts w:cstheme="minorHAnsi"/>
                <w:sz w:val="16"/>
                <w:szCs w:val="24"/>
              </w:rPr>
              <w:t>Western blotting</w:t>
            </w:r>
          </w:p>
          <w:p w:rsidR="00680984" w:rsidRPr="003A7A55" w:rsidRDefault="00680984" w:rsidP="00386CE9">
            <w:pPr>
              <w:ind w:firstLine="0"/>
              <w:cnfStyle w:val="000000000000"/>
              <w:rPr>
                <w:rFonts w:cstheme="minorHAnsi"/>
                <w:sz w:val="16"/>
                <w:szCs w:val="24"/>
              </w:rPr>
            </w:pPr>
            <w:r w:rsidRPr="003A7A55">
              <w:rPr>
                <w:rFonts w:cstheme="minorHAnsi"/>
                <w:sz w:val="16"/>
                <w:szCs w:val="24"/>
              </w:rPr>
              <w:t>ELISA</w:t>
            </w:r>
          </w:p>
          <w:p w:rsidR="00680984" w:rsidRPr="003A7A55" w:rsidRDefault="00680984" w:rsidP="00386CE9">
            <w:pPr>
              <w:ind w:firstLine="0"/>
              <w:cnfStyle w:val="000000000000"/>
              <w:rPr>
                <w:rFonts w:cstheme="minorHAnsi"/>
                <w:sz w:val="16"/>
                <w:szCs w:val="24"/>
              </w:rPr>
            </w:pPr>
            <w:r w:rsidRPr="003A7A55">
              <w:rPr>
                <w:rFonts w:cstheme="minorHAnsi"/>
                <w:sz w:val="16"/>
                <w:szCs w:val="24"/>
              </w:rPr>
              <w:t xml:space="preserve">A  Red </w:t>
            </w:r>
            <w:r w:rsidRPr="00F36F03">
              <w:rPr>
                <w:rFonts w:cstheme="minorHAnsi"/>
                <w:sz w:val="16"/>
                <w:szCs w:val="24"/>
              </w:rPr>
              <w:t xml:space="preserve"> and</w:t>
            </w:r>
            <w:r w:rsidRPr="003A7A55">
              <w:rPr>
                <w:rFonts w:cstheme="minorHAnsi"/>
                <w:sz w:val="16"/>
                <w:szCs w:val="24"/>
              </w:rPr>
              <w:t xml:space="preserve"> Collagen</w:t>
            </w:r>
          </w:p>
          <w:p w:rsidR="00680984" w:rsidRPr="003A7A55" w:rsidRDefault="00680984" w:rsidP="00386CE9">
            <w:pPr>
              <w:ind w:firstLine="0"/>
              <w:cnfStyle w:val="000000000000"/>
              <w:rPr>
                <w:rFonts w:cstheme="minorHAnsi"/>
                <w:sz w:val="16"/>
                <w:szCs w:val="24"/>
              </w:rPr>
            </w:pPr>
            <w:r w:rsidRPr="003A7A55">
              <w:rPr>
                <w:rFonts w:cstheme="minorHAnsi"/>
                <w:sz w:val="16"/>
                <w:szCs w:val="24"/>
              </w:rPr>
              <w:t>Trans well cultures, scratch test</w:t>
            </w:r>
          </w:p>
        </w:tc>
      </w:tr>
      <w:tr w:rsidR="00680984" w:rsidRPr="003A7A55" w:rsidTr="00386CE9">
        <w:tc>
          <w:tcPr>
            <w:cnfStyle w:val="001000000000"/>
            <w:tcW w:w="1101" w:type="dxa"/>
          </w:tcPr>
          <w:p w:rsidR="00680984" w:rsidRPr="003A7A55" w:rsidRDefault="00680984" w:rsidP="00386CE9">
            <w:pPr>
              <w:ind w:firstLine="0"/>
              <w:rPr>
                <w:rFonts w:cstheme="minorHAnsi"/>
                <w:sz w:val="16"/>
                <w:szCs w:val="24"/>
              </w:rPr>
            </w:pPr>
            <w:r w:rsidRPr="003A7A55">
              <w:rPr>
                <w:rFonts w:cstheme="minorHAnsi"/>
                <w:sz w:val="16"/>
                <w:szCs w:val="24"/>
              </w:rPr>
              <w:t xml:space="preserve">Cellular uptake </w:t>
            </w:r>
            <w:r w:rsidRPr="003A7A55">
              <w:rPr>
                <w:rFonts w:cstheme="minorHAnsi"/>
                <w:sz w:val="16"/>
                <w:szCs w:val="24"/>
              </w:rPr>
              <w:tab/>
            </w:r>
          </w:p>
        </w:tc>
        <w:tc>
          <w:tcPr>
            <w:tcW w:w="1559" w:type="dxa"/>
          </w:tcPr>
          <w:p w:rsidR="00680984" w:rsidRPr="003A7A55" w:rsidRDefault="00680984" w:rsidP="00386CE9">
            <w:pPr>
              <w:ind w:firstLine="0"/>
              <w:cnfStyle w:val="000000000000"/>
              <w:rPr>
                <w:rFonts w:cstheme="minorHAnsi"/>
                <w:sz w:val="16"/>
                <w:szCs w:val="24"/>
              </w:rPr>
            </w:pPr>
            <w:r w:rsidRPr="003A7A55">
              <w:rPr>
                <w:rFonts w:cstheme="minorHAnsi"/>
                <w:sz w:val="16"/>
                <w:szCs w:val="24"/>
              </w:rPr>
              <w:t xml:space="preserve">Endocytosis </w:t>
            </w:r>
          </w:p>
          <w:p w:rsidR="00680984" w:rsidRPr="003A7A55" w:rsidRDefault="00680984" w:rsidP="00386CE9">
            <w:pPr>
              <w:ind w:firstLine="0"/>
              <w:cnfStyle w:val="000000000000"/>
              <w:rPr>
                <w:rFonts w:cstheme="minorHAnsi"/>
                <w:sz w:val="16"/>
                <w:szCs w:val="24"/>
              </w:rPr>
            </w:pPr>
            <w:r w:rsidRPr="003A7A55">
              <w:rPr>
                <w:rFonts w:cstheme="minorHAnsi"/>
                <w:sz w:val="16"/>
                <w:szCs w:val="24"/>
              </w:rPr>
              <w:t xml:space="preserve">Phagocytosis </w:t>
            </w:r>
            <w:r w:rsidRPr="003A7A55">
              <w:rPr>
                <w:rFonts w:cstheme="minorHAnsi"/>
                <w:sz w:val="16"/>
                <w:szCs w:val="24"/>
              </w:rPr>
              <w:tab/>
            </w:r>
          </w:p>
        </w:tc>
        <w:tc>
          <w:tcPr>
            <w:tcW w:w="1701" w:type="dxa"/>
          </w:tcPr>
          <w:p w:rsidR="00680984" w:rsidRPr="003A7A55" w:rsidRDefault="00680984" w:rsidP="00386CE9">
            <w:pPr>
              <w:ind w:firstLine="0"/>
              <w:cnfStyle w:val="000000000000"/>
              <w:rPr>
                <w:rFonts w:cstheme="minorHAnsi"/>
                <w:sz w:val="16"/>
                <w:szCs w:val="24"/>
              </w:rPr>
            </w:pPr>
            <w:r w:rsidRPr="003A7A55">
              <w:rPr>
                <w:rFonts w:cstheme="minorHAnsi"/>
                <w:sz w:val="16"/>
                <w:szCs w:val="24"/>
              </w:rPr>
              <w:t>FRAP</w:t>
            </w:r>
          </w:p>
          <w:p w:rsidR="00680984" w:rsidRPr="003A7A55" w:rsidRDefault="00680984" w:rsidP="00386CE9">
            <w:pPr>
              <w:ind w:firstLine="0"/>
              <w:cnfStyle w:val="000000000000"/>
              <w:rPr>
                <w:rFonts w:cstheme="minorHAnsi"/>
                <w:sz w:val="16"/>
                <w:szCs w:val="24"/>
              </w:rPr>
            </w:pPr>
            <w:r w:rsidRPr="003A7A55">
              <w:rPr>
                <w:rFonts w:cstheme="minorHAnsi"/>
                <w:sz w:val="16"/>
                <w:szCs w:val="24"/>
              </w:rPr>
              <w:t>TEM</w:t>
            </w:r>
          </w:p>
          <w:p w:rsidR="00680984" w:rsidRPr="003A7A55" w:rsidRDefault="00680984" w:rsidP="00386CE9">
            <w:pPr>
              <w:keepNext/>
              <w:ind w:firstLine="0"/>
              <w:cnfStyle w:val="000000000000"/>
              <w:rPr>
                <w:rFonts w:cstheme="minorHAnsi"/>
                <w:sz w:val="16"/>
                <w:szCs w:val="24"/>
              </w:rPr>
            </w:pPr>
            <w:r w:rsidRPr="003A7A55">
              <w:rPr>
                <w:rFonts w:cstheme="minorHAnsi"/>
                <w:sz w:val="16"/>
                <w:szCs w:val="24"/>
              </w:rPr>
              <w:t>QD microscopy</w:t>
            </w:r>
          </w:p>
        </w:tc>
      </w:tr>
    </w:tbl>
    <w:p w:rsidR="00680984" w:rsidRDefault="00680984" w:rsidP="00680984">
      <w:pPr>
        <w:pStyle w:val="Caption"/>
        <w:spacing w:line="240" w:lineRule="auto"/>
        <w:jc w:val="center"/>
      </w:pPr>
      <w:r w:rsidRPr="00CA165E">
        <w:t>Table 2 List of some tests currently u</w:t>
      </w:r>
      <w:r>
        <w:t>sed to analyse nanotoxicity (7)</w:t>
      </w:r>
    </w:p>
    <w:p w:rsidR="004D6FEB" w:rsidRDefault="00833CE3" w:rsidP="00AD1069">
      <w:pPr>
        <w:spacing w:line="240" w:lineRule="auto"/>
        <w:jc w:val="both"/>
        <w:rPr>
          <w:rFonts w:asciiTheme="majorHAnsi" w:hAnsiTheme="majorHAnsi" w:cstheme="minorHAnsi"/>
          <w:sz w:val="18"/>
          <w:szCs w:val="24"/>
        </w:rPr>
      </w:pPr>
      <w:r w:rsidRPr="00833CE3">
        <w:rPr>
          <w:rFonts w:asciiTheme="majorHAnsi" w:hAnsiTheme="majorHAnsi" w:cstheme="minorHAnsi"/>
          <w:sz w:val="18"/>
          <w:szCs w:val="24"/>
        </w:rPr>
        <w:t>With new materials and the</w:t>
      </w:r>
      <w:r w:rsidR="009C2C89">
        <w:rPr>
          <w:rFonts w:asciiTheme="majorHAnsi" w:hAnsiTheme="majorHAnsi" w:cstheme="minorHAnsi"/>
          <w:sz w:val="18"/>
          <w:szCs w:val="24"/>
        </w:rPr>
        <w:t>ir</w:t>
      </w:r>
      <w:r w:rsidRPr="00833CE3">
        <w:rPr>
          <w:rFonts w:asciiTheme="majorHAnsi" w:hAnsiTheme="majorHAnsi" w:cstheme="minorHAnsi"/>
          <w:sz w:val="18"/>
          <w:szCs w:val="24"/>
        </w:rPr>
        <w:t xml:space="preserve"> associated manufacturing processes</w:t>
      </w:r>
      <w:r w:rsidR="00491349">
        <w:rPr>
          <w:rFonts w:asciiTheme="majorHAnsi" w:hAnsiTheme="majorHAnsi" w:cstheme="minorHAnsi"/>
          <w:sz w:val="18"/>
          <w:szCs w:val="24"/>
        </w:rPr>
        <w:t xml:space="preserve"> (</w:t>
      </w:r>
      <w:r w:rsidR="00491349" w:rsidRPr="00491349">
        <w:rPr>
          <w:rFonts w:asciiTheme="majorHAnsi" w:hAnsiTheme="majorHAnsi" w:cstheme="minorHAnsi"/>
          <w:i/>
          <w:sz w:val="18"/>
          <w:szCs w:val="24"/>
        </w:rPr>
        <w:t>e.g.</w:t>
      </w:r>
      <w:r w:rsidR="00491349">
        <w:rPr>
          <w:rFonts w:asciiTheme="majorHAnsi" w:hAnsiTheme="majorHAnsi" w:cstheme="minorHAnsi"/>
          <w:sz w:val="18"/>
          <w:szCs w:val="24"/>
        </w:rPr>
        <w:t xml:space="preserve"> machining </w:t>
      </w:r>
      <w:r w:rsidR="00935AA5">
        <w:rPr>
          <w:rFonts w:asciiTheme="majorHAnsi" w:hAnsiTheme="majorHAnsi" w:cstheme="minorHAnsi"/>
          <w:sz w:val="18"/>
          <w:szCs w:val="24"/>
        </w:rPr>
        <w:t xml:space="preserve">of </w:t>
      </w:r>
      <w:r w:rsidR="00491349">
        <w:rPr>
          <w:rFonts w:asciiTheme="majorHAnsi" w:hAnsiTheme="majorHAnsi" w:cstheme="minorHAnsi"/>
          <w:sz w:val="18"/>
          <w:szCs w:val="24"/>
        </w:rPr>
        <w:t>the bearing surfaces)</w:t>
      </w:r>
      <w:r w:rsidRPr="00833CE3">
        <w:rPr>
          <w:rFonts w:asciiTheme="majorHAnsi" w:hAnsiTheme="majorHAnsi" w:cstheme="minorHAnsi"/>
          <w:sz w:val="18"/>
          <w:szCs w:val="24"/>
        </w:rPr>
        <w:t>, there are a myriad of variables that need to be considered.</w:t>
      </w:r>
      <w:r w:rsidR="000C0785">
        <w:rPr>
          <w:rFonts w:asciiTheme="majorHAnsi" w:hAnsiTheme="majorHAnsi" w:cstheme="minorHAnsi"/>
          <w:sz w:val="18"/>
          <w:szCs w:val="24"/>
        </w:rPr>
        <w:t xml:space="preserve"> A proposed map </w:t>
      </w:r>
      <w:r w:rsidR="000E3246">
        <w:rPr>
          <w:rFonts w:asciiTheme="majorHAnsi" w:hAnsiTheme="majorHAnsi" w:cstheme="minorHAnsi"/>
          <w:sz w:val="18"/>
          <w:szCs w:val="24"/>
        </w:rPr>
        <w:t xml:space="preserve">consisting </w:t>
      </w:r>
      <w:r w:rsidR="000C0785">
        <w:rPr>
          <w:rFonts w:asciiTheme="majorHAnsi" w:hAnsiTheme="majorHAnsi" w:cstheme="minorHAnsi"/>
          <w:sz w:val="18"/>
          <w:szCs w:val="24"/>
        </w:rPr>
        <w:t xml:space="preserve">of </w:t>
      </w:r>
      <w:r w:rsidR="000E3246">
        <w:rPr>
          <w:rFonts w:asciiTheme="majorHAnsi" w:hAnsiTheme="majorHAnsi" w:cstheme="minorHAnsi"/>
          <w:sz w:val="18"/>
          <w:szCs w:val="24"/>
        </w:rPr>
        <w:t xml:space="preserve">the </w:t>
      </w:r>
      <w:r w:rsidR="000C0785">
        <w:rPr>
          <w:rFonts w:asciiTheme="majorHAnsi" w:hAnsiTheme="majorHAnsi" w:cstheme="minorHAnsi"/>
          <w:sz w:val="18"/>
          <w:szCs w:val="24"/>
        </w:rPr>
        <w:t xml:space="preserve">uptake of nanoparticles and affected biological </w:t>
      </w:r>
      <w:r w:rsidR="00D30E8F">
        <w:rPr>
          <w:rFonts w:asciiTheme="majorHAnsi" w:hAnsiTheme="majorHAnsi" w:cstheme="minorHAnsi"/>
          <w:sz w:val="18"/>
          <w:szCs w:val="24"/>
        </w:rPr>
        <w:t xml:space="preserve">systems </w:t>
      </w:r>
      <w:r w:rsidR="004158DE" w:rsidRPr="004158DE">
        <w:rPr>
          <w:rFonts w:asciiTheme="majorHAnsi" w:hAnsiTheme="majorHAnsi" w:cstheme="minorHAnsi"/>
          <w:sz w:val="18"/>
          <w:szCs w:val="24"/>
        </w:rPr>
        <w:t>(</w:t>
      </w:r>
      <w:r w:rsidR="004158DE" w:rsidRPr="004158DE">
        <w:rPr>
          <w:rFonts w:asciiTheme="majorHAnsi" w:hAnsiTheme="majorHAnsi" w:cstheme="minorHAnsi"/>
          <w:i/>
          <w:sz w:val="18"/>
          <w:szCs w:val="24"/>
        </w:rPr>
        <w:t>Fig. 1</w:t>
      </w:r>
      <w:r w:rsidR="004158DE" w:rsidRPr="004158DE">
        <w:rPr>
          <w:rFonts w:asciiTheme="majorHAnsi" w:hAnsiTheme="majorHAnsi" w:cstheme="minorHAnsi"/>
          <w:sz w:val="18"/>
          <w:szCs w:val="24"/>
        </w:rPr>
        <w:t>)</w:t>
      </w:r>
      <w:r w:rsidR="004158DE">
        <w:rPr>
          <w:rFonts w:asciiTheme="majorHAnsi" w:hAnsiTheme="majorHAnsi" w:cstheme="minorHAnsi"/>
          <w:sz w:val="18"/>
          <w:szCs w:val="24"/>
        </w:rPr>
        <w:t xml:space="preserve"> </w:t>
      </w:r>
      <w:r w:rsidR="00D30E8F">
        <w:rPr>
          <w:rFonts w:asciiTheme="majorHAnsi" w:hAnsiTheme="majorHAnsi" w:cstheme="minorHAnsi"/>
          <w:sz w:val="18"/>
          <w:szCs w:val="24"/>
        </w:rPr>
        <w:t xml:space="preserve">is </w:t>
      </w:r>
      <w:r w:rsidR="004158DE">
        <w:rPr>
          <w:rFonts w:asciiTheme="majorHAnsi" w:hAnsiTheme="majorHAnsi" w:cstheme="minorHAnsi"/>
          <w:sz w:val="18"/>
          <w:szCs w:val="24"/>
        </w:rPr>
        <w:t xml:space="preserve">therefore </w:t>
      </w:r>
      <w:r w:rsidR="00D30E8F">
        <w:rPr>
          <w:rFonts w:asciiTheme="majorHAnsi" w:hAnsiTheme="majorHAnsi" w:cstheme="minorHAnsi"/>
          <w:sz w:val="18"/>
          <w:szCs w:val="24"/>
        </w:rPr>
        <w:t>presented</w:t>
      </w:r>
      <w:r w:rsidRPr="00833CE3">
        <w:rPr>
          <w:rFonts w:asciiTheme="majorHAnsi" w:hAnsiTheme="majorHAnsi" w:cstheme="minorHAnsi"/>
          <w:sz w:val="18"/>
          <w:szCs w:val="24"/>
        </w:rPr>
        <w:t xml:space="preserve"> </w:t>
      </w:r>
      <w:r w:rsidR="009F7682">
        <w:rPr>
          <w:rFonts w:asciiTheme="majorHAnsi" w:hAnsiTheme="majorHAnsi" w:cstheme="minorHAnsi"/>
          <w:sz w:val="18"/>
          <w:szCs w:val="24"/>
        </w:rPr>
        <w:t xml:space="preserve">to illustrate </w:t>
      </w:r>
      <w:r w:rsidR="00D30E8F">
        <w:rPr>
          <w:rFonts w:asciiTheme="majorHAnsi" w:hAnsiTheme="majorHAnsi" w:cstheme="minorHAnsi"/>
          <w:sz w:val="18"/>
          <w:szCs w:val="24"/>
        </w:rPr>
        <w:t xml:space="preserve">the </w:t>
      </w:r>
      <w:r w:rsidR="009F7682">
        <w:rPr>
          <w:rFonts w:asciiTheme="majorHAnsi" w:hAnsiTheme="majorHAnsi" w:cstheme="minorHAnsi"/>
          <w:sz w:val="18"/>
          <w:szCs w:val="24"/>
        </w:rPr>
        <w:t>complexity</w:t>
      </w:r>
      <w:r w:rsidR="00D30E8F">
        <w:rPr>
          <w:rFonts w:asciiTheme="majorHAnsi" w:hAnsiTheme="majorHAnsi" w:cstheme="minorHAnsi"/>
          <w:sz w:val="18"/>
          <w:szCs w:val="24"/>
        </w:rPr>
        <w:t xml:space="preserve">. </w:t>
      </w:r>
      <w:r w:rsidR="00AD1069">
        <w:rPr>
          <w:rFonts w:asciiTheme="majorHAnsi" w:hAnsiTheme="majorHAnsi" w:cstheme="minorHAnsi"/>
          <w:sz w:val="18"/>
          <w:szCs w:val="24"/>
        </w:rPr>
        <w:t>T</w:t>
      </w:r>
      <w:r w:rsidRPr="00833CE3">
        <w:rPr>
          <w:rFonts w:asciiTheme="majorHAnsi" w:hAnsiTheme="majorHAnsi" w:cstheme="minorHAnsi"/>
          <w:sz w:val="18"/>
          <w:szCs w:val="24"/>
        </w:rPr>
        <w:t>he optimum end result</w:t>
      </w:r>
      <w:r w:rsidR="00AD1069">
        <w:rPr>
          <w:rFonts w:asciiTheme="majorHAnsi" w:hAnsiTheme="majorHAnsi" w:cstheme="minorHAnsi"/>
          <w:sz w:val="18"/>
          <w:szCs w:val="24"/>
        </w:rPr>
        <w:t xml:space="preserve"> is</w:t>
      </w:r>
      <w:r w:rsidRPr="00833CE3">
        <w:rPr>
          <w:rFonts w:asciiTheme="majorHAnsi" w:hAnsiTheme="majorHAnsi" w:cstheme="minorHAnsi"/>
          <w:sz w:val="18"/>
          <w:szCs w:val="24"/>
        </w:rPr>
        <w:t xml:space="preserve"> </w:t>
      </w:r>
      <w:r w:rsidR="003528FA">
        <w:rPr>
          <w:rFonts w:asciiTheme="majorHAnsi" w:hAnsiTheme="majorHAnsi" w:cstheme="minorHAnsi"/>
          <w:sz w:val="18"/>
          <w:szCs w:val="24"/>
        </w:rPr>
        <w:t xml:space="preserve">measured </w:t>
      </w:r>
      <w:r w:rsidRPr="00833CE3">
        <w:rPr>
          <w:rFonts w:asciiTheme="majorHAnsi" w:hAnsiTheme="majorHAnsi" w:cstheme="minorHAnsi"/>
          <w:sz w:val="18"/>
          <w:szCs w:val="24"/>
        </w:rPr>
        <w:t>in terms of safety and effectiveness through ‘</w:t>
      </w:r>
      <w:r w:rsidR="00927A68">
        <w:rPr>
          <w:rFonts w:asciiTheme="majorHAnsi" w:hAnsiTheme="majorHAnsi" w:cstheme="minorHAnsi"/>
          <w:sz w:val="18"/>
          <w:szCs w:val="24"/>
        </w:rPr>
        <w:t>l</w:t>
      </w:r>
      <w:r w:rsidRPr="00833CE3">
        <w:rPr>
          <w:rFonts w:asciiTheme="majorHAnsi" w:hAnsiTheme="majorHAnsi" w:cstheme="minorHAnsi"/>
          <w:sz w:val="18"/>
          <w:szCs w:val="24"/>
        </w:rPr>
        <w:t>ongevity’ of implantable devices. There are some materials which are completely inappropriate</w:t>
      </w:r>
      <w:r w:rsidR="008B5086">
        <w:rPr>
          <w:rFonts w:asciiTheme="majorHAnsi" w:hAnsiTheme="majorHAnsi" w:cstheme="minorHAnsi"/>
          <w:sz w:val="18"/>
          <w:szCs w:val="24"/>
        </w:rPr>
        <w:t>,</w:t>
      </w:r>
      <w:r w:rsidRPr="00833CE3">
        <w:rPr>
          <w:rFonts w:asciiTheme="majorHAnsi" w:hAnsiTheme="majorHAnsi" w:cstheme="minorHAnsi"/>
          <w:sz w:val="18"/>
          <w:szCs w:val="24"/>
        </w:rPr>
        <w:t xml:space="preserve"> such as compounds containing heavy metals (</w:t>
      </w:r>
      <w:r w:rsidRPr="00EE277E">
        <w:rPr>
          <w:rFonts w:asciiTheme="majorHAnsi" w:hAnsiTheme="majorHAnsi" w:cstheme="minorHAnsi"/>
          <w:i/>
          <w:sz w:val="18"/>
          <w:szCs w:val="24"/>
        </w:rPr>
        <w:t>e.g.</w:t>
      </w:r>
      <w:r w:rsidRPr="00833CE3">
        <w:rPr>
          <w:rFonts w:asciiTheme="majorHAnsi" w:hAnsiTheme="majorHAnsi" w:cstheme="minorHAnsi"/>
          <w:sz w:val="18"/>
          <w:szCs w:val="24"/>
        </w:rPr>
        <w:t xml:space="preserve"> Mercury</w:t>
      </w:r>
      <w:r w:rsidR="0060789F">
        <w:rPr>
          <w:rFonts w:asciiTheme="majorHAnsi" w:hAnsiTheme="majorHAnsi" w:cstheme="minorHAnsi"/>
          <w:sz w:val="18"/>
          <w:szCs w:val="24"/>
        </w:rPr>
        <w:t xml:space="preserve"> - Hg</w:t>
      </w:r>
      <w:r w:rsidRPr="00833CE3">
        <w:rPr>
          <w:rFonts w:asciiTheme="majorHAnsi" w:hAnsiTheme="majorHAnsi" w:cstheme="minorHAnsi"/>
          <w:sz w:val="18"/>
          <w:szCs w:val="24"/>
        </w:rPr>
        <w:t xml:space="preserve">), which should be </w:t>
      </w:r>
      <w:r w:rsidRPr="009C2C89">
        <w:rPr>
          <w:rFonts w:asciiTheme="majorHAnsi" w:hAnsiTheme="majorHAnsi" w:cstheme="minorHAnsi"/>
          <w:i/>
          <w:sz w:val="18"/>
          <w:szCs w:val="24"/>
        </w:rPr>
        <w:t>‘red fla</w:t>
      </w:r>
      <w:r w:rsidR="00AC2E08">
        <w:rPr>
          <w:rFonts w:asciiTheme="majorHAnsi" w:hAnsiTheme="majorHAnsi" w:cstheme="minorHAnsi"/>
          <w:i/>
          <w:sz w:val="18"/>
          <w:szCs w:val="24"/>
        </w:rPr>
        <w:t>g</w:t>
      </w:r>
      <w:r w:rsidRPr="009C2C89">
        <w:rPr>
          <w:rFonts w:asciiTheme="majorHAnsi" w:hAnsiTheme="majorHAnsi" w:cstheme="minorHAnsi"/>
          <w:i/>
          <w:sz w:val="18"/>
          <w:szCs w:val="24"/>
        </w:rPr>
        <w:t>ged’</w:t>
      </w:r>
      <w:r w:rsidR="005B202B">
        <w:rPr>
          <w:rFonts w:asciiTheme="majorHAnsi" w:hAnsiTheme="majorHAnsi" w:cstheme="minorHAnsi"/>
          <w:i/>
          <w:sz w:val="18"/>
          <w:szCs w:val="24"/>
        </w:rPr>
        <w:t xml:space="preserve"> </w:t>
      </w:r>
      <w:r w:rsidR="005B202B" w:rsidRPr="005B202B">
        <w:rPr>
          <w:rFonts w:asciiTheme="majorHAnsi" w:hAnsiTheme="majorHAnsi" w:cstheme="minorHAnsi"/>
          <w:sz w:val="18"/>
          <w:szCs w:val="24"/>
        </w:rPr>
        <w:t>as unusable</w:t>
      </w:r>
      <w:r w:rsidR="009C2C89">
        <w:rPr>
          <w:rFonts w:asciiTheme="majorHAnsi" w:hAnsiTheme="majorHAnsi" w:cstheme="minorHAnsi"/>
          <w:sz w:val="18"/>
          <w:szCs w:val="24"/>
        </w:rPr>
        <w:t>. Then there are</w:t>
      </w:r>
      <w:r w:rsidRPr="00833CE3">
        <w:rPr>
          <w:rFonts w:asciiTheme="majorHAnsi" w:hAnsiTheme="majorHAnsi" w:cstheme="minorHAnsi"/>
          <w:sz w:val="18"/>
          <w:szCs w:val="24"/>
        </w:rPr>
        <w:t xml:space="preserve"> those which are currently in use which are controversial</w:t>
      </w:r>
      <w:r w:rsidR="009C2C89">
        <w:rPr>
          <w:rFonts w:asciiTheme="majorHAnsi" w:hAnsiTheme="majorHAnsi" w:cstheme="minorHAnsi"/>
          <w:sz w:val="18"/>
          <w:szCs w:val="24"/>
        </w:rPr>
        <w:t xml:space="preserve"> (‘</w:t>
      </w:r>
      <w:r w:rsidR="009C2C89" w:rsidRPr="009C2C89">
        <w:rPr>
          <w:rFonts w:asciiTheme="majorHAnsi" w:hAnsiTheme="majorHAnsi" w:cstheme="minorHAnsi"/>
          <w:i/>
          <w:sz w:val="18"/>
          <w:szCs w:val="24"/>
        </w:rPr>
        <w:t>amber flag’</w:t>
      </w:r>
      <w:r w:rsidR="009C2C89">
        <w:rPr>
          <w:rFonts w:asciiTheme="majorHAnsi" w:hAnsiTheme="majorHAnsi" w:cstheme="minorHAnsi"/>
          <w:sz w:val="18"/>
          <w:szCs w:val="24"/>
        </w:rPr>
        <w:t>)</w:t>
      </w:r>
      <w:r w:rsidRPr="00833CE3">
        <w:rPr>
          <w:rFonts w:asciiTheme="majorHAnsi" w:hAnsiTheme="majorHAnsi" w:cstheme="minorHAnsi"/>
          <w:sz w:val="18"/>
          <w:szCs w:val="24"/>
        </w:rPr>
        <w:t xml:space="preserve">, such as </w:t>
      </w:r>
      <w:r w:rsidR="008004F5">
        <w:rPr>
          <w:rFonts w:asciiTheme="majorHAnsi" w:hAnsiTheme="majorHAnsi" w:cstheme="minorHAnsi"/>
          <w:sz w:val="18"/>
          <w:szCs w:val="24"/>
        </w:rPr>
        <w:t>carbon nano</w:t>
      </w:r>
      <w:r w:rsidR="00C24803">
        <w:rPr>
          <w:rFonts w:asciiTheme="majorHAnsi" w:hAnsiTheme="majorHAnsi" w:cstheme="minorHAnsi"/>
          <w:sz w:val="18"/>
          <w:szCs w:val="24"/>
        </w:rPr>
        <w:t xml:space="preserve"> </w:t>
      </w:r>
      <w:r w:rsidR="008004F5">
        <w:rPr>
          <w:rFonts w:asciiTheme="majorHAnsi" w:hAnsiTheme="majorHAnsi" w:cstheme="minorHAnsi"/>
          <w:sz w:val="18"/>
          <w:szCs w:val="24"/>
        </w:rPr>
        <w:t>tubes</w:t>
      </w:r>
      <w:r w:rsidR="00491349">
        <w:rPr>
          <w:rFonts w:asciiTheme="majorHAnsi" w:hAnsiTheme="majorHAnsi" w:cstheme="minorHAnsi"/>
          <w:sz w:val="18"/>
          <w:szCs w:val="24"/>
        </w:rPr>
        <w:t xml:space="preserve"> (CNT)</w:t>
      </w:r>
      <w:r w:rsidR="00146646">
        <w:rPr>
          <w:rFonts w:asciiTheme="majorHAnsi" w:hAnsiTheme="majorHAnsi" w:cstheme="minorHAnsi"/>
          <w:sz w:val="18"/>
          <w:szCs w:val="24"/>
        </w:rPr>
        <w:t>,</w:t>
      </w:r>
      <w:r w:rsidRPr="00833CE3">
        <w:rPr>
          <w:rFonts w:asciiTheme="majorHAnsi" w:hAnsiTheme="majorHAnsi" w:cstheme="minorHAnsi"/>
          <w:sz w:val="18"/>
          <w:szCs w:val="24"/>
        </w:rPr>
        <w:t xml:space="preserve"> which </w:t>
      </w:r>
      <w:r w:rsidR="00AD1069">
        <w:rPr>
          <w:rFonts w:asciiTheme="majorHAnsi" w:hAnsiTheme="majorHAnsi" w:cstheme="minorHAnsi"/>
          <w:sz w:val="18"/>
          <w:szCs w:val="24"/>
        </w:rPr>
        <w:t xml:space="preserve">have been described </w:t>
      </w:r>
      <w:r w:rsidR="008004F5">
        <w:rPr>
          <w:rFonts w:asciiTheme="majorHAnsi" w:hAnsiTheme="majorHAnsi" w:cstheme="minorHAnsi"/>
          <w:sz w:val="18"/>
          <w:szCs w:val="24"/>
        </w:rPr>
        <w:t>to cause both desirable and undesirable cellular interactions</w:t>
      </w:r>
      <w:r w:rsidRPr="00833CE3">
        <w:rPr>
          <w:rFonts w:asciiTheme="majorHAnsi" w:hAnsiTheme="majorHAnsi" w:cstheme="minorHAnsi"/>
          <w:sz w:val="18"/>
          <w:szCs w:val="24"/>
        </w:rPr>
        <w:t>.</w:t>
      </w:r>
      <w:r w:rsidR="00AD1069">
        <w:rPr>
          <w:rFonts w:asciiTheme="majorHAnsi" w:hAnsiTheme="majorHAnsi" w:cstheme="minorHAnsi"/>
          <w:sz w:val="18"/>
          <w:szCs w:val="24"/>
        </w:rPr>
        <w:t xml:space="preserve"> </w:t>
      </w:r>
      <w:r w:rsidR="008004F5">
        <w:rPr>
          <w:rFonts w:asciiTheme="majorHAnsi" w:hAnsiTheme="majorHAnsi" w:cstheme="minorHAnsi"/>
          <w:sz w:val="18"/>
          <w:szCs w:val="24"/>
        </w:rPr>
        <w:t>Even</w:t>
      </w:r>
      <w:r w:rsidRPr="00833CE3">
        <w:rPr>
          <w:rFonts w:asciiTheme="majorHAnsi" w:hAnsiTheme="majorHAnsi" w:cstheme="minorHAnsi"/>
          <w:sz w:val="18"/>
          <w:szCs w:val="24"/>
        </w:rPr>
        <w:t xml:space="preserve"> tried and </w:t>
      </w:r>
      <w:r w:rsidR="00935AA5">
        <w:rPr>
          <w:rFonts w:asciiTheme="majorHAnsi" w:hAnsiTheme="majorHAnsi" w:cstheme="minorHAnsi"/>
          <w:sz w:val="18"/>
          <w:szCs w:val="24"/>
        </w:rPr>
        <w:t>‘</w:t>
      </w:r>
      <w:r w:rsidR="008004F5" w:rsidRPr="00214104">
        <w:rPr>
          <w:rFonts w:asciiTheme="majorHAnsi" w:hAnsiTheme="majorHAnsi" w:cstheme="minorHAnsi"/>
          <w:i/>
          <w:sz w:val="18"/>
          <w:szCs w:val="24"/>
        </w:rPr>
        <w:t>in vivo</w:t>
      </w:r>
      <w:r w:rsidR="00935AA5">
        <w:rPr>
          <w:rFonts w:asciiTheme="majorHAnsi" w:hAnsiTheme="majorHAnsi" w:cstheme="minorHAnsi"/>
          <w:i/>
          <w:sz w:val="18"/>
          <w:szCs w:val="24"/>
        </w:rPr>
        <w:t>’</w:t>
      </w:r>
      <w:r w:rsidR="008004F5">
        <w:rPr>
          <w:rFonts w:asciiTheme="majorHAnsi" w:hAnsiTheme="majorHAnsi" w:cstheme="minorHAnsi"/>
          <w:sz w:val="18"/>
          <w:szCs w:val="24"/>
        </w:rPr>
        <w:t xml:space="preserve"> </w:t>
      </w:r>
      <w:r w:rsidRPr="00833CE3">
        <w:rPr>
          <w:rFonts w:asciiTheme="majorHAnsi" w:hAnsiTheme="majorHAnsi" w:cstheme="minorHAnsi"/>
          <w:sz w:val="18"/>
          <w:szCs w:val="24"/>
        </w:rPr>
        <w:t>tested materials</w:t>
      </w:r>
      <w:r w:rsidR="00214104">
        <w:rPr>
          <w:rFonts w:asciiTheme="majorHAnsi" w:hAnsiTheme="majorHAnsi" w:cstheme="minorHAnsi"/>
          <w:sz w:val="18"/>
          <w:szCs w:val="24"/>
        </w:rPr>
        <w:t>,</w:t>
      </w:r>
      <w:r w:rsidRPr="00833CE3">
        <w:rPr>
          <w:rFonts w:asciiTheme="majorHAnsi" w:hAnsiTheme="majorHAnsi" w:cstheme="minorHAnsi"/>
          <w:sz w:val="18"/>
          <w:szCs w:val="24"/>
        </w:rPr>
        <w:t xml:space="preserve"> such as Ultrahigh Molecular Weight Cross-linked Polyethylene </w:t>
      </w:r>
      <w:r w:rsidR="00146646">
        <w:rPr>
          <w:rFonts w:asciiTheme="majorHAnsi" w:hAnsiTheme="majorHAnsi" w:cstheme="minorHAnsi"/>
          <w:sz w:val="18"/>
          <w:szCs w:val="24"/>
        </w:rPr>
        <w:t>(UHMWPE)</w:t>
      </w:r>
      <w:r w:rsidR="00214104">
        <w:rPr>
          <w:rFonts w:asciiTheme="majorHAnsi" w:hAnsiTheme="majorHAnsi" w:cstheme="minorHAnsi"/>
          <w:sz w:val="18"/>
          <w:szCs w:val="24"/>
        </w:rPr>
        <w:t>,</w:t>
      </w:r>
      <w:r w:rsidR="00491349">
        <w:rPr>
          <w:rFonts w:asciiTheme="majorHAnsi" w:hAnsiTheme="majorHAnsi" w:cstheme="minorHAnsi"/>
          <w:sz w:val="18"/>
          <w:szCs w:val="24"/>
        </w:rPr>
        <w:t xml:space="preserve"> </w:t>
      </w:r>
      <w:r w:rsidR="008004F5">
        <w:rPr>
          <w:rFonts w:asciiTheme="majorHAnsi" w:hAnsiTheme="majorHAnsi" w:cstheme="minorHAnsi"/>
          <w:sz w:val="18"/>
          <w:szCs w:val="24"/>
        </w:rPr>
        <w:t>have been shown to</w:t>
      </w:r>
      <w:r w:rsidR="007F3A46" w:rsidRPr="007F3A46">
        <w:t xml:space="preserve"> </w:t>
      </w:r>
      <w:r w:rsidR="008004F5" w:rsidRPr="007F3A46">
        <w:rPr>
          <w:rFonts w:asciiTheme="majorHAnsi" w:hAnsiTheme="majorHAnsi" w:cstheme="minorHAnsi"/>
          <w:sz w:val="18"/>
          <w:szCs w:val="24"/>
        </w:rPr>
        <w:t>promot</w:t>
      </w:r>
      <w:r w:rsidR="008004F5">
        <w:rPr>
          <w:rFonts w:asciiTheme="majorHAnsi" w:hAnsiTheme="majorHAnsi" w:cstheme="minorHAnsi"/>
          <w:sz w:val="18"/>
          <w:szCs w:val="24"/>
        </w:rPr>
        <w:t xml:space="preserve">e </w:t>
      </w:r>
      <w:r w:rsidR="008004F5" w:rsidRPr="007F3A46">
        <w:rPr>
          <w:rFonts w:asciiTheme="majorHAnsi" w:hAnsiTheme="majorHAnsi" w:cstheme="minorHAnsi"/>
          <w:sz w:val="18"/>
          <w:szCs w:val="24"/>
        </w:rPr>
        <w:t>inflammation</w:t>
      </w:r>
      <w:r w:rsidR="008004F5">
        <w:rPr>
          <w:rFonts w:asciiTheme="majorHAnsi" w:hAnsiTheme="majorHAnsi" w:cstheme="minorHAnsi"/>
          <w:sz w:val="18"/>
          <w:szCs w:val="24"/>
        </w:rPr>
        <w:t xml:space="preserve"> when wear particles are produced and </w:t>
      </w:r>
      <w:r w:rsidR="007F3A46" w:rsidRPr="007F3A46">
        <w:rPr>
          <w:rFonts w:asciiTheme="majorHAnsi" w:hAnsiTheme="majorHAnsi" w:cstheme="minorHAnsi"/>
          <w:sz w:val="18"/>
          <w:szCs w:val="24"/>
        </w:rPr>
        <w:t xml:space="preserve">thereby </w:t>
      </w:r>
      <w:r w:rsidR="008004F5" w:rsidRPr="007F3A46">
        <w:rPr>
          <w:rFonts w:asciiTheme="majorHAnsi" w:hAnsiTheme="majorHAnsi" w:cstheme="minorHAnsi"/>
          <w:sz w:val="18"/>
          <w:szCs w:val="24"/>
        </w:rPr>
        <w:t>contribut</w:t>
      </w:r>
      <w:r w:rsidR="008004F5">
        <w:rPr>
          <w:rFonts w:asciiTheme="majorHAnsi" w:hAnsiTheme="majorHAnsi" w:cstheme="minorHAnsi"/>
          <w:sz w:val="18"/>
          <w:szCs w:val="24"/>
        </w:rPr>
        <w:t>e</w:t>
      </w:r>
      <w:r w:rsidR="008004F5" w:rsidRPr="007F3A46">
        <w:rPr>
          <w:rFonts w:asciiTheme="majorHAnsi" w:hAnsiTheme="majorHAnsi" w:cstheme="minorHAnsi"/>
          <w:sz w:val="18"/>
          <w:szCs w:val="24"/>
        </w:rPr>
        <w:t xml:space="preserve"> </w:t>
      </w:r>
      <w:r w:rsidR="007F3A46" w:rsidRPr="007F3A46">
        <w:rPr>
          <w:rFonts w:asciiTheme="majorHAnsi" w:hAnsiTheme="majorHAnsi" w:cstheme="minorHAnsi"/>
          <w:sz w:val="18"/>
          <w:szCs w:val="24"/>
        </w:rPr>
        <w:t xml:space="preserve">to </w:t>
      </w:r>
      <w:r w:rsidR="00AF21FD">
        <w:rPr>
          <w:rFonts w:asciiTheme="majorHAnsi" w:hAnsiTheme="majorHAnsi" w:cstheme="minorHAnsi"/>
          <w:sz w:val="18"/>
          <w:szCs w:val="24"/>
        </w:rPr>
        <w:t xml:space="preserve">the </w:t>
      </w:r>
      <w:r w:rsidR="007F3A46" w:rsidRPr="007F3A46">
        <w:rPr>
          <w:rFonts w:asciiTheme="majorHAnsi" w:hAnsiTheme="majorHAnsi" w:cstheme="minorHAnsi"/>
          <w:sz w:val="18"/>
          <w:szCs w:val="24"/>
        </w:rPr>
        <w:t xml:space="preserve">aseptic loosening </w:t>
      </w:r>
      <w:r w:rsidR="007F3A46">
        <w:rPr>
          <w:rFonts w:asciiTheme="majorHAnsi" w:hAnsiTheme="majorHAnsi" w:cstheme="minorHAnsi"/>
          <w:sz w:val="18"/>
          <w:szCs w:val="24"/>
        </w:rPr>
        <w:t xml:space="preserve">of </w:t>
      </w:r>
      <w:r w:rsidR="00AF21FD">
        <w:rPr>
          <w:rFonts w:asciiTheme="majorHAnsi" w:hAnsiTheme="majorHAnsi" w:cstheme="minorHAnsi"/>
          <w:sz w:val="18"/>
          <w:szCs w:val="24"/>
        </w:rPr>
        <w:t>orthopaedic implants</w:t>
      </w:r>
      <w:r w:rsidR="007F3A46">
        <w:rPr>
          <w:rFonts w:asciiTheme="majorHAnsi" w:hAnsiTheme="majorHAnsi" w:cstheme="minorHAnsi"/>
          <w:sz w:val="18"/>
          <w:szCs w:val="24"/>
        </w:rPr>
        <w:t xml:space="preserve">. </w:t>
      </w:r>
    </w:p>
    <w:p w:rsidR="009C2C89" w:rsidRDefault="007F3A46" w:rsidP="00AD1069">
      <w:pPr>
        <w:spacing w:line="240" w:lineRule="auto"/>
        <w:jc w:val="both"/>
        <w:rPr>
          <w:rFonts w:asciiTheme="majorHAnsi" w:hAnsiTheme="majorHAnsi" w:cstheme="minorHAnsi"/>
          <w:sz w:val="18"/>
          <w:szCs w:val="24"/>
        </w:rPr>
      </w:pPr>
      <w:r>
        <w:rPr>
          <w:rFonts w:asciiTheme="majorHAnsi" w:hAnsiTheme="majorHAnsi" w:cstheme="minorHAnsi"/>
          <w:sz w:val="18"/>
          <w:szCs w:val="24"/>
        </w:rPr>
        <w:t>C</w:t>
      </w:r>
      <w:r w:rsidR="00AF21FD">
        <w:rPr>
          <w:rFonts w:asciiTheme="majorHAnsi" w:hAnsiTheme="majorHAnsi" w:cstheme="minorHAnsi"/>
          <w:sz w:val="18"/>
          <w:szCs w:val="24"/>
        </w:rPr>
        <w:t xml:space="preserve">learly material chemistry is not the only consideration; material wear rates, particle size, particle shape and importantly particle concentration have all been shown to be important in determining biological response.  </w:t>
      </w:r>
    </w:p>
    <w:p w:rsidR="00653CF7" w:rsidRDefault="009C2C89" w:rsidP="00653CF7">
      <w:pPr>
        <w:spacing w:line="240" w:lineRule="auto"/>
        <w:jc w:val="both"/>
        <w:rPr>
          <w:rFonts w:asciiTheme="majorHAnsi" w:hAnsiTheme="majorHAnsi" w:cstheme="minorHAnsi"/>
          <w:sz w:val="18"/>
          <w:szCs w:val="24"/>
        </w:rPr>
      </w:pPr>
      <w:r w:rsidRPr="009C2C89">
        <w:rPr>
          <w:rFonts w:asciiTheme="majorHAnsi" w:hAnsiTheme="majorHAnsi" w:cs="Times New Roman"/>
          <w:b/>
          <w:sz w:val="18"/>
        </w:rPr>
        <w:t>Governance:</w:t>
      </w:r>
      <w:r>
        <w:rPr>
          <w:rFonts w:asciiTheme="majorHAnsi" w:hAnsiTheme="majorHAnsi" w:cs="Times New Roman"/>
          <w:b/>
          <w:sz w:val="18"/>
        </w:rPr>
        <w:t xml:space="preserve"> </w:t>
      </w:r>
      <w:r w:rsidR="00F944AF" w:rsidRPr="00F944AF">
        <w:rPr>
          <w:rFonts w:asciiTheme="majorHAnsi" w:hAnsiTheme="majorHAnsi" w:cs="Times New Roman"/>
          <w:sz w:val="18"/>
        </w:rPr>
        <w:t xml:space="preserve">In orthopaedic implants, </w:t>
      </w:r>
      <w:r w:rsidR="00AF21FD">
        <w:rPr>
          <w:rFonts w:asciiTheme="majorHAnsi" w:hAnsiTheme="majorHAnsi" w:cs="Times New Roman"/>
          <w:sz w:val="18"/>
        </w:rPr>
        <w:t xml:space="preserve">material </w:t>
      </w:r>
      <w:r w:rsidR="00F944AF" w:rsidRPr="00F944AF">
        <w:rPr>
          <w:rFonts w:asciiTheme="majorHAnsi" w:hAnsiTheme="majorHAnsi" w:cs="Times New Roman"/>
          <w:sz w:val="18"/>
        </w:rPr>
        <w:t>wear debris has been</w:t>
      </w:r>
      <w:r w:rsidR="00AF21FD">
        <w:rPr>
          <w:rFonts w:asciiTheme="majorHAnsi" w:hAnsiTheme="majorHAnsi" w:cs="Times New Roman"/>
          <w:b/>
          <w:sz w:val="18"/>
        </w:rPr>
        <w:t xml:space="preserve"> </w:t>
      </w:r>
      <w:r w:rsidR="00AF21FD">
        <w:rPr>
          <w:rFonts w:asciiTheme="majorHAnsi" w:hAnsiTheme="majorHAnsi" w:cs="Times New Roman"/>
          <w:sz w:val="18"/>
        </w:rPr>
        <w:t>shown to induce inflammation locally and at distal sites due to dissemination through the lymphatic and vascular system</w:t>
      </w:r>
      <w:r w:rsidR="00A94E76">
        <w:rPr>
          <w:rFonts w:asciiTheme="majorHAnsi" w:hAnsiTheme="majorHAnsi" w:cs="Times New Roman"/>
          <w:sz w:val="18"/>
        </w:rPr>
        <w:t xml:space="preserve"> </w:t>
      </w:r>
      <w:r w:rsidR="00B53846">
        <w:rPr>
          <w:rFonts w:asciiTheme="majorHAnsi" w:hAnsiTheme="majorHAnsi" w:cs="Times New Roman"/>
          <w:sz w:val="18"/>
        </w:rPr>
        <w:fldChar w:fldCharType="begin"/>
      </w:r>
      <w:r w:rsidR="00EC1FB4">
        <w:rPr>
          <w:rFonts w:asciiTheme="majorHAnsi" w:hAnsiTheme="majorHAnsi" w:cs="Times New Roman"/>
          <w:sz w:val="18"/>
        </w:rPr>
        <w:instrText xml:space="preserve"> ADDIN REFMGR.CITE &lt;Refman&gt;&lt;Cite&gt;&lt;Author&gt;Jell G&lt;/Author&gt;&lt;Year&gt;2006&lt;/Year&gt;&lt;RecNum&gt;20&lt;/RecNum&gt;&lt;IDText&gt;Lymphangiogenesis in the bone-implant interface of orthopedic implants: importance and consequence.&lt;/IDText&gt;&lt;MDL Ref_Type="Journal"&gt;&lt;Ref_Type&gt;Journal&lt;/Ref_Type&gt;&lt;Ref_ID&gt;20&lt;/Ref_ID&gt;&lt;Title_Primary&gt;Lymphangiogenesis in the bone-implant interface of orthopedic implants: importance and consequence.&lt;/Title_Primary&gt;&lt;Authors_Primary&gt;Jell G,Kerjaschki D,Revell P,Al-Saffar N.&lt;/Authors_Primary&gt;&lt;Date_Primary&gt;2006/4&lt;/Date_Primary&gt;&lt;Reprint&gt;Not in File&lt;/Reprint&gt;&lt;Start_Page&gt;119&lt;/Start_Page&gt;&lt;End_Page&gt;127&lt;/End_Page&gt;&lt;Periodical&gt;J Biomed Mater Res A.&lt;/Periodical&gt;&lt;Volume&gt;77&lt;/Volume&gt;&lt;Issue&gt;1&lt;/Issue&gt;&lt;ZZ_JournalStdAbbrev&gt;&lt;f name="System"&gt;J Biomed Mater Res A.&lt;/f&gt;&lt;/ZZ_JournalStdAbbrev&gt;&lt;ZZ_WorkformID&gt;1&lt;/ZZ_WorkformID&gt;&lt;/MDL&gt;&lt;/Cite&gt;&lt;/Refman&gt;</w:instrText>
      </w:r>
      <w:r w:rsidR="00B53846">
        <w:rPr>
          <w:rFonts w:asciiTheme="majorHAnsi" w:hAnsiTheme="majorHAnsi" w:cs="Times New Roman"/>
          <w:sz w:val="18"/>
        </w:rPr>
        <w:fldChar w:fldCharType="separate"/>
      </w:r>
      <w:r w:rsidR="00A94E76">
        <w:rPr>
          <w:rFonts w:asciiTheme="majorHAnsi" w:hAnsiTheme="majorHAnsi" w:cs="Times New Roman"/>
          <w:noProof/>
          <w:sz w:val="18"/>
        </w:rPr>
        <w:t>(7)</w:t>
      </w:r>
      <w:r w:rsidR="00B53846">
        <w:rPr>
          <w:rFonts w:asciiTheme="majorHAnsi" w:hAnsiTheme="majorHAnsi" w:cs="Times New Roman"/>
          <w:sz w:val="18"/>
        </w:rPr>
        <w:fldChar w:fldCharType="end"/>
      </w:r>
      <w:r w:rsidR="00653CF7">
        <w:rPr>
          <w:rFonts w:asciiTheme="majorHAnsi" w:hAnsiTheme="majorHAnsi" w:cs="Times New Roman"/>
          <w:sz w:val="18"/>
        </w:rPr>
        <w:t xml:space="preserve">. </w:t>
      </w:r>
      <w:r w:rsidR="006875B3">
        <w:rPr>
          <w:rFonts w:asciiTheme="majorHAnsi" w:hAnsiTheme="majorHAnsi" w:cstheme="minorHAnsi"/>
          <w:sz w:val="18"/>
          <w:szCs w:val="24"/>
        </w:rPr>
        <w:t>Long term f</w:t>
      </w:r>
      <w:r w:rsidR="006875B3" w:rsidRPr="001E469D">
        <w:rPr>
          <w:rFonts w:asciiTheme="majorHAnsi" w:hAnsiTheme="majorHAnsi" w:cstheme="minorHAnsi"/>
          <w:sz w:val="18"/>
          <w:szCs w:val="24"/>
        </w:rPr>
        <w:t xml:space="preserve">ailure rates as high as 50% </w:t>
      </w:r>
      <w:r w:rsidR="006875B3">
        <w:rPr>
          <w:rFonts w:asciiTheme="majorHAnsi" w:hAnsiTheme="majorHAnsi" w:cstheme="minorHAnsi"/>
          <w:sz w:val="18"/>
          <w:szCs w:val="24"/>
        </w:rPr>
        <w:t>in orthopaedic implants (</w:t>
      </w:r>
      <w:r w:rsidR="006875B3" w:rsidRPr="00491349">
        <w:rPr>
          <w:rFonts w:asciiTheme="majorHAnsi" w:hAnsiTheme="majorHAnsi" w:cstheme="minorHAnsi"/>
          <w:i/>
          <w:sz w:val="18"/>
          <w:szCs w:val="24"/>
        </w:rPr>
        <w:t>Table</w:t>
      </w:r>
      <w:r w:rsidR="00491349" w:rsidRPr="00491349">
        <w:rPr>
          <w:rFonts w:asciiTheme="majorHAnsi" w:hAnsiTheme="majorHAnsi" w:cstheme="minorHAnsi"/>
          <w:i/>
          <w:sz w:val="18"/>
          <w:szCs w:val="24"/>
        </w:rPr>
        <w:t xml:space="preserve"> 3</w:t>
      </w:r>
      <w:r w:rsidR="006875B3">
        <w:rPr>
          <w:rFonts w:asciiTheme="majorHAnsi" w:hAnsiTheme="majorHAnsi" w:cstheme="minorHAnsi"/>
          <w:sz w:val="18"/>
          <w:szCs w:val="24"/>
        </w:rPr>
        <w:t xml:space="preserve">) </w:t>
      </w:r>
      <w:r w:rsidR="006875B3" w:rsidRPr="001E469D">
        <w:rPr>
          <w:rFonts w:asciiTheme="majorHAnsi" w:hAnsiTheme="majorHAnsi" w:cstheme="minorHAnsi"/>
          <w:sz w:val="18"/>
          <w:szCs w:val="24"/>
        </w:rPr>
        <w:t xml:space="preserve">suggest that existing pre-clinical and clinical trials are insufficient in determining </w:t>
      </w:r>
      <w:r w:rsidR="006875B3">
        <w:rPr>
          <w:rFonts w:asciiTheme="majorHAnsi" w:hAnsiTheme="majorHAnsi" w:cstheme="minorHAnsi"/>
          <w:sz w:val="18"/>
          <w:szCs w:val="24"/>
        </w:rPr>
        <w:t xml:space="preserve">long-term </w:t>
      </w:r>
      <w:r w:rsidR="006875B3" w:rsidRPr="001E469D">
        <w:rPr>
          <w:rFonts w:asciiTheme="majorHAnsi" w:hAnsiTheme="majorHAnsi" w:cstheme="minorHAnsi"/>
          <w:sz w:val="18"/>
          <w:szCs w:val="24"/>
        </w:rPr>
        <w:t>risk</w:t>
      </w:r>
      <w:r w:rsidR="000E3246">
        <w:rPr>
          <w:rFonts w:asciiTheme="majorHAnsi" w:hAnsiTheme="majorHAnsi" w:cstheme="minorHAnsi"/>
          <w:sz w:val="18"/>
          <w:szCs w:val="24"/>
        </w:rPr>
        <w:t>.</w:t>
      </w:r>
      <w:r w:rsidR="006875B3">
        <w:rPr>
          <w:rFonts w:asciiTheme="majorHAnsi" w:hAnsiTheme="majorHAnsi" w:cs="Times New Roman"/>
          <w:sz w:val="18"/>
        </w:rPr>
        <w:t xml:space="preserve"> </w:t>
      </w:r>
      <w:r w:rsidR="00653CF7">
        <w:rPr>
          <w:rFonts w:asciiTheme="majorHAnsi" w:hAnsiTheme="majorHAnsi" w:cs="Times New Roman"/>
          <w:sz w:val="18"/>
        </w:rPr>
        <w:t>These</w:t>
      </w:r>
      <w:r w:rsidR="007F3A46">
        <w:rPr>
          <w:rFonts w:asciiTheme="majorHAnsi" w:hAnsiTheme="majorHAnsi" w:cs="Times New Roman"/>
          <w:sz w:val="18"/>
        </w:rPr>
        <w:t xml:space="preserve"> </w:t>
      </w:r>
      <w:r w:rsidR="007F3A46" w:rsidRPr="007F3A46">
        <w:rPr>
          <w:rFonts w:asciiTheme="majorHAnsi" w:hAnsiTheme="majorHAnsi" w:cs="Times New Roman"/>
          <w:sz w:val="18"/>
        </w:rPr>
        <w:t>are real issues because of the duration of interaction</w:t>
      </w:r>
      <w:r w:rsidR="00214104">
        <w:rPr>
          <w:rFonts w:asciiTheme="majorHAnsi" w:hAnsiTheme="majorHAnsi" w:cs="Times New Roman"/>
          <w:sz w:val="18"/>
        </w:rPr>
        <w:t>,</w:t>
      </w:r>
      <w:r w:rsidR="006875B3">
        <w:rPr>
          <w:rFonts w:asciiTheme="majorHAnsi" w:hAnsiTheme="majorHAnsi" w:cs="Times New Roman"/>
          <w:sz w:val="18"/>
        </w:rPr>
        <w:t xml:space="preserve"> </w:t>
      </w:r>
      <w:r w:rsidR="00C24803">
        <w:rPr>
          <w:rFonts w:asciiTheme="majorHAnsi" w:hAnsiTheme="majorHAnsi" w:cs="Times New Roman"/>
          <w:sz w:val="18"/>
        </w:rPr>
        <w:t>but the</w:t>
      </w:r>
      <w:r w:rsidR="007F3A46">
        <w:rPr>
          <w:rFonts w:asciiTheme="majorHAnsi" w:hAnsiTheme="majorHAnsi" w:cs="Times New Roman"/>
          <w:sz w:val="18"/>
        </w:rPr>
        <w:t xml:space="preserve"> risk has to be set in the context of the massive benefit to the quality of life that such implants offer.</w:t>
      </w:r>
      <w:r w:rsidR="00653CF7">
        <w:rPr>
          <w:rFonts w:asciiTheme="majorHAnsi" w:hAnsiTheme="majorHAnsi" w:cstheme="minorHAnsi"/>
          <w:sz w:val="18"/>
          <w:szCs w:val="24"/>
        </w:rPr>
        <w:t xml:space="preserve"> N</w:t>
      </w:r>
      <w:r w:rsidR="001E469D" w:rsidRPr="001E469D">
        <w:rPr>
          <w:rFonts w:asciiTheme="majorHAnsi" w:hAnsiTheme="majorHAnsi" w:cstheme="minorHAnsi"/>
          <w:sz w:val="18"/>
          <w:szCs w:val="24"/>
        </w:rPr>
        <w:t xml:space="preserve">ew guidelines </w:t>
      </w:r>
      <w:r w:rsidR="001E469D">
        <w:rPr>
          <w:rFonts w:asciiTheme="majorHAnsi" w:hAnsiTheme="majorHAnsi" w:cstheme="minorHAnsi"/>
          <w:sz w:val="18"/>
          <w:szCs w:val="24"/>
        </w:rPr>
        <w:t xml:space="preserve">that consider the entire component ‘life cycle’ </w:t>
      </w:r>
      <w:r w:rsidR="001E469D" w:rsidRPr="001E469D">
        <w:rPr>
          <w:rFonts w:asciiTheme="majorHAnsi" w:hAnsiTheme="majorHAnsi" w:cstheme="minorHAnsi"/>
          <w:sz w:val="18"/>
          <w:szCs w:val="24"/>
        </w:rPr>
        <w:t xml:space="preserve">are required for existing as well as new technologies. </w:t>
      </w:r>
      <w:r w:rsidR="004158DE">
        <w:rPr>
          <w:rFonts w:asciiTheme="majorHAnsi" w:hAnsiTheme="majorHAnsi" w:cstheme="minorHAnsi"/>
          <w:sz w:val="18"/>
          <w:szCs w:val="24"/>
        </w:rPr>
        <w:t>Despite an increased understanding of the biological-material interface, w</w:t>
      </w:r>
      <w:r w:rsidR="004158DE" w:rsidRPr="00833CE3">
        <w:rPr>
          <w:rFonts w:asciiTheme="majorHAnsi" w:hAnsiTheme="majorHAnsi" w:cstheme="minorHAnsi"/>
          <w:sz w:val="18"/>
          <w:szCs w:val="24"/>
        </w:rPr>
        <w:t xml:space="preserve">e are still faced with a disjointed picture </w:t>
      </w:r>
      <w:r w:rsidR="004158DE">
        <w:rPr>
          <w:rFonts w:asciiTheme="majorHAnsi" w:hAnsiTheme="majorHAnsi" w:cstheme="minorHAnsi"/>
          <w:sz w:val="18"/>
          <w:szCs w:val="24"/>
        </w:rPr>
        <w:t>on how</w:t>
      </w:r>
      <w:r w:rsidR="004158DE" w:rsidRPr="00833CE3">
        <w:rPr>
          <w:rFonts w:asciiTheme="majorHAnsi" w:hAnsiTheme="majorHAnsi" w:cstheme="minorHAnsi"/>
          <w:sz w:val="18"/>
          <w:szCs w:val="24"/>
        </w:rPr>
        <w:t xml:space="preserve"> new nano technologies impact </w:t>
      </w:r>
      <w:r w:rsidR="004158DE">
        <w:rPr>
          <w:rFonts w:asciiTheme="majorHAnsi" w:hAnsiTheme="majorHAnsi" w:cstheme="minorHAnsi"/>
          <w:sz w:val="18"/>
          <w:szCs w:val="24"/>
        </w:rPr>
        <w:t xml:space="preserve">biologically </w:t>
      </w:r>
      <w:r w:rsidR="004158DE" w:rsidRPr="00833CE3">
        <w:rPr>
          <w:rFonts w:asciiTheme="majorHAnsi" w:hAnsiTheme="majorHAnsi" w:cstheme="minorHAnsi"/>
          <w:sz w:val="18"/>
          <w:szCs w:val="24"/>
        </w:rPr>
        <w:t>and what can be done to make the best of their potential.</w:t>
      </w:r>
      <w:r w:rsidR="00653CF7" w:rsidRPr="00653CF7">
        <w:rPr>
          <w:rFonts w:asciiTheme="majorHAnsi" w:hAnsiTheme="majorHAnsi" w:cstheme="minorHAnsi"/>
          <w:sz w:val="18"/>
          <w:szCs w:val="24"/>
        </w:rPr>
        <w:t xml:space="preserve"> </w:t>
      </w:r>
    </w:p>
    <w:p w:rsidR="00491349" w:rsidRDefault="00653CF7" w:rsidP="00491349">
      <w:pPr>
        <w:pStyle w:val="Caption"/>
        <w:spacing w:after="0" w:line="240" w:lineRule="auto"/>
        <w:ind w:firstLine="357"/>
        <w:jc w:val="both"/>
        <w:rPr>
          <w:rFonts w:asciiTheme="majorHAnsi" w:hAnsiTheme="majorHAnsi" w:cstheme="minorHAnsi"/>
          <w:b w:val="0"/>
          <w:szCs w:val="24"/>
        </w:rPr>
      </w:pPr>
      <w:r w:rsidRPr="00491349">
        <w:rPr>
          <w:rFonts w:asciiTheme="majorHAnsi" w:hAnsiTheme="majorHAnsi" w:cstheme="minorHAnsi"/>
          <w:b w:val="0"/>
          <w:szCs w:val="24"/>
        </w:rPr>
        <w:t xml:space="preserve">The aforementioned </w:t>
      </w:r>
      <w:r w:rsidR="00491349" w:rsidRPr="00491349">
        <w:rPr>
          <w:rFonts w:asciiTheme="majorHAnsi" w:hAnsiTheme="majorHAnsi" w:cstheme="minorHAnsi"/>
          <w:b w:val="0"/>
          <w:i/>
          <w:szCs w:val="24"/>
        </w:rPr>
        <w:t>in vitro</w:t>
      </w:r>
      <w:r w:rsidR="00491349" w:rsidRPr="00491349">
        <w:rPr>
          <w:rFonts w:asciiTheme="majorHAnsi" w:hAnsiTheme="majorHAnsi" w:cstheme="minorHAnsi"/>
          <w:b w:val="0"/>
          <w:szCs w:val="24"/>
        </w:rPr>
        <w:t xml:space="preserve"> </w:t>
      </w:r>
      <w:r w:rsidRPr="00491349">
        <w:rPr>
          <w:rFonts w:asciiTheme="majorHAnsi" w:hAnsiTheme="majorHAnsi" w:cstheme="minorHAnsi"/>
          <w:b w:val="0"/>
          <w:szCs w:val="24"/>
        </w:rPr>
        <w:t>assay modes are relevant (</w:t>
      </w:r>
      <w:r w:rsidRPr="00491349">
        <w:rPr>
          <w:rFonts w:asciiTheme="majorHAnsi" w:hAnsiTheme="majorHAnsi" w:cstheme="minorHAnsi"/>
          <w:b w:val="0"/>
          <w:i/>
          <w:szCs w:val="24"/>
        </w:rPr>
        <w:t>Table 2</w:t>
      </w:r>
      <w:r w:rsidRPr="00491349">
        <w:rPr>
          <w:rFonts w:asciiTheme="majorHAnsi" w:hAnsiTheme="majorHAnsi" w:cstheme="minorHAnsi"/>
          <w:b w:val="0"/>
          <w:szCs w:val="24"/>
        </w:rPr>
        <w:t xml:space="preserve">). </w:t>
      </w:r>
      <w:r w:rsidR="00214104">
        <w:rPr>
          <w:rFonts w:asciiTheme="majorHAnsi" w:hAnsiTheme="majorHAnsi" w:cstheme="minorHAnsi"/>
          <w:b w:val="0"/>
          <w:szCs w:val="24"/>
        </w:rPr>
        <w:t>Both t</w:t>
      </w:r>
      <w:r w:rsidR="00491349" w:rsidRPr="00491349">
        <w:rPr>
          <w:rFonts w:asciiTheme="majorHAnsi" w:hAnsiTheme="majorHAnsi" w:cstheme="minorHAnsi"/>
          <w:b w:val="0"/>
          <w:szCs w:val="24"/>
        </w:rPr>
        <w:t xml:space="preserve">hese </w:t>
      </w:r>
      <w:r w:rsidR="009D0C7D" w:rsidRPr="00491349">
        <w:rPr>
          <w:rFonts w:asciiTheme="majorHAnsi" w:hAnsiTheme="majorHAnsi" w:cstheme="minorHAnsi"/>
          <w:b w:val="0"/>
          <w:szCs w:val="24"/>
        </w:rPr>
        <w:t>and</w:t>
      </w:r>
      <w:r w:rsidR="00491349" w:rsidRPr="00491349">
        <w:rPr>
          <w:rFonts w:asciiTheme="majorHAnsi" w:hAnsiTheme="majorHAnsi" w:cstheme="minorHAnsi"/>
          <w:b w:val="0"/>
          <w:szCs w:val="24"/>
        </w:rPr>
        <w:t xml:space="preserve"> the</w:t>
      </w:r>
      <w:r w:rsidR="009D0C7D" w:rsidRPr="00491349">
        <w:rPr>
          <w:rFonts w:asciiTheme="majorHAnsi" w:hAnsiTheme="majorHAnsi" w:cstheme="minorHAnsi"/>
          <w:b w:val="0"/>
          <w:szCs w:val="24"/>
        </w:rPr>
        <w:t xml:space="preserve"> </w:t>
      </w:r>
      <w:r w:rsidR="009D0C7D" w:rsidRPr="00491349">
        <w:rPr>
          <w:rFonts w:asciiTheme="majorHAnsi" w:hAnsiTheme="majorHAnsi" w:cstheme="minorHAnsi"/>
          <w:b w:val="0"/>
          <w:i/>
          <w:szCs w:val="24"/>
        </w:rPr>
        <w:t>in vivo</w:t>
      </w:r>
      <w:r w:rsidR="009D0C7D" w:rsidRPr="00491349">
        <w:rPr>
          <w:rFonts w:asciiTheme="majorHAnsi" w:hAnsiTheme="majorHAnsi" w:cstheme="minorHAnsi"/>
          <w:b w:val="0"/>
          <w:szCs w:val="24"/>
        </w:rPr>
        <w:t xml:space="preserve"> tests therefore need to be linked to clinical outcome. Currently many of </w:t>
      </w:r>
      <w:r w:rsidR="002F7233" w:rsidRPr="00491349">
        <w:rPr>
          <w:rFonts w:asciiTheme="majorHAnsi" w:hAnsiTheme="majorHAnsi" w:cstheme="minorHAnsi"/>
          <w:b w:val="0"/>
          <w:szCs w:val="24"/>
        </w:rPr>
        <w:t xml:space="preserve">the </w:t>
      </w:r>
      <w:r w:rsidR="009D0C7D" w:rsidRPr="00491349">
        <w:rPr>
          <w:rFonts w:asciiTheme="majorHAnsi" w:hAnsiTheme="majorHAnsi" w:cstheme="minorHAnsi"/>
          <w:b w:val="0"/>
          <w:szCs w:val="24"/>
        </w:rPr>
        <w:t xml:space="preserve">cellular assays </w:t>
      </w:r>
      <w:r w:rsidR="00214104" w:rsidRPr="00491349">
        <w:rPr>
          <w:rFonts w:asciiTheme="majorHAnsi" w:hAnsiTheme="majorHAnsi" w:cstheme="minorHAnsi"/>
          <w:b w:val="0"/>
          <w:szCs w:val="24"/>
        </w:rPr>
        <w:t xml:space="preserve">routinely used </w:t>
      </w:r>
      <w:r w:rsidRPr="00491349">
        <w:rPr>
          <w:rFonts w:asciiTheme="majorHAnsi" w:hAnsiTheme="majorHAnsi" w:cstheme="minorHAnsi"/>
          <w:b w:val="0"/>
          <w:szCs w:val="24"/>
        </w:rPr>
        <w:t xml:space="preserve">to determine </w:t>
      </w:r>
      <w:r w:rsidR="009D0C7D" w:rsidRPr="00491349">
        <w:rPr>
          <w:rFonts w:asciiTheme="majorHAnsi" w:hAnsiTheme="majorHAnsi" w:cstheme="minorHAnsi"/>
          <w:b w:val="0"/>
          <w:szCs w:val="24"/>
        </w:rPr>
        <w:t xml:space="preserve">nanomaterial interactions, </w:t>
      </w:r>
      <w:r w:rsidRPr="00491349">
        <w:rPr>
          <w:rFonts w:asciiTheme="majorHAnsi" w:hAnsiTheme="majorHAnsi" w:cstheme="minorHAnsi"/>
          <w:b w:val="0"/>
          <w:szCs w:val="24"/>
        </w:rPr>
        <w:t xml:space="preserve">group a number of “negative” outcomes under the umbrella term of cytotoxicity or nanotoxicity. </w:t>
      </w:r>
      <w:r w:rsidR="00214104">
        <w:rPr>
          <w:rFonts w:asciiTheme="majorHAnsi" w:hAnsiTheme="majorHAnsi" w:cstheme="minorHAnsi"/>
          <w:b w:val="0"/>
          <w:szCs w:val="24"/>
        </w:rPr>
        <w:t xml:space="preserve">Cell death, </w:t>
      </w:r>
      <w:r w:rsidR="00214104" w:rsidRPr="00491349">
        <w:rPr>
          <w:rFonts w:asciiTheme="majorHAnsi" w:hAnsiTheme="majorHAnsi" w:cstheme="minorHAnsi"/>
          <w:b w:val="0"/>
          <w:szCs w:val="24"/>
        </w:rPr>
        <w:t>and the mechanism</w:t>
      </w:r>
      <w:r w:rsidR="00214104">
        <w:rPr>
          <w:rFonts w:asciiTheme="majorHAnsi" w:hAnsiTheme="majorHAnsi" w:cstheme="minorHAnsi"/>
          <w:b w:val="0"/>
          <w:szCs w:val="24"/>
        </w:rPr>
        <w:t>s</w:t>
      </w:r>
      <w:r w:rsidR="00214104" w:rsidRPr="00491349">
        <w:rPr>
          <w:rFonts w:asciiTheme="majorHAnsi" w:hAnsiTheme="majorHAnsi" w:cstheme="minorHAnsi"/>
          <w:b w:val="0"/>
          <w:szCs w:val="24"/>
        </w:rPr>
        <w:t xml:space="preserve"> of cell death</w:t>
      </w:r>
      <w:r w:rsidR="00214104">
        <w:rPr>
          <w:rFonts w:asciiTheme="majorHAnsi" w:hAnsiTheme="majorHAnsi" w:cstheme="minorHAnsi"/>
          <w:b w:val="0"/>
          <w:szCs w:val="24"/>
        </w:rPr>
        <w:t>,</w:t>
      </w:r>
      <w:r w:rsidR="00214104" w:rsidRPr="00491349">
        <w:rPr>
          <w:rFonts w:asciiTheme="majorHAnsi" w:hAnsiTheme="majorHAnsi" w:cstheme="minorHAnsi"/>
          <w:b w:val="0"/>
          <w:szCs w:val="24"/>
        </w:rPr>
        <w:t xml:space="preserve"> </w:t>
      </w:r>
      <w:r w:rsidR="00214104">
        <w:rPr>
          <w:rFonts w:asciiTheme="majorHAnsi" w:hAnsiTheme="majorHAnsi" w:cstheme="minorHAnsi"/>
          <w:b w:val="0"/>
          <w:szCs w:val="24"/>
        </w:rPr>
        <w:t>are</w:t>
      </w:r>
      <w:r w:rsidRPr="00491349">
        <w:rPr>
          <w:rFonts w:asciiTheme="majorHAnsi" w:hAnsiTheme="majorHAnsi" w:cstheme="minorHAnsi"/>
          <w:b w:val="0"/>
          <w:szCs w:val="24"/>
        </w:rPr>
        <w:t xml:space="preserve"> not the only cellular parameters that may </w:t>
      </w:r>
      <w:r w:rsidR="00214104">
        <w:rPr>
          <w:rFonts w:asciiTheme="majorHAnsi" w:hAnsiTheme="majorHAnsi" w:cstheme="minorHAnsi"/>
          <w:b w:val="0"/>
          <w:szCs w:val="24"/>
        </w:rPr>
        <w:t>demonstrate</w:t>
      </w:r>
      <w:r w:rsidRPr="00491349">
        <w:rPr>
          <w:rFonts w:asciiTheme="majorHAnsi" w:hAnsiTheme="majorHAnsi" w:cstheme="minorHAnsi"/>
          <w:b w:val="0"/>
          <w:szCs w:val="24"/>
        </w:rPr>
        <w:t xml:space="preserve"> undesirable cell interactions. </w:t>
      </w:r>
      <w:r w:rsidR="005B202B">
        <w:rPr>
          <w:rFonts w:asciiTheme="majorHAnsi" w:hAnsiTheme="majorHAnsi" w:cstheme="minorHAnsi"/>
          <w:b w:val="0"/>
          <w:szCs w:val="24"/>
        </w:rPr>
        <w:t>The i</w:t>
      </w:r>
      <w:r w:rsidR="009D0C7D" w:rsidRPr="00491349">
        <w:rPr>
          <w:rFonts w:asciiTheme="majorHAnsi" w:hAnsiTheme="majorHAnsi" w:cstheme="minorHAnsi"/>
          <w:b w:val="0"/>
          <w:szCs w:val="24"/>
        </w:rPr>
        <w:t xml:space="preserve">nteractions which increase cell proliferation may be equally as harmful in altering tissue functionality as cell death. </w:t>
      </w:r>
      <w:r w:rsidRPr="00491349">
        <w:rPr>
          <w:rFonts w:asciiTheme="majorHAnsi" w:hAnsiTheme="majorHAnsi" w:cstheme="minorHAnsi"/>
          <w:b w:val="0"/>
          <w:szCs w:val="24"/>
        </w:rPr>
        <w:t>Any changes in cell behavior from their normal role (</w:t>
      </w:r>
      <w:r w:rsidRPr="00491349">
        <w:rPr>
          <w:rFonts w:asciiTheme="majorHAnsi" w:hAnsiTheme="majorHAnsi" w:cstheme="minorHAnsi"/>
          <w:b w:val="0"/>
          <w:i/>
          <w:szCs w:val="24"/>
        </w:rPr>
        <w:t>e.g.</w:t>
      </w:r>
      <w:r w:rsidRPr="00491349">
        <w:rPr>
          <w:rFonts w:asciiTheme="majorHAnsi" w:hAnsiTheme="majorHAnsi" w:cstheme="minorHAnsi"/>
          <w:b w:val="0"/>
          <w:szCs w:val="24"/>
        </w:rPr>
        <w:t xml:space="preserve"> inflammatory responses, angiogenic responses, cell </w:t>
      </w:r>
      <w:r w:rsidR="00C24803" w:rsidRPr="00491349">
        <w:rPr>
          <w:rFonts w:asciiTheme="majorHAnsi" w:hAnsiTheme="majorHAnsi" w:cstheme="minorHAnsi"/>
          <w:b w:val="0"/>
          <w:szCs w:val="24"/>
        </w:rPr>
        <w:t>differentiation</w:t>
      </w:r>
      <w:r w:rsidRPr="00491349">
        <w:rPr>
          <w:rFonts w:asciiTheme="majorHAnsi" w:hAnsiTheme="majorHAnsi" w:cstheme="minorHAnsi"/>
          <w:b w:val="0"/>
          <w:szCs w:val="24"/>
        </w:rPr>
        <w:t xml:space="preserve"> </w:t>
      </w:r>
      <w:r w:rsidRPr="00491349">
        <w:rPr>
          <w:rFonts w:asciiTheme="majorHAnsi" w:hAnsiTheme="majorHAnsi" w:cstheme="minorHAnsi"/>
          <w:b w:val="0"/>
          <w:i/>
          <w:szCs w:val="24"/>
        </w:rPr>
        <w:t>etc</w:t>
      </w:r>
      <w:r w:rsidRPr="00491349">
        <w:rPr>
          <w:rFonts w:asciiTheme="majorHAnsi" w:hAnsiTheme="majorHAnsi" w:cstheme="minorHAnsi"/>
          <w:b w:val="0"/>
          <w:szCs w:val="24"/>
        </w:rPr>
        <w:t xml:space="preserve">.,) may lead to impairment of tissue functionality. </w:t>
      </w:r>
    </w:p>
    <w:p w:rsidR="00491349" w:rsidRDefault="00491349" w:rsidP="00491349">
      <w:pPr>
        <w:pStyle w:val="Caption"/>
        <w:spacing w:after="0" w:line="240" w:lineRule="auto"/>
        <w:ind w:firstLine="0"/>
        <w:jc w:val="both"/>
        <w:rPr>
          <w:rFonts w:asciiTheme="majorHAnsi" w:hAnsiTheme="majorHAnsi" w:cstheme="minorHAnsi"/>
          <w:b w:val="0"/>
          <w:szCs w:val="24"/>
        </w:rPr>
      </w:pPr>
    </w:p>
    <w:p w:rsidR="00214104" w:rsidRDefault="00491349" w:rsidP="00491349">
      <w:pPr>
        <w:pStyle w:val="Caption"/>
        <w:spacing w:after="0" w:line="240" w:lineRule="auto"/>
        <w:ind w:firstLine="357"/>
        <w:jc w:val="both"/>
        <w:rPr>
          <w:rFonts w:asciiTheme="majorHAnsi" w:hAnsiTheme="majorHAnsi" w:cstheme="minorHAnsi"/>
          <w:b w:val="0"/>
          <w:szCs w:val="24"/>
        </w:rPr>
      </w:pPr>
      <w:r w:rsidRPr="00B5016D">
        <w:rPr>
          <w:rFonts w:asciiTheme="majorHAnsi" w:hAnsiTheme="majorHAnsi" w:cstheme="minorHAnsi"/>
          <w:b w:val="0"/>
          <w:szCs w:val="24"/>
        </w:rPr>
        <w:t>Governance approaches must support innovation, yet protect ind</w:t>
      </w:r>
      <w:r w:rsidR="000E3246">
        <w:rPr>
          <w:rFonts w:asciiTheme="majorHAnsi" w:hAnsiTheme="majorHAnsi" w:cstheme="minorHAnsi"/>
          <w:b w:val="0"/>
          <w:szCs w:val="24"/>
        </w:rPr>
        <w:t>ividuals and society at large. The optimum approach is not yet known, s</w:t>
      </w:r>
      <w:r w:rsidRPr="00B5016D">
        <w:rPr>
          <w:rFonts w:asciiTheme="majorHAnsi" w:hAnsiTheme="majorHAnsi" w:cstheme="minorHAnsi"/>
          <w:b w:val="0"/>
          <w:szCs w:val="24"/>
        </w:rPr>
        <w:t xml:space="preserve">ince there are presently no preclinical testing methods that can reliably predict outcomes; or </w:t>
      </w:r>
      <w:r w:rsidR="000E3246">
        <w:rPr>
          <w:rFonts w:asciiTheme="majorHAnsi" w:hAnsiTheme="majorHAnsi" w:cstheme="minorHAnsi"/>
          <w:b w:val="0"/>
          <w:szCs w:val="24"/>
        </w:rPr>
        <w:t>affordably and</w:t>
      </w:r>
      <w:r w:rsidR="001139CF">
        <w:rPr>
          <w:rFonts w:asciiTheme="majorHAnsi" w:hAnsiTheme="majorHAnsi" w:cstheme="minorHAnsi"/>
          <w:b w:val="0"/>
          <w:szCs w:val="24"/>
        </w:rPr>
        <w:t xml:space="preserve"> </w:t>
      </w:r>
      <w:r w:rsidR="001139CF" w:rsidRPr="001139CF">
        <w:rPr>
          <w:rFonts w:asciiTheme="majorHAnsi" w:hAnsiTheme="majorHAnsi" w:cstheme="minorHAnsi"/>
          <w:b w:val="0"/>
          <w:szCs w:val="24"/>
        </w:rPr>
        <w:t>systematically investigate all possible negative interactions. There is therefore still a need for empirical data to be analysed and registries provide the best approach.  As expectations arise within society for an improved longer term quality of life, greater pressure is placed upon healthcare providers and industry to deliver potential new solutions.</w:t>
      </w:r>
    </w:p>
    <w:p w:rsidR="001139CF" w:rsidRPr="001139CF" w:rsidRDefault="001139CF" w:rsidP="001139CF">
      <w:pPr>
        <w:spacing w:after="0" w:line="240" w:lineRule="auto"/>
        <w:ind w:firstLine="357"/>
      </w:pPr>
    </w:p>
    <w:tbl>
      <w:tblPr>
        <w:tblStyle w:val="MediumList2"/>
        <w:tblW w:w="4361" w:type="dxa"/>
        <w:tblLayout w:type="fixed"/>
        <w:tblLook w:val="06A0"/>
      </w:tblPr>
      <w:tblGrid>
        <w:gridCol w:w="1384"/>
        <w:gridCol w:w="709"/>
        <w:gridCol w:w="709"/>
        <w:gridCol w:w="850"/>
        <w:gridCol w:w="709"/>
      </w:tblGrid>
      <w:tr w:rsidR="00214104" w:rsidRPr="00122C81" w:rsidTr="00214104">
        <w:trPr>
          <w:cnfStyle w:val="100000000000"/>
        </w:trPr>
        <w:tc>
          <w:tcPr>
            <w:cnfStyle w:val="001000000100"/>
            <w:tcW w:w="1384" w:type="dxa"/>
          </w:tcPr>
          <w:p w:rsidR="001139CF" w:rsidRDefault="001139CF" w:rsidP="00214104">
            <w:pPr>
              <w:ind w:firstLine="0"/>
              <w:rPr>
                <w:rFonts w:cstheme="minorHAnsi"/>
                <w:sz w:val="14"/>
              </w:rPr>
            </w:pPr>
          </w:p>
          <w:p w:rsidR="00214104" w:rsidRPr="00122C81" w:rsidRDefault="00214104" w:rsidP="00214104">
            <w:pPr>
              <w:ind w:firstLine="0"/>
              <w:rPr>
                <w:rFonts w:cstheme="minorHAnsi"/>
                <w:sz w:val="14"/>
              </w:rPr>
            </w:pPr>
            <w:r w:rsidRPr="00122C81">
              <w:rPr>
                <w:rFonts w:cstheme="minorHAnsi"/>
                <w:sz w:val="14"/>
              </w:rPr>
              <w:t>Type of implant</w:t>
            </w:r>
          </w:p>
        </w:tc>
        <w:tc>
          <w:tcPr>
            <w:tcW w:w="709" w:type="dxa"/>
          </w:tcPr>
          <w:p w:rsidR="00214104" w:rsidRPr="00122C81" w:rsidRDefault="00214104" w:rsidP="00214104">
            <w:pPr>
              <w:ind w:firstLine="0"/>
              <w:cnfStyle w:val="100000000000"/>
              <w:rPr>
                <w:rFonts w:cstheme="minorHAnsi"/>
                <w:sz w:val="14"/>
              </w:rPr>
            </w:pPr>
            <w:r w:rsidRPr="00122C81">
              <w:rPr>
                <w:rFonts w:cstheme="minorHAnsi"/>
                <w:sz w:val="14"/>
              </w:rPr>
              <w:t>No. of patient</w:t>
            </w:r>
            <w:r>
              <w:rPr>
                <w:rFonts w:cstheme="minorHAnsi"/>
                <w:sz w:val="14"/>
              </w:rPr>
              <w:t>s</w:t>
            </w:r>
          </w:p>
        </w:tc>
        <w:tc>
          <w:tcPr>
            <w:tcW w:w="709" w:type="dxa"/>
          </w:tcPr>
          <w:p w:rsidR="00214104" w:rsidRPr="00122C81" w:rsidRDefault="00214104" w:rsidP="00214104">
            <w:pPr>
              <w:ind w:firstLine="0"/>
              <w:cnfStyle w:val="100000000000"/>
              <w:rPr>
                <w:rFonts w:cstheme="minorHAnsi"/>
                <w:sz w:val="14"/>
              </w:rPr>
            </w:pPr>
            <w:r w:rsidRPr="00122C81">
              <w:rPr>
                <w:rFonts w:cstheme="minorHAnsi"/>
                <w:sz w:val="14"/>
              </w:rPr>
              <w:t>% With osteo</w:t>
            </w:r>
            <w:r>
              <w:rPr>
                <w:rFonts w:cstheme="minorHAnsi"/>
                <w:sz w:val="14"/>
              </w:rPr>
              <w:t>-</w:t>
            </w:r>
            <w:r w:rsidRPr="00122C81">
              <w:rPr>
                <w:rFonts w:cstheme="minorHAnsi"/>
                <w:sz w:val="14"/>
              </w:rPr>
              <w:t>lysis</w:t>
            </w:r>
          </w:p>
        </w:tc>
        <w:tc>
          <w:tcPr>
            <w:tcW w:w="850" w:type="dxa"/>
          </w:tcPr>
          <w:p w:rsidR="00214104" w:rsidRPr="00122C81" w:rsidRDefault="00214104" w:rsidP="00214104">
            <w:pPr>
              <w:ind w:firstLine="0"/>
              <w:cnfStyle w:val="100000000000"/>
              <w:rPr>
                <w:rFonts w:cstheme="minorHAnsi"/>
                <w:sz w:val="14"/>
              </w:rPr>
            </w:pPr>
            <w:r w:rsidRPr="00122C81">
              <w:rPr>
                <w:rFonts w:cstheme="minorHAnsi"/>
                <w:sz w:val="14"/>
              </w:rPr>
              <w:t>% With revision surgery</w:t>
            </w:r>
          </w:p>
        </w:tc>
        <w:tc>
          <w:tcPr>
            <w:tcW w:w="709" w:type="dxa"/>
          </w:tcPr>
          <w:p w:rsidR="00214104" w:rsidRPr="00122C81" w:rsidRDefault="00214104" w:rsidP="00214104">
            <w:pPr>
              <w:ind w:firstLine="0"/>
              <w:cnfStyle w:val="100000000000"/>
              <w:rPr>
                <w:rFonts w:cstheme="minorHAnsi"/>
                <w:sz w:val="14"/>
              </w:rPr>
            </w:pPr>
            <w:r w:rsidRPr="00122C81">
              <w:rPr>
                <w:rFonts w:cstheme="minorHAnsi"/>
                <w:sz w:val="14"/>
              </w:rPr>
              <w:t>Follow up period</w:t>
            </w:r>
          </w:p>
        </w:tc>
      </w:tr>
      <w:tr w:rsidR="00214104" w:rsidRPr="00122C81" w:rsidTr="00214104">
        <w:tc>
          <w:tcPr>
            <w:cnfStyle w:val="001000000000"/>
            <w:tcW w:w="1384" w:type="dxa"/>
          </w:tcPr>
          <w:p w:rsidR="00214104" w:rsidRPr="00122C81" w:rsidRDefault="00214104" w:rsidP="00214104">
            <w:pPr>
              <w:ind w:firstLine="0"/>
              <w:rPr>
                <w:rFonts w:cstheme="minorHAnsi"/>
                <w:sz w:val="14"/>
                <w:szCs w:val="24"/>
              </w:rPr>
            </w:pPr>
            <w:r w:rsidRPr="00122C81">
              <w:rPr>
                <w:rFonts w:cstheme="minorHAnsi"/>
                <w:sz w:val="14"/>
                <w:szCs w:val="24"/>
              </w:rPr>
              <w:t>Porous-coated titanium stem. *1</w:t>
            </w:r>
            <w:r w:rsidRPr="00122C81">
              <w:rPr>
                <w:rFonts w:cstheme="minorHAnsi"/>
                <w:sz w:val="14"/>
                <w:szCs w:val="24"/>
              </w:rPr>
              <w:tab/>
            </w:r>
          </w:p>
        </w:tc>
        <w:tc>
          <w:tcPr>
            <w:tcW w:w="709" w:type="dxa"/>
          </w:tcPr>
          <w:p w:rsidR="00214104" w:rsidRPr="00122C81" w:rsidRDefault="00214104" w:rsidP="00214104">
            <w:pPr>
              <w:ind w:firstLine="0"/>
              <w:cnfStyle w:val="000000000000"/>
              <w:rPr>
                <w:rFonts w:cstheme="minorHAnsi"/>
                <w:sz w:val="14"/>
                <w:szCs w:val="24"/>
              </w:rPr>
            </w:pPr>
            <w:r w:rsidRPr="00122C81">
              <w:rPr>
                <w:rFonts w:cstheme="minorHAnsi"/>
                <w:sz w:val="14"/>
                <w:szCs w:val="24"/>
              </w:rPr>
              <w:t>185</w:t>
            </w:r>
            <w:r w:rsidRPr="00122C81">
              <w:rPr>
                <w:rFonts w:cstheme="minorHAnsi"/>
                <w:sz w:val="14"/>
                <w:szCs w:val="24"/>
              </w:rPr>
              <w:tab/>
            </w:r>
          </w:p>
        </w:tc>
        <w:tc>
          <w:tcPr>
            <w:tcW w:w="709" w:type="dxa"/>
          </w:tcPr>
          <w:p w:rsidR="00214104" w:rsidRPr="00122C81" w:rsidRDefault="00214104" w:rsidP="00214104">
            <w:pPr>
              <w:ind w:firstLine="0"/>
              <w:cnfStyle w:val="000000000000"/>
              <w:rPr>
                <w:rFonts w:cstheme="minorHAnsi"/>
                <w:sz w:val="14"/>
                <w:szCs w:val="24"/>
              </w:rPr>
            </w:pPr>
            <w:r w:rsidRPr="00122C81">
              <w:rPr>
                <w:rFonts w:cstheme="minorHAnsi"/>
                <w:sz w:val="14"/>
                <w:szCs w:val="24"/>
              </w:rPr>
              <w:t>27</w:t>
            </w:r>
            <w:r w:rsidRPr="00122C81">
              <w:rPr>
                <w:rFonts w:cstheme="minorHAnsi"/>
                <w:sz w:val="14"/>
                <w:szCs w:val="24"/>
              </w:rPr>
              <w:tab/>
            </w:r>
          </w:p>
        </w:tc>
        <w:tc>
          <w:tcPr>
            <w:tcW w:w="850" w:type="dxa"/>
          </w:tcPr>
          <w:p w:rsidR="00214104" w:rsidRPr="00122C81" w:rsidRDefault="00214104" w:rsidP="00214104">
            <w:pPr>
              <w:ind w:firstLine="0"/>
              <w:cnfStyle w:val="000000000000"/>
              <w:rPr>
                <w:rFonts w:cstheme="minorHAnsi"/>
                <w:sz w:val="14"/>
                <w:szCs w:val="24"/>
              </w:rPr>
            </w:pPr>
            <w:r w:rsidRPr="00122C81">
              <w:rPr>
                <w:rFonts w:cstheme="minorHAnsi"/>
                <w:sz w:val="14"/>
                <w:szCs w:val="24"/>
              </w:rPr>
              <w:t>Not recorded</w:t>
            </w:r>
            <w:r w:rsidRPr="00122C81">
              <w:rPr>
                <w:rFonts w:cstheme="minorHAnsi"/>
                <w:sz w:val="14"/>
                <w:szCs w:val="24"/>
              </w:rPr>
              <w:tab/>
            </w:r>
          </w:p>
        </w:tc>
        <w:tc>
          <w:tcPr>
            <w:tcW w:w="709" w:type="dxa"/>
          </w:tcPr>
          <w:p w:rsidR="00214104" w:rsidRPr="00122C81" w:rsidRDefault="00214104" w:rsidP="00214104">
            <w:pPr>
              <w:ind w:firstLine="0"/>
              <w:cnfStyle w:val="000000000000"/>
              <w:rPr>
                <w:rFonts w:cstheme="minorHAnsi"/>
                <w:sz w:val="14"/>
                <w:szCs w:val="24"/>
              </w:rPr>
            </w:pPr>
            <w:r w:rsidRPr="00122C81">
              <w:rPr>
                <w:rFonts w:cstheme="minorHAnsi"/>
                <w:sz w:val="14"/>
                <w:szCs w:val="24"/>
              </w:rPr>
              <w:t>Evident after 6mths-5yrs</w:t>
            </w:r>
          </w:p>
        </w:tc>
      </w:tr>
      <w:tr w:rsidR="00214104" w:rsidRPr="00122C81" w:rsidTr="00214104">
        <w:tc>
          <w:tcPr>
            <w:cnfStyle w:val="001000000000"/>
            <w:tcW w:w="1384" w:type="dxa"/>
          </w:tcPr>
          <w:p w:rsidR="00214104" w:rsidRPr="00122C81" w:rsidRDefault="00214104" w:rsidP="00214104">
            <w:pPr>
              <w:ind w:firstLine="0"/>
              <w:rPr>
                <w:rFonts w:cstheme="minorHAnsi"/>
                <w:sz w:val="14"/>
                <w:szCs w:val="24"/>
              </w:rPr>
            </w:pPr>
            <w:r w:rsidRPr="00122C81">
              <w:rPr>
                <w:rFonts w:cstheme="minorHAnsi"/>
                <w:sz w:val="14"/>
                <w:szCs w:val="24"/>
              </w:rPr>
              <w:t>Cemented titanium alloy stems.*2</w:t>
            </w:r>
          </w:p>
        </w:tc>
        <w:tc>
          <w:tcPr>
            <w:tcW w:w="709" w:type="dxa"/>
          </w:tcPr>
          <w:p w:rsidR="00214104" w:rsidRPr="00122C81" w:rsidRDefault="00214104" w:rsidP="00214104">
            <w:pPr>
              <w:ind w:firstLine="0"/>
              <w:cnfStyle w:val="000000000000"/>
              <w:rPr>
                <w:rFonts w:cstheme="minorHAnsi"/>
                <w:sz w:val="14"/>
                <w:szCs w:val="24"/>
              </w:rPr>
            </w:pPr>
            <w:r w:rsidRPr="00122C81">
              <w:rPr>
                <w:rFonts w:cstheme="minorHAnsi"/>
                <w:sz w:val="14"/>
                <w:szCs w:val="24"/>
              </w:rPr>
              <w:t>132</w:t>
            </w:r>
            <w:r w:rsidRPr="00122C81">
              <w:rPr>
                <w:rFonts w:cstheme="minorHAnsi"/>
                <w:sz w:val="14"/>
                <w:szCs w:val="24"/>
              </w:rPr>
              <w:tab/>
            </w:r>
          </w:p>
        </w:tc>
        <w:tc>
          <w:tcPr>
            <w:tcW w:w="709" w:type="dxa"/>
          </w:tcPr>
          <w:p w:rsidR="00214104" w:rsidRPr="00122C81" w:rsidRDefault="00214104" w:rsidP="00214104">
            <w:pPr>
              <w:ind w:firstLine="0"/>
              <w:cnfStyle w:val="000000000000"/>
              <w:rPr>
                <w:rFonts w:cstheme="minorHAnsi"/>
                <w:sz w:val="14"/>
                <w:szCs w:val="24"/>
              </w:rPr>
            </w:pPr>
            <w:r w:rsidRPr="00122C81">
              <w:rPr>
                <w:rFonts w:cstheme="minorHAnsi"/>
                <w:sz w:val="14"/>
                <w:szCs w:val="24"/>
              </w:rPr>
              <w:t>30</w:t>
            </w:r>
            <w:r w:rsidRPr="00122C81">
              <w:rPr>
                <w:rFonts w:cstheme="minorHAnsi"/>
                <w:sz w:val="14"/>
                <w:szCs w:val="24"/>
              </w:rPr>
              <w:tab/>
            </w:r>
          </w:p>
        </w:tc>
        <w:tc>
          <w:tcPr>
            <w:tcW w:w="850" w:type="dxa"/>
          </w:tcPr>
          <w:p w:rsidR="00214104" w:rsidRPr="00122C81" w:rsidRDefault="00214104" w:rsidP="00214104">
            <w:pPr>
              <w:ind w:firstLine="0"/>
              <w:cnfStyle w:val="000000000000"/>
              <w:rPr>
                <w:rFonts w:cstheme="minorHAnsi"/>
                <w:sz w:val="14"/>
                <w:szCs w:val="24"/>
              </w:rPr>
            </w:pPr>
            <w:r w:rsidRPr="00122C81">
              <w:rPr>
                <w:rFonts w:cstheme="minorHAnsi"/>
                <w:sz w:val="14"/>
                <w:szCs w:val="24"/>
              </w:rPr>
              <w:t>12 had or needed revision</w:t>
            </w:r>
            <w:r w:rsidRPr="00122C81">
              <w:rPr>
                <w:rFonts w:cstheme="minorHAnsi"/>
                <w:sz w:val="14"/>
                <w:szCs w:val="24"/>
              </w:rPr>
              <w:tab/>
            </w:r>
          </w:p>
        </w:tc>
        <w:tc>
          <w:tcPr>
            <w:tcW w:w="709" w:type="dxa"/>
          </w:tcPr>
          <w:p w:rsidR="00214104" w:rsidRPr="00122C81" w:rsidRDefault="00214104" w:rsidP="00214104">
            <w:pPr>
              <w:ind w:firstLine="0"/>
              <w:cnfStyle w:val="000000000000"/>
              <w:rPr>
                <w:rFonts w:cstheme="minorHAnsi"/>
                <w:sz w:val="14"/>
                <w:szCs w:val="24"/>
              </w:rPr>
            </w:pPr>
            <w:r w:rsidRPr="00122C81">
              <w:rPr>
                <w:rFonts w:cstheme="minorHAnsi"/>
                <w:sz w:val="14"/>
                <w:szCs w:val="24"/>
              </w:rPr>
              <w:t>Mean of 6.6yrs</w:t>
            </w:r>
          </w:p>
        </w:tc>
      </w:tr>
      <w:tr w:rsidR="00214104" w:rsidRPr="00122C81" w:rsidTr="00214104">
        <w:tc>
          <w:tcPr>
            <w:cnfStyle w:val="001000000000"/>
            <w:tcW w:w="1384" w:type="dxa"/>
          </w:tcPr>
          <w:p w:rsidR="00214104" w:rsidRPr="00122C81" w:rsidRDefault="00214104" w:rsidP="00214104">
            <w:pPr>
              <w:ind w:firstLine="0"/>
              <w:rPr>
                <w:rFonts w:cstheme="minorHAnsi"/>
                <w:sz w:val="14"/>
                <w:szCs w:val="24"/>
              </w:rPr>
            </w:pPr>
            <w:r w:rsidRPr="00122C81">
              <w:rPr>
                <w:rFonts w:cstheme="minorHAnsi"/>
                <w:sz w:val="14"/>
                <w:szCs w:val="24"/>
              </w:rPr>
              <w:t>Harris-Galante. *3</w:t>
            </w:r>
            <w:r w:rsidRPr="00122C81">
              <w:rPr>
                <w:rFonts w:cstheme="minorHAnsi"/>
                <w:sz w:val="14"/>
                <w:szCs w:val="24"/>
              </w:rPr>
              <w:tab/>
            </w:r>
          </w:p>
        </w:tc>
        <w:tc>
          <w:tcPr>
            <w:tcW w:w="709" w:type="dxa"/>
          </w:tcPr>
          <w:p w:rsidR="00214104" w:rsidRPr="00122C81" w:rsidRDefault="00214104" w:rsidP="00214104">
            <w:pPr>
              <w:ind w:firstLine="0"/>
              <w:cnfStyle w:val="000000000000"/>
              <w:rPr>
                <w:rFonts w:cstheme="minorHAnsi"/>
                <w:sz w:val="14"/>
                <w:szCs w:val="24"/>
              </w:rPr>
            </w:pPr>
            <w:r w:rsidRPr="00122C81">
              <w:rPr>
                <w:rFonts w:cstheme="minorHAnsi"/>
                <w:sz w:val="14"/>
                <w:szCs w:val="24"/>
              </w:rPr>
              <w:t>82</w:t>
            </w:r>
            <w:r w:rsidRPr="00122C81">
              <w:rPr>
                <w:rFonts w:cstheme="minorHAnsi"/>
                <w:sz w:val="14"/>
                <w:szCs w:val="24"/>
              </w:rPr>
              <w:tab/>
            </w:r>
          </w:p>
        </w:tc>
        <w:tc>
          <w:tcPr>
            <w:tcW w:w="709" w:type="dxa"/>
          </w:tcPr>
          <w:p w:rsidR="00214104" w:rsidRPr="00122C81" w:rsidRDefault="00214104" w:rsidP="00214104">
            <w:pPr>
              <w:ind w:firstLine="0"/>
              <w:cnfStyle w:val="000000000000"/>
              <w:rPr>
                <w:rFonts w:cstheme="minorHAnsi"/>
                <w:sz w:val="14"/>
                <w:szCs w:val="24"/>
              </w:rPr>
            </w:pPr>
            <w:r w:rsidRPr="00122C81">
              <w:rPr>
                <w:rFonts w:cstheme="minorHAnsi"/>
                <w:sz w:val="14"/>
                <w:szCs w:val="24"/>
              </w:rPr>
              <w:t>23</w:t>
            </w:r>
            <w:r w:rsidRPr="00122C81">
              <w:rPr>
                <w:rFonts w:cstheme="minorHAnsi"/>
                <w:sz w:val="14"/>
                <w:szCs w:val="24"/>
              </w:rPr>
              <w:tab/>
            </w:r>
          </w:p>
        </w:tc>
        <w:tc>
          <w:tcPr>
            <w:tcW w:w="850" w:type="dxa"/>
          </w:tcPr>
          <w:p w:rsidR="00214104" w:rsidRPr="00122C81" w:rsidRDefault="00214104" w:rsidP="00214104">
            <w:pPr>
              <w:ind w:firstLine="0"/>
              <w:cnfStyle w:val="000000000000"/>
              <w:rPr>
                <w:rFonts w:cstheme="minorHAnsi"/>
                <w:sz w:val="14"/>
                <w:szCs w:val="24"/>
              </w:rPr>
            </w:pPr>
            <w:r w:rsidRPr="00122C81">
              <w:rPr>
                <w:rFonts w:cstheme="minorHAnsi"/>
                <w:sz w:val="14"/>
                <w:szCs w:val="24"/>
              </w:rPr>
              <w:t>7.5</w:t>
            </w:r>
            <w:r w:rsidRPr="00122C81">
              <w:rPr>
                <w:rFonts w:cstheme="minorHAnsi"/>
                <w:sz w:val="14"/>
                <w:szCs w:val="24"/>
              </w:rPr>
              <w:tab/>
            </w:r>
          </w:p>
        </w:tc>
        <w:tc>
          <w:tcPr>
            <w:tcW w:w="709" w:type="dxa"/>
          </w:tcPr>
          <w:p w:rsidR="00214104" w:rsidRPr="00122C81" w:rsidRDefault="00214104" w:rsidP="00214104">
            <w:pPr>
              <w:ind w:firstLine="0"/>
              <w:cnfStyle w:val="000000000000"/>
              <w:rPr>
                <w:rFonts w:cstheme="minorHAnsi"/>
                <w:sz w:val="14"/>
                <w:szCs w:val="24"/>
              </w:rPr>
            </w:pPr>
            <w:r w:rsidRPr="00122C81">
              <w:rPr>
                <w:rFonts w:cstheme="minorHAnsi"/>
                <w:sz w:val="14"/>
                <w:szCs w:val="24"/>
              </w:rPr>
              <w:t>Mean of 7.5yrs</w:t>
            </w:r>
          </w:p>
          <w:p w:rsidR="00214104" w:rsidRPr="00122C81" w:rsidRDefault="00214104" w:rsidP="00214104">
            <w:pPr>
              <w:ind w:firstLine="0"/>
              <w:cnfStyle w:val="000000000000"/>
              <w:rPr>
                <w:rFonts w:cstheme="minorHAnsi"/>
                <w:sz w:val="14"/>
                <w:szCs w:val="24"/>
              </w:rPr>
            </w:pPr>
          </w:p>
        </w:tc>
      </w:tr>
      <w:tr w:rsidR="00214104" w:rsidRPr="00122C81" w:rsidTr="00214104">
        <w:tc>
          <w:tcPr>
            <w:cnfStyle w:val="001000000000"/>
            <w:tcW w:w="1384" w:type="dxa"/>
          </w:tcPr>
          <w:p w:rsidR="00214104" w:rsidRPr="00122C81" w:rsidRDefault="00214104" w:rsidP="00214104">
            <w:pPr>
              <w:ind w:firstLine="0"/>
              <w:rPr>
                <w:rFonts w:cstheme="minorHAnsi"/>
                <w:sz w:val="14"/>
                <w:szCs w:val="24"/>
              </w:rPr>
            </w:pPr>
            <w:r w:rsidRPr="00122C81">
              <w:rPr>
                <w:rFonts w:cstheme="minorHAnsi"/>
                <w:sz w:val="14"/>
                <w:szCs w:val="24"/>
              </w:rPr>
              <w:t>Ceramic femoral *4</w:t>
            </w:r>
            <w:r w:rsidRPr="00122C81">
              <w:rPr>
                <w:rFonts w:cstheme="minorHAnsi"/>
                <w:sz w:val="14"/>
                <w:szCs w:val="24"/>
              </w:rPr>
              <w:tab/>
            </w:r>
          </w:p>
        </w:tc>
        <w:tc>
          <w:tcPr>
            <w:tcW w:w="709" w:type="dxa"/>
          </w:tcPr>
          <w:p w:rsidR="00214104" w:rsidRPr="00122C81" w:rsidRDefault="00214104" w:rsidP="00214104">
            <w:pPr>
              <w:ind w:firstLine="0"/>
              <w:cnfStyle w:val="000000000000"/>
              <w:rPr>
                <w:rFonts w:cstheme="minorHAnsi"/>
                <w:sz w:val="14"/>
                <w:szCs w:val="24"/>
              </w:rPr>
            </w:pPr>
            <w:r w:rsidRPr="00122C81">
              <w:rPr>
                <w:rFonts w:cstheme="minorHAnsi"/>
                <w:sz w:val="14"/>
                <w:szCs w:val="24"/>
              </w:rPr>
              <w:t>96</w:t>
            </w:r>
            <w:r w:rsidRPr="00122C81">
              <w:rPr>
                <w:rFonts w:cstheme="minorHAnsi"/>
                <w:sz w:val="14"/>
                <w:szCs w:val="24"/>
              </w:rPr>
              <w:tab/>
            </w:r>
          </w:p>
        </w:tc>
        <w:tc>
          <w:tcPr>
            <w:tcW w:w="709" w:type="dxa"/>
          </w:tcPr>
          <w:p w:rsidR="00214104" w:rsidRPr="00122C81" w:rsidRDefault="00214104" w:rsidP="00214104">
            <w:pPr>
              <w:ind w:firstLine="0"/>
              <w:cnfStyle w:val="000000000000"/>
              <w:rPr>
                <w:rFonts w:cstheme="minorHAnsi"/>
                <w:sz w:val="14"/>
                <w:szCs w:val="24"/>
              </w:rPr>
            </w:pPr>
            <w:r w:rsidRPr="00122C81">
              <w:rPr>
                <w:rFonts w:cstheme="minorHAnsi"/>
                <w:sz w:val="14"/>
                <w:szCs w:val="24"/>
              </w:rPr>
              <w:t>22</w:t>
            </w:r>
            <w:r w:rsidRPr="00122C81">
              <w:rPr>
                <w:rFonts w:cstheme="minorHAnsi"/>
                <w:sz w:val="14"/>
                <w:szCs w:val="24"/>
              </w:rPr>
              <w:tab/>
            </w:r>
          </w:p>
        </w:tc>
        <w:tc>
          <w:tcPr>
            <w:tcW w:w="850" w:type="dxa"/>
          </w:tcPr>
          <w:p w:rsidR="00214104" w:rsidRPr="00122C81" w:rsidRDefault="00214104" w:rsidP="00214104">
            <w:pPr>
              <w:ind w:firstLine="0"/>
              <w:cnfStyle w:val="000000000000"/>
              <w:rPr>
                <w:rFonts w:cstheme="minorHAnsi"/>
                <w:sz w:val="14"/>
                <w:szCs w:val="24"/>
              </w:rPr>
            </w:pPr>
            <w:r w:rsidRPr="00122C81">
              <w:rPr>
                <w:rFonts w:cstheme="minorHAnsi"/>
                <w:sz w:val="14"/>
                <w:szCs w:val="24"/>
              </w:rPr>
              <w:t>10</w:t>
            </w:r>
            <w:r w:rsidRPr="00122C81">
              <w:rPr>
                <w:rFonts w:cstheme="minorHAnsi"/>
                <w:sz w:val="14"/>
                <w:szCs w:val="24"/>
              </w:rPr>
              <w:tab/>
            </w:r>
          </w:p>
        </w:tc>
        <w:tc>
          <w:tcPr>
            <w:tcW w:w="709" w:type="dxa"/>
          </w:tcPr>
          <w:p w:rsidR="00214104" w:rsidRPr="00122C81" w:rsidRDefault="00214104" w:rsidP="00214104">
            <w:pPr>
              <w:ind w:firstLine="0"/>
              <w:cnfStyle w:val="000000000000"/>
              <w:rPr>
                <w:rFonts w:cstheme="minorHAnsi"/>
                <w:sz w:val="14"/>
                <w:szCs w:val="24"/>
              </w:rPr>
            </w:pPr>
            <w:r w:rsidRPr="00122C81">
              <w:rPr>
                <w:rFonts w:cstheme="minorHAnsi"/>
                <w:sz w:val="14"/>
                <w:szCs w:val="24"/>
              </w:rPr>
              <w:t>Mean of 8.5yrs</w:t>
            </w:r>
          </w:p>
          <w:p w:rsidR="00214104" w:rsidRPr="00122C81" w:rsidRDefault="00214104" w:rsidP="00214104">
            <w:pPr>
              <w:ind w:firstLine="0"/>
              <w:cnfStyle w:val="000000000000"/>
              <w:rPr>
                <w:rFonts w:cstheme="minorHAnsi"/>
                <w:sz w:val="14"/>
                <w:szCs w:val="24"/>
              </w:rPr>
            </w:pPr>
          </w:p>
        </w:tc>
      </w:tr>
      <w:tr w:rsidR="00214104" w:rsidRPr="00122C81" w:rsidTr="00214104">
        <w:tc>
          <w:tcPr>
            <w:cnfStyle w:val="001000000000"/>
            <w:tcW w:w="1384" w:type="dxa"/>
          </w:tcPr>
          <w:p w:rsidR="00214104" w:rsidRPr="00122C81" w:rsidRDefault="00214104" w:rsidP="00214104">
            <w:pPr>
              <w:ind w:firstLine="0"/>
              <w:rPr>
                <w:rFonts w:cstheme="minorHAnsi"/>
                <w:sz w:val="14"/>
                <w:szCs w:val="24"/>
              </w:rPr>
            </w:pPr>
            <w:r w:rsidRPr="00122C81">
              <w:rPr>
                <w:rFonts w:cstheme="minorHAnsi"/>
                <w:sz w:val="14"/>
                <w:szCs w:val="24"/>
              </w:rPr>
              <w:t>Porous coated acetabular component with and without cement. *5</w:t>
            </w:r>
          </w:p>
        </w:tc>
        <w:tc>
          <w:tcPr>
            <w:tcW w:w="709" w:type="dxa"/>
          </w:tcPr>
          <w:p w:rsidR="00214104" w:rsidRPr="00122C81" w:rsidRDefault="00214104" w:rsidP="00214104">
            <w:pPr>
              <w:ind w:firstLine="0"/>
              <w:cnfStyle w:val="000000000000"/>
              <w:rPr>
                <w:rFonts w:cstheme="minorHAnsi"/>
                <w:sz w:val="14"/>
                <w:szCs w:val="24"/>
              </w:rPr>
            </w:pPr>
            <w:r w:rsidRPr="00122C81">
              <w:rPr>
                <w:rFonts w:cstheme="minorHAnsi"/>
                <w:sz w:val="14"/>
                <w:szCs w:val="24"/>
              </w:rPr>
              <w:t>137</w:t>
            </w:r>
            <w:r w:rsidRPr="00122C81">
              <w:rPr>
                <w:rFonts w:cstheme="minorHAnsi"/>
                <w:sz w:val="14"/>
                <w:szCs w:val="24"/>
              </w:rPr>
              <w:tab/>
            </w:r>
          </w:p>
        </w:tc>
        <w:tc>
          <w:tcPr>
            <w:tcW w:w="709" w:type="dxa"/>
          </w:tcPr>
          <w:p w:rsidR="00214104" w:rsidRPr="00122C81" w:rsidRDefault="00214104" w:rsidP="00214104">
            <w:pPr>
              <w:ind w:firstLine="0"/>
              <w:cnfStyle w:val="000000000000"/>
              <w:rPr>
                <w:rFonts w:cstheme="minorHAnsi"/>
                <w:sz w:val="14"/>
                <w:szCs w:val="24"/>
              </w:rPr>
            </w:pPr>
            <w:r w:rsidRPr="00122C81">
              <w:rPr>
                <w:rFonts w:cstheme="minorHAnsi"/>
                <w:sz w:val="14"/>
                <w:szCs w:val="24"/>
              </w:rPr>
              <w:t xml:space="preserve">With </w:t>
            </w:r>
            <w:r>
              <w:rPr>
                <w:rFonts w:cstheme="minorHAnsi"/>
                <w:sz w:val="14"/>
                <w:szCs w:val="24"/>
              </w:rPr>
              <w:t>12% W</w:t>
            </w:r>
            <w:r w:rsidRPr="00122C81">
              <w:rPr>
                <w:rFonts w:cstheme="minorHAnsi"/>
                <w:sz w:val="14"/>
                <w:szCs w:val="24"/>
              </w:rPr>
              <w:t>ithout 32%</w:t>
            </w:r>
            <w:r w:rsidRPr="00122C81">
              <w:rPr>
                <w:rFonts w:cstheme="minorHAnsi"/>
                <w:sz w:val="14"/>
                <w:szCs w:val="24"/>
              </w:rPr>
              <w:tab/>
            </w:r>
          </w:p>
        </w:tc>
        <w:tc>
          <w:tcPr>
            <w:tcW w:w="850" w:type="dxa"/>
          </w:tcPr>
          <w:p w:rsidR="00214104" w:rsidRPr="00122C81" w:rsidRDefault="00214104" w:rsidP="00214104">
            <w:pPr>
              <w:ind w:firstLine="0"/>
              <w:cnfStyle w:val="000000000000"/>
              <w:rPr>
                <w:rFonts w:cstheme="minorHAnsi"/>
                <w:sz w:val="14"/>
                <w:szCs w:val="24"/>
              </w:rPr>
            </w:pPr>
            <w:r w:rsidRPr="00122C81">
              <w:rPr>
                <w:rFonts w:cstheme="minorHAnsi"/>
                <w:sz w:val="14"/>
                <w:szCs w:val="24"/>
              </w:rPr>
              <w:t>Not recorded</w:t>
            </w:r>
            <w:r w:rsidRPr="00122C81">
              <w:rPr>
                <w:rFonts w:cstheme="minorHAnsi"/>
                <w:sz w:val="14"/>
                <w:szCs w:val="24"/>
              </w:rPr>
              <w:tab/>
            </w:r>
          </w:p>
        </w:tc>
        <w:tc>
          <w:tcPr>
            <w:tcW w:w="709" w:type="dxa"/>
          </w:tcPr>
          <w:p w:rsidR="00214104" w:rsidRPr="00122C81" w:rsidRDefault="00214104" w:rsidP="00214104">
            <w:pPr>
              <w:ind w:firstLine="0"/>
              <w:cnfStyle w:val="000000000000"/>
              <w:rPr>
                <w:rFonts w:cstheme="minorHAnsi"/>
                <w:sz w:val="14"/>
                <w:szCs w:val="24"/>
              </w:rPr>
            </w:pPr>
            <w:r w:rsidRPr="00122C81">
              <w:rPr>
                <w:rFonts w:cstheme="minorHAnsi"/>
                <w:sz w:val="14"/>
                <w:szCs w:val="24"/>
              </w:rPr>
              <w:t>Mean of 9yrs</w:t>
            </w:r>
          </w:p>
        </w:tc>
      </w:tr>
      <w:tr w:rsidR="00214104" w:rsidRPr="00122C81" w:rsidTr="00214104">
        <w:tc>
          <w:tcPr>
            <w:cnfStyle w:val="001000000000"/>
            <w:tcW w:w="1384" w:type="dxa"/>
          </w:tcPr>
          <w:p w:rsidR="00214104" w:rsidRPr="00122C81" w:rsidRDefault="00214104" w:rsidP="00214104">
            <w:pPr>
              <w:ind w:firstLine="0"/>
              <w:rPr>
                <w:rFonts w:cstheme="minorHAnsi"/>
                <w:sz w:val="14"/>
                <w:szCs w:val="24"/>
              </w:rPr>
            </w:pPr>
            <w:r w:rsidRPr="00122C81">
              <w:rPr>
                <w:rFonts w:cstheme="minorHAnsi"/>
                <w:sz w:val="14"/>
                <w:szCs w:val="24"/>
              </w:rPr>
              <w:t>Charnley, polyethylene cup, stainless steel alloy stem. *6</w:t>
            </w:r>
          </w:p>
        </w:tc>
        <w:tc>
          <w:tcPr>
            <w:tcW w:w="709" w:type="dxa"/>
          </w:tcPr>
          <w:p w:rsidR="00214104" w:rsidRPr="00122C81" w:rsidRDefault="00214104" w:rsidP="00214104">
            <w:pPr>
              <w:ind w:firstLine="0"/>
              <w:cnfStyle w:val="000000000000"/>
              <w:rPr>
                <w:rFonts w:cstheme="minorHAnsi"/>
                <w:sz w:val="14"/>
                <w:szCs w:val="24"/>
              </w:rPr>
            </w:pPr>
            <w:r w:rsidRPr="00122C81">
              <w:rPr>
                <w:rFonts w:cstheme="minorHAnsi"/>
                <w:sz w:val="14"/>
                <w:szCs w:val="24"/>
              </w:rPr>
              <w:t>62</w:t>
            </w:r>
            <w:r w:rsidRPr="00122C81">
              <w:rPr>
                <w:rFonts w:cstheme="minorHAnsi"/>
                <w:sz w:val="14"/>
                <w:szCs w:val="24"/>
              </w:rPr>
              <w:tab/>
            </w:r>
          </w:p>
        </w:tc>
        <w:tc>
          <w:tcPr>
            <w:tcW w:w="709" w:type="dxa"/>
          </w:tcPr>
          <w:p w:rsidR="00214104" w:rsidRPr="00122C81" w:rsidRDefault="00214104" w:rsidP="00214104">
            <w:pPr>
              <w:ind w:firstLine="0"/>
              <w:cnfStyle w:val="000000000000"/>
              <w:rPr>
                <w:rFonts w:cstheme="minorHAnsi"/>
                <w:sz w:val="14"/>
                <w:szCs w:val="24"/>
              </w:rPr>
            </w:pPr>
            <w:r w:rsidRPr="00122C81">
              <w:rPr>
                <w:rFonts w:cstheme="minorHAnsi"/>
                <w:sz w:val="14"/>
                <w:szCs w:val="24"/>
              </w:rPr>
              <w:t>57</w:t>
            </w:r>
            <w:r w:rsidRPr="00122C81">
              <w:rPr>
                <w:rFonts w:cstheme="minorHAnsi"/>
                <w:sz w:val="14"/>
                <w:szCs w:val="24"/>
              </w:rPr>
              <w:tab/>
            </w:r>
          </w:p>
        </w:tc>
        <w:tc>
          <w:tcPr>
            <w:tcW w:w="850" w:type="dxa"/>
          </w:tcPr>
          <w:p w:rsidR="00214104" w:rsidRPr="00122C81" w:rsidRDefault="00214104" w:rsidP="00214104">
            <w:pPr>
              <w:ind w:firstLine="0"/>
              <w:cnfStyle w:val="000000000000"/>
              <w:rPr>
                <w:rFonts w:cstheme="minorHAnsi"/>
                <w:sz w:val="14"/>
                <w:szCs w:val="24"/>
              </w:rPr>
            </w:pPr>
            <w:r w:rsidRPr="00122C81">
              <w:rPr>
                <w:rFonts w:cstheme="minorHAnsi"/>
                <w:sz w:val="14"/>
                <w:szCs w:val="24"/>
              </w:rPr>
              <w:t>23% total 18% due to aseptic loosening</w:t>
            </w:r>
          </w:p>
        </w:tc>
        <w:tc>
          <w:tcPr>
            <w:tcW w:w="709" w:type="dxa"/>
          </w:tcPr>
          <w:p w:rsidR="00214104" w:rsidRPr="00122C81" w:rsidRDefault="00214104" w:rsidP="00214104">
            <w:pPr>
              <w:keepNext/>
              <w:ind w:firstLine="0"/>
              <w:cnfStyle w:val="000000000000"/>
              <w:rPr>
                <w:rFonts w:cstheme="minorHAnsi"/>
                <w:sz w:val="14"/>
                <w:szCs w:val="24"/>
              </w:rPr>
            </w:pPr>
            <w:r w:rsidRPr="00122C81">
              <w:rPr>
                <w:rFonts w:cstheme="minorHAnsi"/>
                <w:sz w:val="14"/>
                <w:szCs w:val="24"/>
              </w:rPr>
              <w:t>25yrs</w:t>
            </w:r>
          </w:p>
        </w:tc>
      </w:tr>
    </w:tbl>
    <w:p w:rsidR="00214104" w:rsidRPr="00B5016D" w:rsidRDefault="00214104" w:rsidP="00214104">
      <w:pPr>
        <w:pStyle w:val="Caption"/>
        <w:spacing w:after="0" w:line="240" w:lineRule="auto"/>
        <w:ind w:firstLine="357"/>
        <w:jc w:val="center"/>
        <w:rPr>
          <w:rFonts w:asciiTheme="majorHAnsi" w:hAnsiTheme="majorHAnsi"/>
          <w:b w:val="0"/>
          <w:i/>
          <w:sz w:val="16"/>
        </w:rPr>
      </w:pPr>
      <w:r>
        <w:t xml:space="preserve">Table 3 Example follow-up studies of total hip </w:t>
      </w:r>
      <w:r w:rsidRPr="00B5016D">
        <w:t>arthroplasty*</w:t>
      </w:r>
    </w:p>
    <w:p w:rsidR="00214104" w:rsidRDefault="00214104" w:rsidP="00214104">
      <w:pPr>
        <w:pStyle w:val="Caption"/>
        <w:spacing w:after="0" w:line="240" w:lineRule="auto"/>
        <w:ind w:firstLine="357"/>
        <w:jc w:val="both"/>
        <w:rPr>
          <w:rFonts w:asciiTheme="majorHAnsi" w:hAnsiTheme="majorHAnsi"/>
          <w:b w:val="0"/>
          <w:i/>
          <w:sz w:val="16"/>
        </w:rPr>
      </w:pPr>
      <w:r w:rsidRPr="00B5016D">
        <w:rPr>
          <w:rFonts w:asciiTheme="majorHAnsi" w:hAnsiTheme="majorHAnsi"/>
          <w:b w:val="0"/>
          <w:i/>
          <w:sz w:val="16"/>
        </w:rPr>
        <w:t>*Follow up studies show increasing osteolysis and aseptic loosening with age of implant for a number of different implants. However, various evaluation methods, different surgical techniques, the vast variety of implant materials make comparisons between implant success difficult. This table also highlights the slow process of human biocompatibility evaluation (~25 years). *1 Wan 1996. *2 Scholl 2000. *3 Soto 2000. *4 Yoon 1998. *5 Zicat 1995. *6 Callaghan 2000</w:t>
      </w:r>
    </w:p>
    <w:p w:rsidR="00214104" w:rsidRDefault="00214104" w:rsidP="00491349">
      <w:pPr>
        <w:pStyle w:val="Caption"/>
        <w:spacing w:after="0" w:line="240" w:lineRule="auto"/>
        <w:ind w:firstLine="357"/>
        <w:jc w:val="both"/>
        <w:rPr>
          <w:rFonts w:asciiTheme="majorHAnsi" w:hAnsiTheme="majorHAnsi" w:cstheme="minorHAnsi"/>
          <w:b w:val="0"/>
          <w:szCs w:val="24"/>
        </w:rPr>
      </w:pPr>
    </w:p>
    <w:p w:rsidR="00491349" w:rsidRPr="00214104" w:rsidRDefault="00214104" w:rsidP="00214104">
      <w:pPr>
        <w:pStyle w:val="Caption"/>
        <w:spacing w:after="0" w:line="240" w:lineRule="auto"/>
        <w:ind w:firstLine="0"/>
        <w:jc w:val="both"/>
        <w:rPr>
          <w:rFonts w:asciiTheme="majorHAnsi" w:hAnsiTheme="majorHAnsi" w:cstheme="minorHAnsi"/>
          <w:b w:val="0"/>
          <w:szCs w:val="24"/>
        </w:rPr>
      </w:pPr>
      <w:r>
        <w:rPr>
          <w:rFonts w:asciiTheme="majorHAnsi" w:hAnsiTheme="majorHAnsi" w:cstheme="minorHAnsi"/>
          <w:b w:val="0"/>
          <w:szCs w:val="24"/>
        </w:rPr>
        <w:t xml:space="preserve">          </w:t>
      </w:r>
      <w:r w:rsidR="00491349" w:rsidRPr="00B5016D">
        <w:rPr>
          <w:rFonts w:asciiTheme="majorHAnsi" w:hAnsiTheme="majorHAnsi" w:cstheme="minorHAnsi"/>
          <w:b w:val="0"/>
          <w:szCs w:val="24"/>
        </w:rPr>
        <w:t>Our knowledge base can therefore be categorised according to the "Rumsfeld Paradigm" (</w:t>
      </w:r>
      <w:r w:rsidR="00491349" w:rsidRPr="00B5016D">
        <w:rPr>
          <w:rFonts w:asciiTheme="majorHAnsi" w:hAnsiTheme="majorHAnsi" w:cstheme="minorHAnsi"/>
          <w:b w:val="0"/>
          <w:i/>
          <w:szCs w:val="24"/>
        </w:rPr>
        <w:t>table 4 below</w:t>
      </w:r>
      <w:r w:rsidR="00491349" w:rsidRPr="00B5016D">
        <w:rPr>
          <w:rFonts w:asciiTheme="majorHAnsi" w:hAnsiTheme="majorHAnsi" w:cstheme="minorHAnsi"/>
          <w:b w:val="0"/>
          <w:szCs w:val="24"/>
        </w:rPr>
        <w:t>)</w:t>
      </w:r>
      <w:r w:rsidR="00935AA5">
        <w:rPr>
          <w:rFonts w:asciiTheme="majorHAnsi" w:hAnsiTheme="majorHAnsi" w:cstheme="minorHAnsi"/>
          <w:b w:val="0"/>
          <w:szCs w:val="24"/>
        </w:rPr>
        <w:t>,</w:t>
      </w:r>
      <w:r w:rsidR="00491349" w:rsidRPr="00B5016D">
        <w:rPr>
          <w:rFonts w:asciiTheme="majorHAnsi" w:hAnsiTheme="majorHAnsi" w:cstheme="minorHAnsi"/>
          <w:b w:val="0"/>
          <w:szCs w:val="24"/>
        </w:rPr>
        <w:t xml:space="preserve"> which refers to what the professions recognise and what other potentially available </w:t>
      </w:r>
      <w:r w:rsidRPr="00B5016D">
        <w:rPr>
          <w:rFonts w:asciiTheme="majorHAnsi" w:hAnsiTheme="majorHAnsi" w:cstheme="minorHAnsi"/>
          <w:b w:val="0"/>
          <w:szCs w:val="24"/>
        </w:rPr>
        <w:t xml:space="preserve">information </w:t>
      </w:r>
      <w:r w:rsidR="00491349" w:rsidRPr="00B5016D">
        <w:rPr>
          <w:rFonts w:asciiTheme="majorHAnsi" w:hAnsiTheme="majorHAnsi" w:cstheme="minorHAnsi"/>
          <w:b w:val="0"/>
          <w:szCs w:val="24"/>
        </w:rPr>
        <w:t xml:space="preserve">could add value. </w:t>
      </w:r>
    </w:p>
    <w:p w:rsidR="00B5016D" w:rsidRDefault="00B5016D" w:rsidP="00B5016D">
      <w:pPr>
        <w:pStyle w:val="Caption"/>
        <w:spacing w:after="0" w:line="240" w:lineRule="auto"/>
        <w:ind w:firstLine="357"/>
        <w:jc w:val="both"/>
        <w:rPr>
          <w:rFonts w:asciiTheme="majorHAnsi" w:hAnsiTheme="majorHAnsi"/>
          <w:b w:val="0"/>
          <w:i/>
          <w:sz w:val="16"/>
        </w:rPr>
      </w:pPr>
    </w:p>
    <w:tbl>
      <w:tblPr>
        <w:tblStyle w:val="MediumList2"/>
        <w:tblW w:w="4219" w:type="dxa"/>
        <w:tblLook w:val="06A0"/>
      </w:tblPr>
      <w:tblGrid>
        <w:gridCol w:w="936"/>
        <w:gridCol w:w="1528"/>
        <w:gridCol w:w="1755"/>
      </w:tblGrid>
      <w:tr w:rsidR="00D03689" w:rsidRPr="00935AA5" w:rsidTr="00214104">
        <w:trPr>
          <w:cnfStyle w:val="100000000000"/>
        </w:trPr>
        <w:tc>
          <w:tcPr>
            <w:cnfStyle w:val="001000000100"/>
            <w:tcW w:w="936" w:type="dxa"/>
          </w:tcPr>
          <w:p w:rsidR="00833CE3" w:rsidRPr="00935AA5" w:rsidRDefault="00833CE3" w:rsidP="00176F33">
            <w:pPr>
              <w:rPr>
                <w:b/>
                <w:sz w:val="15"/>
                <w:szCs w:val="15"/>
              </w:rPr>
            </w:pPr>
            <w:r w:rsidRPr="00935AA5">
              <w:rPr>
                <w:b/>
                <w:sz w:val="15"/>
                <w:szCs w:val="15"/>
              </w:rPr>
              <w:tab/>
              <w:t xml:space="preserve">    </w:t>
            </w:r>
          </w:p>
        </w:tc>
        <w:tc>
          <w:tcPr>
            <w:tcW w:w="1528" w:type="dxa"/>
          </w:tcPr>
          <w:p w:rsidR="00833CE3" w:rsidRPr="00935AA5" w:rsidRDefault="00833CE3" w:rsidP="00176F33">
            <w:pPr>
              <w:ind w:firstLine="0"/>
              <w:cnfStyle w:val="100000000000"/>
              <w:rPr>
                <w:b/>
                <w:sz w:val="15"/>
                <w:szCs w:val="15"/>
              </w:rPr>
            </w:pPr>
            <w:r w:rsidRPr="00935AA5">
              <w:rPr>
                <w:b/>
                <w:sz w:val="15"/>
                <w:szCs w:val="15"/>
              </w:rPr>
              <w:t xml:space="preserve">Known     </w:t>
            </w:r>
          </w:p>
          <w:p w:rsidR="00833CE3" w:rsidRPr="00935AA5" w:rsidRDefault="00833CE3" w:rsidP="00214104">
            <w:pPr>
              <w:ind w:firstLine="0"/>
              <w:cnfStyle w:val="100000000000"/>
              <w:rPr>
                <w:b/>
                <w:sz w:val="15"/>
                <w:szCs w:val="15"/>
              </w:rPr>
            </w:pPr>
            <w:r w:rsidRPr="00935AA5">
              <w:rPr>
                <w:b/>
                <w:sz w:val="15"/>
                <w:szCs w:val="15"/>
              </w:rPr>
              <w:t xml:space="preserve">By </w:t>
            </w:r>
            <w:r w:rsidR="00214104" w:rsidRPr="00935AA5">
              <w:rPr>
                <w:b/>
                <w:sz w:val="15"/>
                <w:szCs w:val="15"/>
              </w:rPr>
              <w:t>C</w:t>
            </w:r>
            <w:r w:rsidRPr="00935AA5">
              <w:rPr>
                <w:b/>
                <w:sz w:val="15"/>
                <w:szCs w:val="15"/>
              </w:rPr>
              <w:t>ommunity</w:t>
            </w:r>
          </w:p>
        </w:tc>
        <w:tc>
          <w:tcPr>
            <w:tcW w:w="1755" w:type="dxa"/>
          </w:tcPr>
          <w:p w:rsidR="00833CE3" w:rsidRPr="00935AA5" w:rsidRDefault="00833CE3" w:rsidP="00176F33">
            <w:pPr>
              <w:ind w:firstLine="0"/>
              <w:cnfStyle w:val="100000000000"/>
              <w:rPr>
                <w:b/>
                <w:sz w:val="15"/>
                <w:szCs w:val="15"/>
              </w:rPr>
            </w:pPr>
            <w:r w:rsidRPr="00935AA5">
              <w:rPr>
                <w:b/>
                <w:sz w:val="15"/>
                <w:szCs w:val="15"/>
              </w:rPr>
              <w:t xml:space="preserve">Unknown </w:t>
            </w:r>
          </w:p>
          <w:p w:rsidR="00833CE3" w:rsidRPr="00935AA5" w:rsidRDefault="00833CE3" w:rsidP="00214104">
            <w:pPr>
              <w:ind w:firstLine="0"/>
              <w:cnfStyle w:val="100000000000"/>
              <w:rPr>
                <w:b/>
                <w:sz w:val="15"/>
                <w:szCs w:val="15"/>
              </w:rPr>
            </w:pPr>
            <w:r w:rsidRPr="00935AA5">
              <w:rPr>
                <w:b/>
                <w:sz w:val="15"/>
                <w:szCs w:val="15"/>
              </w:rPr>
              <w:t xml:space="preserve">By </w:t>
            </w:r>
            <w:r w:rsidR="00214104" w:rsidRPr="00935AA5">
              <w:rPr>
                <w:b/>
                <w:sz w:val="15"/>
                <w:szCs w:val="15"/>
              </w:rPr>
              <w:t>C</w:t>
            </w:r>
            <w:r w:rsidRPr="00935AA5">
              <w:rPr>
                <w:b/>
                <w:sz w:val="15"/>
                <w:szCs w:val="15"/>
              </w:rPr>
              <w:t xml:space="preserve">ommunity </w:t>
            </w:r>
          </w:p>
        </w:tc>
      </w:tr>
      <w:tr w:rsidR="00D03689" w:rsidRPr="00935AA5" w:rsidTr="00214104">
        <w:tc>
          <w:tcPr>
            <w:cnfStyle w:val="001000000000"/>
            <w:tcW w:w="936" w:type="dxa"/>
          </w:tcPr>
          <w:p w:rsidR="00D03689" w:rsidRPr="00935AA5" w:rsidRDefault="00833CE3" w:rsidP="00176F33">
            <w:pPr>
              <w:ind w:firstLine="0"/>
              <w:rPr>
                <w:sz w:val="15"/>
                <w:szCs w:val="15"/>
              </w:rPr>
            </w:pPr>
            <w:r w:rsidRPr="00935AA5">
              <w:rPr>
                <w:sz w:val="15"/>
                <w:szCs w:val="15"/>
              </w:rPr>
              <w:t xml:space="preserve">Known </w:t>
            </w:r>
          </w:p>
          <w:p w:rsidR="00833CE3" w:rsidRPr="00935AA5" w:rsidRDefault="00833CE3" w:rsidP="00176F33">
            <w:pPr>
              <w:ind w:firstLine="0"/>
              <w:rPr>
                <w:sz w:val="15"/>
                <w:szCs w:val="15"/>
              </w:rPr>
            </w:pPr>
            <w:r w:rsidRPr="00935AA5">
              <w:rPr>
                <w:sz w:val="15"/>
                <w:szCs w:val="15"/>
              </w:rPr>
              <w:t xml:space="preserve">by </w:t>
            </w:r>
            <w:r w:rsidR="00214104" w:rsidRPr="00935AA5">
              <w:rPr>
                <w:sz w:val="15"/>
                <w:szCs w:val="15"/>
              </w:rPr>
              <w:t>U</w:t>
            </w:r>
            <w:r w:rsidRPr="00935AA5">
              <w:rPr>
                <w:sz w:val="15"/>
                <w:szCs w:val="15"/>
              </w:rPr>
              <w:t>ser</w:t>
            </w:r>
          </w:p>
          <w:p w:rsidR="00833CE3" w:rsidRPr="00935AA5" w:rsidRDefault="00833CE3" w:rsidP="00176F33">
            <w:pPr>
              <w:rPr>
                <w:sz w:val="15"/>
                <w:szCs w:val="15"/>
              </w:rPr>
            </w:pPr>
          </w:p>
        </w:tc>
        <w:tc>
          <w:tcPr>
            <w:tcW w:w="1528" w:type="dxa"/>
          </w:tcPr>
          <w:p w:rsidR="00833CE3" w:rsidRPr="00935AA5" w:rsidRDefault="00833CE3" w:rsidP="00176F33">
            <w:pPr>
              <w:ind w:firstLine="0"/>
              <w:cnfStyle w:val="000000000000"/>
              <w:rPr>
                <w:b/>
                <w:sz w:val="15"/>
                <w:szCs w:val="15"/>
              </w:rPr>
            </w:pPr>
            <w:r w:rsidRPr="00935AA5">
              <w:rPr>
                <w:b/>
                <w:i/>
                <w:sz w:val="15"/>
                <w:szCs w:val="15"/>
              </w:rPr>
              <w:t>Known</w:t>
            </w:r>
            <w:r w:rsidRPr="00935AA5">
              <w:rPr>
                <w:b/>
                <w:sz w:val="15"/>
                <w:szCs w:val="15"/>
              </w:rPr>
              <w:t xml:space="preserve"> </w:t>
            </w:r>
            <w:r w:rsidRPr="00935AA5">
              <w:rPr>
                <w:b/>
                <w:i/>
                <w:sz w:val="15"/>
                <w:szCs w:val="15"/>
              </w:rPr>
              <w:t>Knowns (KK)</w:t>
            </w:r>
          </w:p>
          <w:p w:rsidR="00214104" w:rsidRPr="00935AA5" w:rsidRDefault="00833CE3" w:rsidP="005C3669">
            <w:pPr>
              <w:ind w:firstLine="0"/>
              <w:cnfStyle w:val="000000000000"/>
              <w:rPr>
                <w:sz w:val="15"/>
                <w:szCs w:val="15"/>
              </w:rPr>
            </w:pPr>
            <w:r w:rsidRPr="00935AA5">
              <w:rPr>
                <w:sz w:val="15"/>
                <w:szCs w:val="15"/>
              </w:rPr>
              <w:t xml:space="preserve">Information that we </w:t>
            </w:r>
            <w:r w:rsidR="00935AA5" w:rsidRPr="00935AA5">
              <w:rPr>
                <w:sz w:val="15"/>
                <w:szCs w:val="15"/>
              </w:rPr>
              <w:t xml:space="preserve">all </w:t>
            </w:r>
            <w:r w:rsidRPr="00935AA5">
              <w:rPr>
                <w:sz w:val="15"/>
                <w:szCs w:val="15"/>
              </w:rPr>
              <w:t xml:space="preserve">have access to </w:t>
            </w:r>
          </w:p>
          <w:p w:rsidR="00214104" w:rsidRPr="00935AA5" w:rsidRDefault="00214104" w:rsidP="005C3669">
            <w:pPr>
              <w:ind w:firstLine="0"/>
              <w:cnfStyle w:val="000000000000"/>
              <w:rPr>
                <w:sz w:val="15"/>
                <w:szCs w:val="15"/>
              </w:rPr>
            </w:pPr>
          </w:p>
          <w:p w:rsidR="00935AA5" w:rsidRPr="00935AA5" w:rsidRDefault="005C3669" w:rsidP="00935AA5">
            <w:pPr>
              <w:ind w:firstLine="0"/>
              <w:cnfStyle w:val="000000000000"/>
              <w:rPr>
                <w:i/>
                <w:sz w:val="15"/>
                <w:szCs w:val="15"/>
              </w:rPr>
            </w:pPr>
            <w:r w:rsidRPr="00935AA5">
              <w:rPr>
                <w:i/>
                <w:sz w:val="15"/>
                <w:szCs w:val="15"/>
              </w:rPr>
              <w:t>e.g.</w:t>
            </w:r>
            <w:r w:rsidRPr="00935AA5">
              <w:rPr>
                <w:sz w:val="15"/>
                <w:szCs w:val="15"/>
              </w:rPr>
              <w:t xml:space="preserve"> </w:t>
            </w:r>
            <w:r w:rsidR="00833CE3" w:rsidRPr="00935AA5">
              <w:rPr>
                <w:sz w:val="15"/>
                <w:szCs w:val="15"/>
              </w:rPr>
              <w:t xml:space="preserve"> </w:t>
            </w:r>
            <w:r w:rsidR="00935AA5" w:rsidRPr="00935AA5">
              <w:rPr>
                <w:i/>
                <w:sz w:val="15"/>
                <w:szCs w:val="15"/>
              </w:rPr>
              <w:t xml:space="preserve">published in vitro and in vivo studies </w:t>
            </w:r>
          </w:p>
          <w:p w:rsidR="00833CE3" w:rsidRPr="00935AA5" w:rsidRDefault="00935AA5" w:rsidP="00935AA5">
            <w:pPr>
              <w:ind w:firstLine="0"/>
              <w:cnfStyle w:val="000000000000"/>
              <w:rPr>
                <w:sz w:val="15"/>
                <w:szCs w:val="15"/>
              </w:rPr>
            </w:pPr>
            <w:r w:rsidRPr="00935AA5">
              <w:rPr>
                <w:i/>
                <w:sz w:val="15"/>
                <w:szCs w:val="15"/>
              </w:rPr>
              <w:t>(</w:t>
            </w:r>
            <w:r w:rsidR="00833CE3" w:rsidRPr="00935AA5">
              <w:rPr>
                <w:i/>
                <w:sz w:val="15"/>
                <w:szCs w:val="15"/>
              </w:rPr>
              <w:t>table</w:t>
            </w:r>
            <w:r w:rsidR="005C3669" w:rsidRPr="00935AA5">
              <w:rPr>
                <w:i/>
                <w:sz w:val="15"/>
                <w:szCs w:val="15"/>
              </w:rPr>
              <w:t xml:space="preserve">s </w:t>
            </w:r>
            <w:r w:rsidR="00833CE3" w:rsidRPr="00935AA5">
              <w:rPr>
                <w:i/>
                <w:sz w:val="15"/>
                <w:szCs w:val="15"/>
              </w:rPr>
              <w:t xml:space="preserve"> 1</w:t>
            </w:r>
            <w:r w:rsidR="00214104" w:rsidRPr="00935AA5">
              <w:rPr>
                <w:i/>
                <w:sz w:val="15"/>
                <w:szCs w:val="15"/>
              </w:rPr>
              <w:t xml:space="preserve"> </w:t>
            </w:r>
            <w:r w:rsidR="005C3669" w:rsidRPr="00935AA5">
              <w:rPr>
                <w:sz w:val="15"/>
                <w:szCs w:val="15"/>
              </w:rPr>
              <w:t>&amp; 3</w:t>
            </w:r>
            <w:r w:rsidR="00FD6022" w:rsidRPr="00935AA5">
              <w:rPr>
                <w:i/>
                <w:sz w:val="15"/>
                <w:szCs w:val="15"/>
              </w:rPr>
              <w:t>)</w:t>
            </w:r>
          </w:p>
        </w:tc>
        <w:tc>
          <w:tcPr>
            <w:tcW w:w="1755" w:type="dxa"/>
          </w:tcPr>
          <w:p w:rsidR="00D03689" w:rsidRPr="00935AA5" w:rsidRDefault="00833CE3" w:rsidP="00176F33">
            <w:pPr>
              <w:ind w:firstLine="0"/>
              <w:cnfStyle w:val="000000000000"/>
              <w:rPr>
                <w:b/>
                <w:i/>
                <w:sz w:val="15"/>
                <w:szCs w:val="15"/>
              </w:rPr>
            </w:pPr>
            <w:r w:rsidRPr="00935AA5">
              <w:rPr>
                <w:b/>
                <w:i/>
                <w:sz w:val="15"/>
                <w:szCs w:val="15"/>
              </w:rPr>
              <w:t xml:space="preserve">Unknown Knowns </w:t>
            </w:r>
          </w:p>
          <w:p w:rsidR="00833CE3" w:rsidRPr="00935AA5" w:rsidRDefault="00833CE3" w:rsidP="00176F33">
            <w:pPr>
              <w:ind w:firstLine="0"/>
              <w:cnfStyle w:val="000000000000"/>
              <w:rPr>
                <w:b/>
                <w:i/>
                <w:sz w:val="15"/>
                <w:szCs w:val="15"/>
              </w:rPr>
            </w:pPr>
            <w:r w:rsidRPr="00935AA5">
              <w:rPr>
                <w:b/>
                <w:i/>
                <w:sz w:val="15"/>
                <w:szCs w:val="15"/>
              </w:rPr>
              <w:t>(UK)</w:t>
            </w:r>
          </w:p>
          <w:p w:rsidR="00214104" w:rsidRPr="00935AA5" w:rsidRDefault="00833CE3" w:rsidP="00176F33">
            <w:pPr>
              <w:ind w:firstLine="0"/>
              <w:cnfStyle w:val="000000000000"/>
              <w:rPr>
                <w:sz w:val="15"/>
                <w:szCs w:val="15"/>
              </w:rPr>
            </w:pPr>
            <w:r w:rsidRPr="00935AA5">
              <w:rPr>
                <w:sz w:val="15"/>
                <w:szCs w:val="15"/>
              </w:rPr>
              <w:t xml:space="preserve">Information that we </w:t>
            </w:r>
            <w:r w:rsidR="00935AA5" w:rsidRPr="00935AA5">
              <w:rPr>
                <w:sz w:val="15"/>
                <w:szCs w:val="15"/>
              </w:rPr>
              <w:t xml:space="preserve">all </w:t>
            </w:r>
            <w:r w:rsidRPr="00935AA5">
              <w:rPr>
                <w:sz w:val="15"/>
                <w:szCs w:val="15"/>
              </w:rPr>
              <w:t xml:space="preserve">do not yet have access to but could seek permission for </w:t>
            </w:r>
            <w:r w:rsidR="005C3669" w:rsidRPr="00935AA5">
              <w:rPr>
                <w:sz w:val="15"/>
                <w:szCs w:val="15"/>
              </w:rPr>
              <w:t xml:space="preserve"> </w:t>
            </w:r>
          </w:p>
          <w:p w:rsidR="00833CE3" w:rsidRPr="00935AA5" w:rsidRDefault="005C3669" w:rsidP="00214104">
            <w:pPr>
              <w:ind w:firstLine="0"/>
              <w:cnfStyle w:val="000000000000"/>
              <w:rPr>
                <w:sz w:val="15"/>
                <w:szCs w:val="15"/>
              </w:rPr>
            </w:pPr>
            <w:r w:rsidRPr="00935AA5">
              <w:rPr>
                <w:i/>
                <w:sz w:val="15"/>
                <w:szCs w:val="15"/>
              </w:rPr>
              <w:t>e.g.</w:t>
            </w:r>
            <w:r w:rsidRPr="00935AA5">
              <w:rPr>
                <w:sz w:val="15"/>
                <w:szCs w:val="15"/>
              </w:rPr>
              <w:t xml:space="preserve"> </w:t>
            </w:r>
            <w:r w:rsidR="00935AA5" w:rsidRPr="00935AA5">
              <w:rPr>
                <w:sz w:val="15"/>
                <w:szCs w:val="15"/>
              </w:rPr>
              <w:t xml:space="preserve">Aggregated data from </w:t>
            </w:r>
            <w:r w:rsidR="00214104" w:rsidRPr="00935AA5">
              <w:rPr>
                <w:i/>
                <w:sz w:val="15"/>
                <w:szCs w:val="15"/>
              </w:rPr>
              <w:t>S</w:t>
            </w:r>
            <w:r w:rsidRPr="00935AA5">
              <w:rPr>
                <w:i/>
                <w:sz w:val="15"/>
                <w:szCs w:val="15"/>
              </w:rPr>
              <w:t xml:space="preserve">ecured Intellectual </w:t>
            </w:r>
            <w:r w:rsidR="00214104" w:rsidRPr="00935AA5">
              <w:rPr>
                <w:i/>
                <w:sz w:val="15"/>
                <w:szCs w:val="15"/>
              </w:rPr>
              <w:t>P</w:t>
            </w:r>
            <w:r w:rsidRPr="00935AA5">
              <w:rPr>
                <w:i/>
                <w:sz w:val="15"/>
                <w:szCs w:val="15"/>
              </w:rPr>
              <w:t>roperty</w:t>
            </w:r>
          </w:p>
        </w:tc>
      </w:tr>
      <w:tr w:rsidR="00D03689" w:rsidRPr="00935AA5" w:rsidTr="00214104">
        <w:tc>
          <w:tcPr>
            <w:cnfStyle w:val="001000000000"/>
            <w:tcW w:w="936" w:type="dxa"/>
          </w:tcPr>
          <w:p w:rsidR="00D03689" w:rsidRPr="00935AA5" w:rsidRDefault="00833CE3" w:rsidP="00176F33">
            <w:pPr>
              <w:ind w:firstLine="0"/>
              <w:rPr>
                <w:sz w:val="15"/>
                <w:szCs w:val="15"/>
              </w:rPr>
            </w:pPr>
            <w:r w:rsidRPr="00935AA5">
              <w:rPr>
                <w:sz w:val="15"/>
                <w:szCs w:val="15"/>
              </w:rPr>
              <w:t xml:space="preserve">Unknown </w:t>
            </w:r>
          </w:p>
          <w:p w:rsidR="00833CE3" w:rsidRPr="00935AA5" w:rsidRDefault="00833CE3" w:rsidP="00176F33">
            <w:pPr>
              <w:ind w:firstLine="0"/>
              <w:rPr>
                <w:sz w:val="15"/>
                <w:szCs w:val="15"/>
              </w:rPr>
            </w:pPr>
            <w:r w:rsidRPr="00935AA5">
              <w:rPr>
                <w:sz w:val="15"/>
                <w:szCs w:val="15"/>
              </w:rPr>
              <w:t xml:space="preserve">by </w:t>
            </w:r>
            <w:r w:rsidR="00214104" w:rsidRPr="00935AA5">
              <w:rPr>
                <w:sz w:val="15"/>
                <w:szCs w:val="15"/>
              </w:rPr>
              <w:t>U</w:t>
            </w:r>
            <w:r w:rsidRPr="00935AA5">
              <w:rPr>
                <w:sz w:val="15"/>
                <w:szCs w:val="15"/>
              </w:rPr>
              <w:t>ser</w:t>
            </w:r>
          </w:p>
          <w:p w:rsidR="00833CE3" w:rsidRPr="00935AA5" w:rsidRDefault="00833CE3" w:rsidP="00176F33">
            <w:pPr>
              <w:rPr>
                <w:sz w:val="15"/>
                <w:szCs w:val="15"/>
              </w:rPr>
            </w:pPr>
          </w:p>
        </w:tc>
        <w:tc>
          <w:tcPr>
            <w:tcW w:w="1528" w:type="dxa"/>
          </w:tcPr>
          <w:p w:rsidR="00833CE3" w:rsidRPr="00935AA5" w:rsidRDefault="00833CE3" w:rsidP="00176F33">
            <w:pPr>
              <w:ind w:firstLine="0"/>
              <w:cnfStyle w:val="000000000000"/>
              <w:rPr>
                <w:b/>
                <w:i/>
                <w:sz w:val="15"/>
                <w:szCs w:val="15"/>
              </w:rPr>
            </w:pPr>
            <w:r w:rsidRPr="00935AA5">
              <w:rPr>
                <w:b/>
                <w:i/>
                <w:sz w:val="15"/>
                <w:szCs w:val="15"/>
              </w:rPr>
              <w:t>Known Unknowns (KU)</w:t>
            </w:r>
          </w:p>
          <w:p w:rsidR="00214104" w:rsidRPr="00935AA5" w:rsidRDefault="00833CE3" w:rsidP="00FD6022">
            <w:pPr>
              <w:ind w:firstLine="0"/>
              <w:cnfStyle w:val="000000000000"/>
              <w:rPr>
                <w:sz w:val="15"/>
                <w:szCs w:val="15"/>
              </w:rPr>
            </w:pPr>
            <w:r w:rsidRPr="00935AA5">
              <w:rPr>
                <w:sz w:val="15"/>
                <w:szCs w:val="15"/>
              </w:rPr>
              <w:t>Inf</w:t>
            </w:r>
            <w:r w:rsidR="005C3669" w:rsidRPr="00935AA5">
              <w:rPr>
                <w:sz w:val="15"/>
                <w:szCs w:val="15"/>
              </w:rPr>
              <w:t xml:space="preserve">ormation that we have access to, </w:t>
            </w:r>
            <w:r w:rsidR="00935AA5" w:rsidRPr="00935AA5">
              <w:rPr>
                <w:sz w:val="15"/>
                <w:szCs w:val="15"/>
              </w:rPr>
              <w:t>but not yet collacted</w:t>
            </w:r>
          </w:p>
          <w:p w:rsidR="00833CE3" w:rsidRPr="00935AA5" w:rsidRDefault="005C3669" w:rsidP="00FD6022">
            <w:pPr>
              <w:ind w:firstLine="0"/>
              <w:cnfStyle w:val="000000000000"/>
              <w:rPr>
                <w:sz w:val="15"/>
                <w:szCs w:val="15"/>
              </w:rPr>
            </w:pPr>
            <w:r w:rsidRPr="00935AA5">
              <w:rPr>
                <w:i/>
                <w:sz w:val="15"/>
                <w:szCs w:val="15"/>
              </w:rPr>
              <w:t xml:space="preserve">e.g.  table 2 </w:t>
            </w:r>
            <w:r w:rsidR="00FD6022" w:rsidRPr="00935AA5">
              <w:rPr>
                <w:i/>
                <w:sz w:val="15"/>
                <w:szCs w:val="15"/>
              </w:rPr>
              <w:t>(</w:t>
            </w:r>
            <w:r w:rsidRPr="00935AA5">
              <w:rPr>
                <w:i/>
                <w:sz w:val="15"/>
                <w:szCs w:val="15"/>
              </w:rPr>
              <w:t>implant retrieval data</w:t>
            </w:r>
            <w:r w:rsidR="00FD6022" w:rsidRPr="00935AA5">
              <w:rPr>
                <w:i/>
                <w:sz w:val="15"/>
                <w:szCs w:val="15"/>
              </w:rPr>
              <w:t>)</w:t>
            </w:r>
          </w:p>
        </w:tc>
        <w:tc>
          <w:tcPr>
            <w:tcW w:w="1755" w:type="dxa"/>
          </w:tcPr>
          <w:p w:rsidR="00D03689" w:rsidRPr="00935AA5" w:rsidRDefault="00833CE3" w:rsidP="00176F33">
            <w:pPr>
              <w:keepNext/>
              <w:ind w:firstLine="0"/>
              <w:cnfStyle w:val="000000000000"/>
              <w:rPr>
                <w:b/>
                <w:sz w:val="15"/>
                <w:szCs w:val="15"/>
              </w:rPr>
            </w:pPr>
            <w:r w:rsidRPr="00935AA5">
              <w:rPr>
                <w:b/>
                <w:i/>
                <w:sz w:val="15"/>
                <w:szCs w:val="15"/>
              </w:rPr>
              <w:t>Unknown Unknowns (UU)</w:t>
            </w:r>
            <w:r w:rsidRPr="00935AA5">
              <w:rPr>
                <w:b/>
                <w:sz w:val="15"/>
                <w:szCs w:val="15"/>
              </w:rPr>
              <w:t xml:space="preserve"> </w:t>
            </w:r>
          </w:p>
          <w:p w:rsidR="00833CE3" w:rsidRPr="00935AA5" w:rsidRDefault="00833CE3" w:rsidP="00176F33">
            <w:pPr>
              <w:keepNext/>
              <w:ind w:firstLine="0"/>
              <w:cnfStyle w:val="000000000000"/>
              <w:rPr>
                <w:sz w:val="15"/>
                <w:szCs w:val="15"/>
              </w:rPr>
            </w:pPr>
            <w:r w:rsidRPr="00935AA5">
              <w:rPr>
                <w:sz w:val="15"/>
                <w:szCs w:val="15"/>
              </w:rPr>
              <w:t xml:space="preserve">Information that may be very relevant but which is not ‘on the horizon’ </w:t>
            </w:r>
          </w:p>
          <w:p w:rsidR="005C3669" w:rsidRPr="00935AA5" w:rsidRDefault="005C3669" w:rsidP="00176F33">
            <w:pPr>
              <w:keepNext/>
              <w:ind w:firstLine="0"/>
              <w:cnfStyle w:val="000000000000"/>
              <w:rPr>
                <w:i/>
                <w:sz w:val="15"/>
                <w:szCs w:val="15"/>
              </w:rPr>
            </w:pPr>
            <w:r w:rsidRPr="00935AA5">
              <w:rPr>
                <w:i/>
                <w:sz w:val="15"/>
                <w:szCs w:val="15"/>
              </w:rPr>
              <w:t>e.g. data mined ‘gap analysis’</w:t>
            </w:r>
          </w:p>
        </w:tc>
      </w:tr>
    </w:tbl>
    <w:p w:rsidR="00833CE3" w:rsidRDefault="00833CE3" w:rsidP="00176F33">
      <w:pPr>
        <w:pStyle w:val="Caption"/>
        <w:spacing w:line="240" w:lineRule="auto"/>
        <w:jc w:val="center"/>
        <w:rPr>
          <w:rFonts w:cstheme="minorHAnsi"/>
          <w:szCs w:val="24"/>
        </w:rPr>
      </w:pPr>
      <w:r>
        <w:t xml:space="preserve">Table </w:t>
      </w:r>
      <w:r w:rsidR="002D4550">
        <w:t>4</w:t>
      </w:r>
      <w:r>
        <w:t xml:space="preserve"> </w:t>
      </w:r>
      <w:r w:rsidRPr="00FC09A3">
        <w:t>‘R</w:t>
      </w:r>
      <w:r w:rsidR="00F14F9A">
        <w:t>umsfeld</w:t>
      </w:r>
      <w:r w:rsidRPr="00FC09A3">
        <w:t>'</w:t>
      </w:r>
      <w:r w:rsidR="00F14F9A">
        <w:t>s</w:t>
      </w:r>
      <w:r w:rsidRPr="00FC09A3">
        <w:t>’ P</w:t>
      </w:r>
      <w:r w:rsidR="00F14F9A">
        <w:t>aradigm</w:t>
      </w:r>
    </w:p>
    <w:p w:rsidR="00106F1A" w:rsidRDefault="00106F1A" w:rsidP="002D4550">
      <w:pPr>
        <w:spacing w:line="240" w:lineRule="auto"/>
        <w:jc w:val="both"/>
        <w:rPr>
          <w:rFonts w:asciiTheme="majorHAnsi" w:hAnsiTheme="majorHAnsi" w:cstheme="minorHAnsi"/>
          <w:sz w:val="18"/>
          <w:szCs w:val="24"/>
        </w:rPr>
      </w:pPr>
      <w:r w:rsidRPr="00106F1A">
        <w:rPr>
          <w:rFonts w:asciiTheme="majorHAnsi" w:hAnsiTheme="majorHAnsi" w:cstheme="minorHAnsi"/>
          <w:b/>
          <w:i/>
          <w:sz w:val="18"/>
          <w:szCs w:val="24"/>
        </w:rPr>
        <w:t>Known Knowns:</w:t>
      </w:r>
      <w:r>
        <w:rPr>
          <w:rFonts w:asciiTheme="majorHAnsi" w:hAnsiTheme="majorHAnsi" w:cstheme="minorHAnsi"/>
          <w:sz w:val="18"/>
          <w:szCs w:val="24"/>
        </w:rPr>
        <w:t xml:space="preserve"> </w:t>
      </w:r>
      <w:r w:rsidR="00833CE3" w:rsidRPr="00833CE3">
        <w:rPr>
          <w:rFonts w:asciiTheme="majorHAnsi" w:hAnsiTheme="majorHAnsi" w:cstheme="minorHAnsi"/>
          <w:sz w:val="18"/>
          <w:szCs w:val="24"/>
        </w:rPr>
        <w:t>Broadly speaking this relationship between</w:t>
      </w:r>
      <w:r w:rsidR="00FA7380">
        <w:rPr>
          <w:rFonts w:asciiTheme="majorHAnsi" w:hAnsiTheme="majorHAnsi" w:cstheme="minorHAnsi"/>
          <w:sz w:val="18"/>
          <w:szCs w:val="24"/>
        </w:rPr>
        <w:t xml:space="preserve"> local and remote (other centre</w:t>
      </w:r>
      <w:r w:rsidR="00833CE3" w:rsidRPr="00833CE3">
        <w:rPr>
          <w:rFonts w:asciiTheme="majorHAnsi" w:hAnsiTheme="majorHAnsi" w:cstheme="minorHAnsi"/>
          <w:sz w:val="18"/>
          <w:szCs w:val="24"/>
        </w:rPr>
        <w:t>s</w:t>
      </w:r>
      <w:r w:rsidR="00FA7380">
        <w:rPr>
          <w:rFonts w:asciiTheme="majorHAnsi" w:hAnsiTheme="majorHAnsi" w:cstheme="minorHAnsi"/>
          <w:sz w:val="18"/>
          <w:szCs w:val="24"/>
        </w:rPr>
        <w:t>’</w:t>
      </w:r>
      <w:r w:rsidR="00833CE3" w:rsidRPr="00833CE3">
        <w:rPr>
          <w:rFonts w:asciiTheme="majorHAnsi" w:hAnsiTheme="majorHAnsi" w:cstheme="minorHAnsi"/>
          <w:sz w:val="18"/>
          <w:szCs w:val="24"/>
        </w:rPr>
        <w:t xml:space="preserve">) perspectives on information about </w:t>
      </w:r>
      <w:r w:rsidR="00D03689">
        <w:rPr>
          <w:rFonts w:asciiTheme="majorHAnsi" w:hAnsiTheme="majorHAnsi" w:cstheme="minorHAnsi"/>
          <w:sz w:val="18"/>
          <w:szCs w:val="24"/>
        </w:rPr>
        <w:t xml:space="preserve">the </w:t>
      </w:r>
      <w:r w:rsidR="00833CE3" w:rsidRPr="00833CE3">
        <w:rPr>
          <w:rFonts w:asciiTheme="majorHAnsi" w:hAnsiTheme="majorHAnsi" w:cstheme="minorHAnsi"/>
          <w:sz w:val="18"/>
          <w:szCs w:val="24"/>
        </w:rPr>
        <w:t xml:space="preserve">materials, can distinguish what we </w:t>
      </w:r>
      <w:r w:rsidR="00653CF7">
        <w:rPr>
          <w:rFonts w:asciiTheme="majorHAnsi" w:hAnsiTheme="majorHAnsi" w:cstheme="minorHAnsi"/>
          <w:sz w:val="18"/>
          <w:szCs w:val="24"/>
        </w:rPr>
        <w:t>‘</w:t>
      </w:r>
      <w:r w:rsidR="00833CE3" w:rsidRPr="00833CE3">
        <w:rPr>
          <w:rFonts w:asciiTheme="majorHAnsi" w:hAnsiTheme="majorHAnsi" w:cstheme="minorHAnsi"/>
          <w:sz w:val="18"/>
          <w:szCs w:val="24"/>
        </w:rPr>
        <w:t>know</w:t>
      </w:r>
      <w:r w:rsidR="00653CF7">
        <w:rPr>
          <w:rFonts w:asciiTheme="majorHAnsi" w:hAnsiTheme="majorHAnsi" w:cstheme="minorHAnsi"/>
          <w:sz w:val="18"/>
          <w:szCs w:val="24"/>
        </w:rPr>
        <w:t>’</w:t>
      </w:r>
      <w:r w:rsidR="00833CE3" w:rsidRPr="00833CE3">
        <w:rPr>
          <w:rFonts w:asciiTheme="majorHAnsi" w:hAnsiTheme="majorHAnsi" w:cstheme="minorHAnsi"/>
          <w:sz w:val="18"/>
          <w:szCs w:val="24"/>
        </w:rPr>
        <w:t xml:space="preserve"> </w:t>
      </w:r>
      <w:r w:rsidR="00935AA5">
        <w:rPr>
          <w:rFonts w:asciiTheme="majorHAnsi" w:hAnsiTheme="majorHAnsi" w:cstheme="minorHAnsi"/>
          <w:sz w:val="18"/>
          <w:szCs w:val="24"/>
        </w:rPr>
        <w:t xml:space="preserve">as a community </w:t>
      </w:r>
      <w:r w:rsidR="00D03689">
        <w:rPr>
          <w:rFonts w:asciiTheme="majorHAnsi" w:hAnsiTheme="majorHAnsi" w:cstheme="minorHAnsi"/>
          <w:sz w:val="18"/>
          <w:szCs w:val="24"/>
        </w:rPr>
        <w:t>from w</w:t>
      </w:r>
      <w:r w:rsidR="00833CE3" w:rsidRPr="00833CE3">
        <w:rPr>
          <w:rFonts w:asciiTheme="majorHAnsi" w:hAnsiTheme="majorHAnsi" w:cstheme="minorHAnsi"/>
          <w:sz w:val="18"/>
          <w:szCs w:val="24"/>
        </w:rPr>
        <w:t>hat we ‘need to know’</w:t>
      </w:r>
      <w:r w:rsidR="00935AA5">
        <w:rPr>
          <w:rFonts w:asciiTheme="majorHAnsi" w:hAnsiTheme="majorHAnsi" w:cstheme="minorHAnsi"/>
          <w:sz w:val="18"/>
          <w:szCs w:val="24"/>
        </w:rPr>
        <w:t xml:space="preserve"> that may presently be inaccessible</w:t>
      </w:r>
      <w:r w:rsidR="00FA7380">
        <w:rPr>
          <w:rFonts w:asciiTheme="majorHAnsi" w:hAnsiTheme="majorHAnsi" w:cstheme="minorHAnsi"/>
          <w:sz w:val="18"/>
          <w:szCs w:val="24"/>
        </w:rPr>
        <w:t>. This may be obtained</w:t>
      </w:r>
      <w:r w:rsidR="00833CE3" w:rsidRPr="00833CE3">
        <w:rPr>
          <w:rFonts w:asciiTheme="majorHAnsi" w:hAnsiTheme="majorHAnsi" w:cstheme="minorHAnsi"/>
          <w:sz w:val="18"/>
          <w:szCs w:val="24"/>
        </w:rPr>
        <w:t xml:space="preserve"> from empirical processes, </w:t>
      </w:r>
      <w:r w:rsidR="00833CE3" w:rsidRPr="00EE277E">
        <w:rPr>
          <w:rFonts w:asciiTheme="majorHAnsi" w:hAnsiTheme="majorHAnsi" w:cstheme="minorHAnsi"/>
          <w:i/>
          <w:sz w:val="18"/>
          <w:szCs w:val="24"/>
        </w:rPr>
        <w:t>i.e.</w:t>
      </w:r>
      <w:r w:rsidR="00833CE3" w:rsidRPr="00833CE3">
        <w:rPr>
          <w:rFonts w:asciiTheme="majorHAnsi" w:hAnsiTheme="majorHAnsi" w:cstheme="minorHAnsi"/>
          <w:sz w:val="18"/>
          <w:szCs w:val="24"/>
        </w:rPr>
        <w:t xml:space="preserve"> results of current tests and registries that have been evaluated (2). </w:t>
      </w:r>
      <w:r>
        <w:rPr>
          <w:rFonts w:asciiTheme="majorHAnsi" w:hAnsiTheme="majorHAnsi" w:cstheme="minorHAnsi"/>
          <w:sz w:val="18"/>
          <w:szCs w:val="24"/>
        </w:rPr>
        <w:t xml:space="preserve"> These published results represent </w:t>
      </w:r>
      <w:r w:rsidRPr="00106F1A">
        <w:rPr>
          <w:rFonts w:asciiTheme="majorHAnsi" w:hAnsiTheme="majorHAnsi" w:cstheme="minorHAnsi"/>
          <w:i/>
          <w:sz w:val="18"/>
          <w:szCs w:val="24"/>
        </w:rPr>
        <w:t>‘Known Knowns’.</w:t>
      </w:r>
    </w:p>
    <w:p w:rsidR="00FD6022" w:rsidRDefault="00106F1A" w:rsidP="002D4550">
      <w:pPr>
        <w:spacing w:line="240" w:lineRule="auto"/>
        <w:jc w:val="both"/>
        <w:rPr>
          <w:rFonts w:asciiTheme="majorHAnsi" w:hAnsiTheme="majorHAnsi" w:cstheme="minorHAnsi"/>
          <w:sz w:val="18"/>
          <w:szCs w:val="24"/>
        </w:rPr>
      </w:pPr>
      <w:r w:rsidRPr="00106F1A">
        <w:rPr>
          <w:rFonts w:asciiTheme="majorHAnsi" w:hAnsiTheme="majorHAnsi" w:cstheme="minorHAnsi"/>
          <w:b/>
          <w:i/>
          <w:sz w:val="18"/>
          <w:szCs w:val="24"/>
        </w:rPr>
        <w:t>Unknown Knowns:</w:t>
      </w:r>
      <w:r>
        <w:rPr>
          <w:rFonts w:asciiTheme="majorHAnsi" w:hAnsiTheme="majorHAnsi" w:cstheme="minorHAnsi"/>
          <w:sz w:val="18"/>
          <w:szCs w:val="24"/>
        </w:rPr>
        <w:t xml:space="preserve"> </w:t>
      </w:r>
      <w:r w:rsidR="00833CE3" w:rsidRPr="00833CE3">
        <w:rPr>
          <w:rFonts w:asciiTheme="majorHAnsi" w:hAnsiTheme="majorHAnsi" w:cstheme="minorHAnsi"/>
          <w:sz w:val="18"/>
          <w:szCs w:val="24"/>
        </w:rPr>
        <w:t xml:space="preserve">What we don't know that others know, </w:t>
      </w:r>
      <w:r w:rsidR="00833CE3" w:rsidRPr="00EE277E">
        <w:rPr>
          <w:rFonts w:asciiTheme="majorHAnsi" w:hAnsiTheme="majorHAnsi" w:cstheme="minorHAnsi"/>
          <w:i/>
          <w:sz w:val="18"/>
          <w:szCs w:val="24"/>
        </w:rPr>
        <w:t>i.e.</w:t>
      </w:r>
      <w:r w:rsidR="00833CE3" w:rsidRPr="00833CE3">
        <w:rPr>
          <w:rFonts w:asciiTheme="majorHAnsi" w:hAnsiTheme="majorHAnsi" w:cstheme="minorHAnsi"/>
          <w:sz w:val="18"/>
          <w:szCs w:val="24"/>
        </w:rPr>
        <w:t xml:space="preserve"> information that is ‘out there’ from different sources including pro</w:t>
      </w:r>
      <w:r w:rsidR="00FD6022">
        <w:rPr>
          <w:rFonts w:asciiTheme="majorHAnsi" w:hAnsiTheme="majorHAnsi" w:cstheme="minorHAnsi"/>
          <w:sz w:val="18"/>
          <w:szCs w:val="24"/>
        </w:rPr>
        <w:t>p</w:t>
      </w:r>
      <w:r w:rsidR="00833CE3" w:rsidRPr="00833CE3">
        <w:rPr>
          <w:rFonts w:asciiTheme="majorHAnsi" w:hAnsiTheme="majorHAnsi" w:cstheme="minorHAnsi"/>
          <w:sz w:val="18"/>
          <w:szCs w:val="24"/>
        </w:rPr>
        <w:t>rietary databases</w:t>
      </w:r>
      <w:r w:rsidR="00FD6022">
        <w:rPr>
          <w:rFonts w:asciiTheme="majorHAnsi" w:hAnsiTheme="majorHAnsi" w:cstheme="minorHAnsi"/>
          <w:sz w:val="18"/>
          <w:szCs w:val="24"/>
        </w:rPr>
        <w:t>,</w:t>
      </w:r>
      <w:r w:rsidR="00833CE3" w:rsidRPr="00833CE3">
        <w:rPr>
          <w:rFonts w:asciiTheme="majorHAnsi" w:hAnsiTheme="majorHAnsi" w:cstheme="minorHAnsi"/>
          <w:sz w:val="18"/>
          <w:szCs w:val="24"/>
        </w:rPr>
        <w:t xml:space="preserve"> that </w:t>
      </w:r>
      <w:r w:rsidR="00E83417" w:rsidRPr="00833CE3">
        <w:rPr>
          <w:rFonts w:asciiTheme="majorHAnsi" w:hAnsiTheme="majorHAnsi" w:cstheme="minorHAnsi"/>
          <w:sz w:val="18"/>
          <w:szCs w:val="24"/>
        </w:rPr>
        <w:t xml:space="preserve">securely </w:t>
      </w:r>
      <w:r w:rsidR="00833CE3" w:rsidRPr="00833CE3">
        <w:rPr>
          <w:rFonts w:asciiTheme="majorHAnsi" w:hAnsiTheme="majorHAnsi" w:cstheme="minorHAnsi"/>
          <w:sz w:val="18"/>
          <w:szCs w:val="24"/>
        </w:rPr>
        <w:t>hold intellectual property in industry</w:t>
      </w:r>
      <w:r w:rsidR="00FD6022">
        <w:rPr>
          <w:rFonts w:asciiTheme="majorHAnsi" w:hAnsiTheme="majorHAnsi" w:cstheme="minorHAnsi"/>
          <w:sz w:val="18"/>
          <w:szCs w:val="24"/>
        </w:rPr>
        <w:t>,</w:t>
      </w:r>
      <w:r w:rsidR="007E66DC">
        <w:rPr>
          <w:rFonts w:asciiTheme="majorHAnsi" w:hAnsiTheme="majorHAnsi" w:cstheme="minorHAnsi"/>
          <w:sz w:val="18"/>
          <w:szCs w:val="24"/>
        </w:rPr>
        <w:t xml:space="preserve"> could be anonymously reported</w:t>
      </w:r>
      <w:r w:rsidR="00935AA5">
        <w:rPr>
          <w:rFonts w:asciiTheme="majorHAnsi" w:hAnsiTheme="majorHAnsi" w:cstheme="minorHAnsi"/>
          <w:sz w:val="18"/>
          <w:szCs w:val="24"/>
        </w:rPr>
        <w:t>, possibly as aggregated data</w:t>
      </w:r>
      <w:r w:rsidR="00FD6022">
        <w:rPr>
          <w:rFonts w:asciiTheme="majorHAnsi" w:hAnsiTheme="majorHAnsi" w:cstheme="minorHAnsi"/>
          <w:sz w:val="18"/>
          <w:szCs w:val="24"/>
        </w:rPr>
        <w:t>. This represents</w:t>
      </w:r>
      <w:r w:rsidR="00833CE3" w:rsidRPr="00833CE3">
        <w:rPr>
          <w:rFonts w:asciiTheme="majorHAnsi" w:hAnsiTheme="majorHAnsi" w:cstheme="minorHAnsi"/>
          <w:sz w:val="18"/>
          <w:szCs w:val="24"/>
        </w:rPr>
        <w:t xml:space="preserve"> things that </w:t>
      </w:r>
      <w:r w:rsidR="00FD6022">
        <w:rPr>
          <w:rFonts w:asciiTheme="majorHAnsi" w:hAnsiTheme="majorHAnsi" w:cstheme="minorHAnsi"/>
          <w:sz w:val="18"/>
          <w:szCs w:val="24"/>
        </w:rPr>
        <w:t>are</w:t>
      </w:r>
      <w:r w:rsidR="005C3669">
        <w:rPr>
          <w:rFonts w:asciiTheme="majorHAnsi" w:hAnsiTheme="majorHAnsi" w:cstheme="minorHAnsi"/>
          <w:sz w:val="18"/>
          <w:szCs w:val="24"/>
        </w:rPr>
        <w:t xml:space="preserve"> </w:t>
      </w:r>
      <w:r w:rsidR="00FD6022">
        <w:rPr>
          <w:rFonts w:asciiTheme="majorHAnsi" w:hAnsiTheme="majorHAnsi" w:cstheme="minorHAnsi"/>
          <w:sz w:val="18"/>
          <w:szCs w:val="24"/>
        </w:rPr>
        <w:t xml:space="preserve">known by certain groups, but not by the community </w:t>
      </w:r>
      <w:r w:rsidR="005C3669" w:rsidRPr="00FD6022">
        <w:rPr>
          <w:rFonts w:asciiTheme="majorHAnsi" w:hAnsiTheme="majorHAnsi" w:cstheme="minorHAnsi"/>
          <w:i/>
          <w:sz w:val="18"/>
          <w:szCs w:val="24"/>
        </w:rPr>
        <w:t>i.e.</w:t>
      </w:r>
      <w:r w:rsidR="005C3669" w:rsidRPr="005C3669">
        <w:rPr>
          <w:rFonts w:asciiTheme="majorHAnsi" w:hAnsiTheme="majorHAnsi" w:cstheme="minorHAnsi"/>
          <w:sz w:val="18"/>
          <w:szCs w:val="24"/>
        </w:rPr>
        <w:t xml:space="preserve"> </w:t>
      </w:r>
      <w:r w:rsidR="005C3669" w:rsidRPr="00214104">
        <w:rPr>
          <w:rFonts w:asciiTheme="majorHAnsi" w:hAnsiTheme="majorHAnsi" w:cstheme="minorHAnsi"/>
          <w:i/>
          <w:sz w:val="18"/>
          <w:szCs w:val="24"/>
        </w:rPr>
        <w:t>‘Unknown Knowns’ (UK).</w:t>
      </w:r>
      <w:r w:rsidR="005C3669" w:rsidRPr="005C3669">
        <w:rPr>
          <w:rFonts w:asciiTheme="majorHAnsi" w:hAnsiTheme="majorHAnsi" w:cstheme="minorHAnsi"/>
          <w:sz w:val="18"/>
          <w:szCs w:val="24"/>
        </w:rPr>
        <w:t xml:space="preserve"> </w:t>
      </w:r>
      <w:r w:rsidR="00FD6022">
        <w:rPr>
          <w:rFonts w:asciiTheme="majorHAnsi" w:hAnsiTheme="majorHAnsi" w:cstheme="minorHAnsi"/>
          <w:sz w:val="18"/>
          <w:szCs w:val="24"/>
        </w:rPr>
        <w:t xml:space="preserve">These </w:t>
      </w:r>
      <w:r w:rsidR="007E66DC">
        <w:rPr>
          <w:rFonts w:asciiTheme="majorHAnsi" w:hAnsiTheme="majorHAnsi" w:cstheme="minorHAnsi"/>
          <w:sz w:val="18"/>
          <w:szCs w:val="24"/>
        </w:rPr>
        <w:t>can be reported directly once they are not censored</w:t>
      </w:r>
      <w:r w:rsidR="00833CE3" w:rsidRPr="00833CE3">
        <w:rPr>
          <w:rFonts w:asciiTheme="majorHAnsi" w:hAnsiTheme="majorHAnsi" w:cstheme="minorHAnsi"/>
          <w:sz w:val="18"/>
          <w:szCs w:val="24"/>
        </w:rPr>
        <w:t xml:space="preserve">. The latter includes the information that </w:t>
      </w:r>
      <w:r w:rsidR="00FD6022">
        <w:rPr>
          <w:rFonts w:asciiTheme="majorHAnsi" w:hAnsiTheme="majorHAnsi" w:cstheme="minorHAnsi"/>
          <w:sz w:val="18"/>
          <w:szCs w:val="24"/>
        </w:rPr>
        <w:t xml:space="preserve">some </w:t>
      </w:r>
      <w:r w:rsidR="00833CE3" w:rsidRPr="00833CE3">
        <w:rPr>
          <w:rFonts w:asciiTheme="majorHAnsi" w:hAnsiTheme="majorHAnsi" w:cstheme="minorHAnsi"/>
          <w:sz w:val="18"/>
          <w:szCs w:val="24"/>
        </w:rPr>
        <w:t>registries c</w:t>
      </w:r>
      <w:r w:rsidR="00FA7380">
        <w:rPr>
          <w:rFonts w:asciiTheme="majorHAnsi" w:hAnsiTheme="majorHAnsi" w:cstheme="minorHAnsi"/>
          <w:sz w:val="18"/>
          <w:szCs w:val="24"/>
        </w:rPr>
        <w:t>ould</w:t>
      </w:r>
      <w:r w:rsidR="00833CE3" w:rsidRPr="00833CE3">
        <w:rPr>
          <w:rFonts w:asciiTheme="majorHAnsi" w:hAnsiTheme="majorHAnsi" w:cstheme="minorHAnsi"/>
          <w:sz w:val="18"/>
          <w:szCs w:val="24"/>
        </w:rPr>
        <w:t xml:space="preserve"> provide us with. </w:t>
      </w:r>
    </w:p>
    <w:p w:rsidR="002D4550" w:rsidRDefault="00106F1A" w:rsidP="002D4550">
      <w:pPr>
        <w:spacing w:line="240" w:lineRule="auto"/>
        <w:jc w:val="both"/>
        <w:rPr>
          <w:noProof/>
        </w:rPr>
      </w:pPr>
      <w:r w:rsidRPr="00106F1A">
        <w:rPr>
          <w:rFonts w:asciiTheme="majorHAnsi" w:hAnsiTheme="majorHAnsi" w:cstheme="minorHAnsi"/>
          <w:b/>
          <w:i/>
          <w:sz w:val="18"/>
          <w:szCs w:val="24"/>
        </w:rPr>
        <w:t>Known Unknowns:</w:t>
      </w:r>
      <w:r>
        <w:rPr>
          <w:rFonts w:asciiTheme="majorHAnsi" w:hAnsiTheme="majorHAnsi" w:cstheme="minorHAnsi"/>
          <w:sz w:val="18"/>
          <w:szCs w:val="24"/>
        </w:rPr>
        <w:t xml:space="preserve"> </w:t>
      </w:r>
      <w:r w:rsidR="00FD6022">
        <w:rPr>
          <w:rFonts w:asciiTheme="majorHAnsi" w:hAnsiTheme="majorHAnsi" w:cstheme="minorHAnsi"/>
          <w:sz w:val="18"/>
          <w:szCs w:val="24"/>
        </w:rPr>
        <w:t>There is information that the community i</w:t>
      </w:r>
      <w:r w:rsidR="00214104">
        <w:rPr>
          <w:rFonts w:asciiTheme="majorHAnsi" w:hAnsiTheme="majorHAnsi" w:cstheme="minorHAnsi"/>
          <w:sz w:val="18"/>
          <w:szCs w:val="24"/>
        </w:rPr>
        <w:t>dentifie</w:t>
      </w:r>
      <w:r w:rsidR="00FD6022">
        <w:rPr>
          <w:rFonts w:asciiTheme="majorHAnsi" w:hAnsiTheme="majorHAnsi" w:cstheme="minorHAnsi"/>
          <w:sz w:val="18"/>
          <w:szCs w:val="24"/>
        </w:rPr>
        <w:t xml:space="preserve">s </w:t>
      </w:r>
      <w:r w:rsidR="00214104">
        <w:rPr>
          <w:rFonts w:asciiTheme="majorHAnsi" w:hAnsiTheme="majorHAnsi" w:cstheme="minorHAnsi"/>
          <w:sz w:val="18"/>
          <w:szCs w:val="24"/>
        </w:rPr>
        <w:t>as</w:t>
      </w:r>
      <w:r w:rsidR="00FD6022">
        <w:rPr>
          <w:rFonts w:asciiTheme="majorHAnsi" w:hAnsiTheme="majorHAnsi" w:cstheme="minorHAnsi"/>
          <w:sz w:val="18"/>
          <w:szCs w:val="24"/>
        </w:rPr>
        <w:t xml:space="preserve"> potentially available, </w:t>
      </w:r>
      <w:r w:rsidR="00FD6022" w:rsidRPr="00FD6022">
        <w:rPr>
          <w:rFonts w:asciiTheme="majorHAnsi" w:hAnsiTheme="majorHAnsi" w:cstheme="minorHAnsi"/>
          <w:i/>
          <w:sz w:val="18"/>
          <w:szCs w:val="24"/>
        </w:rPr>
        <w:t>i.e.</w:t>
      </w:r>
      <w:r w:rsidR="00FD6022">
        <w:rPr>
          <w:rFonts w:asciiTheme="majorHAnsi" w:hAnsiTheme="majorHAnsi" w:cstheme="minorHAnsi"/>
          <w:sz w:val="18"/>
          <w:szCs w:val="24"/>
        </w:rPr>
        <w:t xml:space="preserve"> that we </w:t>
      </w:r>
      <w:r w:rsidR="00FD6022" w:rsidRPr="00214104">
        <w:rPr>
          <w:rFonts w:asciiTheme="majorHAnsi" w:hAnsiTheme="majorHAnsi" w:cstheme="minorHAnsi"/>
          <w:i/>
          <w:sz w:val="18"/>
          <w:szCs w:val="24"/>
        </w:rPr>
        <w:t>‘know’</w:t>
      </w:r>
      <w:r w:rsidR="00FD6022" w:rsidRPr="00FD6022">
        <w:rPr>
          <w:rFonts w:asciiTheme="majorHAnsi" w:hAnsiTheme="majorHAnsi" w:cstheme="minorHAnsi"/>
          <w:sz w:val="18"/>
          <w:szCs w:val="24"/>
        </w:rPr>
        <w:t xml:space="preserve"> </w:t>
      </w:r>
      <w:r w:rsidR="00FD6022">
        <w:rPr>
          <w:rFonts w:asciiTheme="majorHAnsi" w:hAnsiTheme="majorHAnsi" w:cstheme="minorHAnsi"/>
          <w:sz w:val="18"/>
          <w:szCs w:val="24"/>
        </w:rPr>
        <w:t>is</w:t>
      </w:r>
      <w:r w:rsidR="00FD6022" w:rsidRPr="00FD6022">
        <w:rPr>
          <w:rFonts w:asciiTheme="majorHAnsi" w:hAnsiTheme="majorHAnsi" w:cstheme="minorHAnsi"/>
          <w:sz w:val="18"/>
          <w:szCs w:val="24"/>
        </w:rPr>
        <w:t xml:space="preserve"> </w:t>
      </w:r>
      <w:r w:rsidR="00FD6022" w:rsidRPr="00214104">
        <w:rPr>
          <w:rFonts w:asciiTheme="majorHAnsi" w:hAnsiTheme="majorHAnsi" w:cstheme="minorHAnsi"/>
          <w:i/>
          <w:sz w:val="18"/>
          <w:szCs w:val="24"/>
        </w:rPr>
        <w:t>‘unknown’ (KU).</w:t>
      </w:r>
      <w:r w:rsidR="00FD6022">
        <w:rPr>
          <w:rFonts w:asciiTheme="majorHAnsi" w:hAnsiTheme="majorHAnsi" w:cstheme="minorHAnsi"/>
          <w:sz w:val="18"/>
          <w:szCs w:val="24"/>
        </w:rPr>
        <w:t xml:space="preserve"> Sources</w:t>
      </w:r>
      <w:r w:rsidR="00833CE3" w:rsidRPr="00833CE3">
        <w:rPr>
          <w:rFonts w:asciiTheme="majorHAnsi" w:hAnsiTheme="majorHAnsi" w:cstheme="minorHAnsi"/>
          <w:sz w:val="18"/>
          <w:szCs w:val="24"/>
        </w:rPr>
        <w:t xml:space="preserve"> include </w:t>
      </w:r>
      <w:r w:rsidR="00981492">
        <w:rPr>
          <w:rFonts w:asciiTheme="majorHAnsi" w:hAnsiTheme="majorHAnsi" w:cstheme="minorHAnsi"/>
          <w:sz w:val="18"/>
          <w:szCs w:val="24"/>
        </w:rPr>
        <w:t xml:space="preserve">unpublished </w:t>
      </w:r>
      <w:r w:rsidR="00833CE3" w:rsidRPr="00833CE3">
        <w:rPr>
          <w:rFonts w:asciiTheme="majorHAnsi" w:hAnsiTheme="majorHAnsi" w:cstheme="minorHAnsi"/>
          <w:sz w:val="18"/>
          <w:szCs w:val="24"/>
        </w:rPr>
        <w:t xml:space="preserve">case series, and </w:t>
      </w:r>
      <w:r w:rsidR="00981492">
        <w:rPr>
          <w:rFonts w:asciiTheme="majorHAnsi" w:hAnsiTheme="majorHAnsi" w:cstheme="minorHAnsi"/>
          <w:sz w:val="18"/>
          <w:szCs w:val="24"/>
        </w:rPr>
        <w:t xml:space="preserve">this </w:t>
      </w:r>
      <w:r w:rsidR="00FA7380">
        <w:rPr>
          <w:rFonts w:asciiTheme="majorHAnsi" w:hAnsiTheme="majorHAnsi" w:cstheme="minorHAnsi"/>
          <w:sz w:val="18"/>
          <w:szCs w:val="24"/>
        </w:rPr>
        <w:t xml:space="preserve">will </w:t>
      </w:r>
      <w:r w:rsidR="00833CE3" w:rsidRPr="00833CE3">
        <w:rPr>
          <w:rFonts w:asciiTheme="majorHAnsi" w:hAnsiTheme="majorHAnsi" w:cstheme="minorHAnsi"/>
          <w:sz w:val="18"/>
          <w:szCs w:val="24"/>
        </w:rPr>
        <w:t>potentially drive further registry development, integrated with failed device ‘Retrieval’ information</w:t>
      </w:r>
      <w:r w:rsidR="00FD6022">
        <w:rPr>
          <w:rFonts w:asciiTheme="majorHAnsi" w:hAnsiTheme="majorHAnsi" w:cstheme="minorHAnsi"/>
          <w:sz w:val="18"/>
          <w:szCs w:val="24"/>
        </w:rPr>
        <w:t>.</w:t>
      </w:r>
      <w:r w:rsidR="005C3669" w:rsidRPr="005C3669">
        <w:rPr>
          <w:rFonts w:asciiTheme="majorHAnsi" w:hAnsiTheme="majorHAnsi" w:cstheme="minorHAnsi"/>
          <w:sz w:val="18"/>
          <w:szCs w:val="24"/>
        </w:rPr>
        <w:t xml:space="preserve"> </w:t>
      </w:r>
      <w:r w:rsidR="00935AA5" w:rsidRPr="00833CE3">
        <w:rPr>
          <w:rFonts w:asciiTheme="majorHAnsi" w:hAnsiTheme="majorHAnsi" w:cstheme="minorHAnsi"/>
          <w:sz w:val="18"/>
          <w:szCs w:val="24"/>
        </w:rPr>
        <w:t xml:space="preserve">Since </w:t>
      </w:r>
      <w:r w:rsidR="00935AA5">
        <w:rPr>
          <w:rFonts w:asciiTheme="majorHAnsi" w:hAnsiTheme="majorHAnsi" w:cstheme="minorHAnsi"/>
          <w:sz w:val="18"/>
          <w:szCs w:val="24"/>
        </w:rPr>
        <w:t xml:space="preserve">serum </w:t>
      </w:r>
      <w:r w:rsidR="00935AA5" w:rsidRPr="00833CE3">
        <w:rPr>
          <w:rFonts w:asciiTheme="majorHAnsi" w:hAnsiTheme="majorHAnsi" w:cstheme="minorHAnsi"/>
          <w:sz w:val="18"/>
          <w:szCs w:val="24"/>
        </w:rPr>
        <w:t xml:space="preserve">ion levels </w:t>
      </w:r>
      <w:r w:rsidR="00027162">
        <w:rPr>
          <w:rFonts w:asciiTheme="majorHAnsi" w:hAnsiTheme="majorHAnsi" w:cstheme="minorHAnsi"/>
          <w:sz w:val="18"/>
          <w:szCs w:val="24"/>
        </w:rPr>
        <w:t xml:space="preserve">from orthopaedic implants </w:t>
      </w:r>
      <w:r w:rsidR="00935AA5" w:rsidRPr="00833CE3">
        <w:rPr>
          <w:rFonts w:asciiTheme="majorHAnsi" w:hAnsiTheme="majorHAnsi" w:cstheme="minorHAnsi"/>
          <w:sz w:val="18"/>
          <w:szCs w:val="24"/>
        </w:rPr>
        <w:t xml:space="preserve">do not clearly correlate with failure of implants, </w:t>
      </w:r>
      <w:r w:rsidR="00027162">
        <w:rPr>
          <w:rFonts w:asciiTheme="majorHAnsi" w:hAnsiTheme="majorHAnsi" w:cstheme="minorHAnsi"/>
          <w:sz w:val="18"/>
          <w:szCs w:val="24"/>
        </w:rPr>
        <w:t xml:space="preserve">whilst </w:t>
      </w:r>
      <w:r w:rsidR="00981492">
        <w:rPr>
          <w:rFonts w:asciiTheme="majorHAnsi" w:hAnsiTheme="majorHAnsi" w:cstheme="minorHAnsi"/>
          <w:sz w:val="18"/>
          <w:szCs w:val="24"/>
        </w:rPr>
        <w:t xml:space="preserve">the </w:t>
      </w:r>
      <w:r w:rsidR="00935AA5" w:rsidRPr="004D6FEB">
        <w:rPr>
          <w:rFonts w:asciiTheme="majorHAnsi" w:hAnsiTheme="majorHAnsi" w:cstheme="minorHAnsi"/>
          <w:sz w:val="18"/>
          <w:szCs w:val="24"/>
        </w:rPr>
        <w:t xml:space="preserve">wear particle concentration </w:t>
      </w:r>
      <w:r w:rsidR="00027162">
        <w:rPr>
          <w:rFonts w:asciiTheme="majorHAnsi" w:hAnsiTheme="majorHAnsi" w:cstheme="minorHAnsi"/>
          <w:sz w:val="18"/>
          <w:szCs w:val="24"/>
        </w:rPr>
        <w:t>in the per</w:t>
      </w:r>
      <w:r w:rsidR="004C424B">
        <w:rPr>
          <w:rFonts w:asciiTheme="majorHAnsi" w:hAnsiTheme="majorHAnsi" w:cstheme="minorHAnsi"/>
          <w:sz w:val="18"/>
          <w:szCs w:val="24"/>
        </w:rPr>
        <w:t>i</w:t>
      </w:r>
      <w:r w:rsidR="00027162">
        <w:rPr>
          <w:rFonts w:asciiTheme="majorHAnsi" w:hAnsiTheme="majorHAnsi" w:cstheme="minorHAnsi"/>
          <w:sz w:val="18"/>
          <w:szCs w:val="24"/>
        </w:rPr>
        <w:t xml:space="preserve">prosthetic tissue </w:t>
      </w:r>
      <w:r w:rsidR="00935AA5">
        <w:rPr>
          <w:rFonts w:asciiTheme="majorHAnsi" w:hAnsiTheme="majorHAnsi" w:cstheme="minorHAnsi"/>
          <w:sz w:val="18"/>
          <w:szCs w:val="24"/>
        </w:rPr>
        <w:t xml:space="preserve">does </w:t>
      </w:r>
      <w:r w:rsidR="00935AA5" w:rsidRPr="004D6FEB">
        <w:rPr>
          <w:rFonts w:asciiTheme="majorHAnsi" w:hAnsiTheme="majorHAnsi" w:cstheme="minorHAnsi"/>
          <w:sz w:val="18"/>
          <w:szCs w:val="24"/>
        </w:rPr>
        <w:t xml:space="preserve">correlate with implant failure </w:t>
      </w:r>
      <w:r w:rsidR="00935AA5">
        <w:rPr>
          <w:rFonts w:asciiTheme="majorHAnsi" w:hAnsiTheme="majorHAnsi" w:cstheme="minorHAnsi"/>
          <w:sz w:val="18"/>
          <w:szCs w:val="24"/>
        </w:rPr>
        <w:t xml:space="preserve">and the </w:t>
      </w:r>
      <w:r w:rsidR="00981492">
        <w:rPr>
          <w:rFonts w:asciiTheme="majorHAnsi" w:hAnsiTheme="majorHAnsi" w:cstheme="minorHAnsi"/>
          <w:sz w:val="18"/>
          <w:szCs w:val="24"/>
        </w:rPr>
        <w:t xml:space="preserve">subsequent </w:t>
      </w:r>
      <w:r w:rsidR="00935AA5" w:rsidRPr="004D6FEB">
        <w:rPr>
          <w:rFonts w:asciiTheme="majorHAnsi" w:hAnsiTheme="majorHAnsi" w:cstheme="minorHAnsi"/>
          <w:sz w:val="18"/>
          <w:szCs w:val="24"/>
        </w:rPr>
        <w:t>need for revision surgery</w:t>
      </w:r>
      <w:r w:rsidR="00935AA5">
        <w:rPr>
          <w:rFonts w:asciiTheme="majorHAnsi" w:hAnsiTheme="majorHAnsi" w:cstheme="minorHAnsi"/>
          <w:sz w:val="18"/>
          <w:szCs w:val="24"/>
        </w:rPr>
        <w:t xml:space="preserve"> </w:t>
      </w:r>
      <w:r w:rsidR="00981492">
        <w:rPr>
          <w:rFonts w:asciiTheme="majorHAnsi" w:hAnsiTheme="majorHAnsi" w:cstheme="minorHAnsi"/>
          <w:sz w:val="18"/>
          <w:szCs w:val="24"/>
        </w:rPr>
        <w:t>(</w:t>
      </w:r>
      <w:r w:rsidR="00935AA5" w:rsidRPr="00833CE3">
        <w:rPr>
          <w:rFonts w:asciiTheme="majorHAnsi" w:hAnsiTheme="majorHAnsi" w:cstheme="minorHAnsi"/>
          <w:sz w:val="18"/>
          <w:szCs w:val="24"/>
        </w:rPr>
        <w:t xml:space="preserve">either through </w:t>
      </w:r>
      <w:r w:rsidR="00935AA5">
        <w:rPr>
          <w:rFonts w:asciiTheme="majorHAnsi" w:hAnsiTheme="majorHAnsi" w:cstheme="minorHAnsi"/>
          <w:sz w:val="18"/>
          <w:szCs w:val="24"/>
        </w:rPr>
        <w:t>aseptic loosening</w:t>
      </w:r>
      <w:r w:rsidR="00935AA5" w:rsidRPr="00833CE3">
        <w:rPr>
          <w:rFonts w:asciiTheme="majorHAnsi" w:hAnsiTheme="majorHAnsi" w:cstheme="minorHAnsi"/>
          <w:sz w:val="18"/>
          <w:szCs w:val="24"/>
        </w:rPr>
        <w:t xml:space="preserve"> or </w:t>
      </w:r>
      <w:r w:rsidR="00981492">
        <w:rPr>
          <w:rFonts w:asciiTheme="majorHAnsi" w:hAnsiTheme="majorHAnsi" w:cstheme="minorHAnsi"/>
          <w:sz w:val="18"/>
          <w:szCs w:val="24"/>
        </w:rPr>
        <w:t xml:space="preserve">perceived </w:t>
      </w:r>
      <w:r w:rsidR="00935AA5" w:rsidRPr="00833CE3">
        <w:rPr>
          <w:rFonts w:asciiTheme="majorHAnsi" w:hAnsiTheme="majorHAnsi" w:cstheme="minorHAnsi"/>
          <w:sz w:val="18"/>
          <w:szCs w:val="24"/>
        </w:rPr>
        <w:t>potential risk</w:t>
      </w:r>
      <w:r w:rsidR="00935AA5">
        <w:rPr>
          <w:rFonts w:asciiTheme="majorHAnsi" w:hAnsiTheme="majorHAnsi" w:cstheme="minorHAnsi"/>
          <w:sz w:val="18"/>
          <w:szCs w:val="24"/>
        </w:rPr>
        <w:t xml:space="preserve"> </w:t>
      </w:r>
      <w:r w:rsidR="00B53846">
        <w:rPr>
          <w:rFonts w:asciiTheme="majorHAnsi" w:hAnsiTheme="majorHAnsi" w:cstheme="minorHAnsi"/>
          <w:sz w:val="18"/>
          <w:szCs w:val="24"/>
        </w:rPr>
        <w:fldChar w:fldCharType="begin"/>
      </w:r>
      <w:r w:rsidR="00935AA5">
        <w:rPr>
          <w:rFonts w:asciiTheme="majorHAnsi" w:hAnsiTheme="majorHAnsi" w:cstheme="minorHAnsi"/>
          <w:sz w:val="18"/>
          <w:szCs w:val="24"/>
        </w:rPr>
        <w:instrText xml:space="preserve"> ADDIN REFMGR.CITE &lt;Refman&gt;&lt;Cite&gt;&lt;Author&gt;Daniel J et al.&lt;/Author&gt;&lt;Year&gt;2007&lt;/Year&gt;&lt;RecNum&gt;4&lt;/RecNum&gt;&lt;IDText&gt;The validity of serum levels as a surrogate measure of systemic exposure to metal ions in hip replacement.&lt;/IDText&gt;&lt;MDL Ref_Type="Journal (Full)"&gt;&lt;Ref_Type&gt;Journal (Full)&lt;/Ref_Type&gt;&lt;Ref_ID&gt;4&lt;/Ref_ID&gt;&lt;Title_Primary&gt;The validity of serum levels as a surrogate measure of systemic exposure to metal ions in hip replacement.&lt;/Title_Primary&gt;&lt;Authors_Primary&gt;Daniel J et al.&lt;/Authors_Primary&gt;&lt;Date_Primary&gt;2007&lt;/Date_Primary&gt;&lt;Reprint&gt;Not in File&lt;/Reprint&gt;&lt;Start_Page&gt;736&lt;/Start_Page&gt;&lt;End_Page&gt;742&lt;/End_Page&gt;&lt;Periodical&gt;J Bone Joint Surg Br&lt;/Periodical&gt;&lt;Volume&gt;89-B&lt;/Volume&gt;&lt;Issue&gt;6&lt;/Issue&gt;&lt;ZZ_JournalFull&gt;&lt;f name="System"&gt;J Bone Joint Surg Br&lt;/f&gt;&lt;/ZZ_JournalFull&gt;&lt;ZZ_WorkformID&gt;32&lt;/ZZ_WorkformID&gt;&lt;/MDL&gt;&lt;/Cite&gt;&lt;/Refman&gt;</w:instrText>
      </w:r>
      <w:r w:rsidR="00B53846">
        <w:rPr>
          <w:rFonts w:asciiTheme="majorHAnsi" w:hAnsiTheme="majorHAnsi" w:cstheme="minorHAnsi"/>
          <w:sz w:val="18"/>
          <w:szCs w:val="24"/>
        </w:rPr>
        <w:fldChar w:fldCharType="separate"/>
      </w:r>
      <w:r w:rsidR="00935AA5">
        <w:rPr>
          <w:rFonts w:asciiTheme="majorHAnsi" w:hAnsiTheme="majorHAnsi" w:cstheme="minorHAnsi"/>
          <w:noProof/>
          <w:sz w:val="18"/>
          <w:szCs w:val="24"/>
        </w:rPr>
        <w:t>(9)</w:t>
      </w:r>
      <w:r w:rsidR="00B53846">
        <w:rPr>
          <w:rFonts w:asciiTheme="majorHAnsi" w:hAnsiTheme="majorHAnsi" w:cstheme="minorHAnsi"/>
          <w:sz w:val="18"/>
          <w:szCs w:val="24"/>
        </w:rPr>
        <w:fldChar w:fldCharType="end"/>
      </w:r>
      <w:r w:rsidR="00981492">
        <w:rPr>
          <w:rFonts w:asciiTheme="majorHAnsi" w:hAnsiTheme="majorHAnsi" w:cstheme="minorHAnsi"/>
          <w:sz w:val="18"/>
          <w:szCs w:val="24"/>
        </w:rPr>
        <w:t>)</w:t>
      </w:r>
      <w:r w:rsidR="004C424B">
        <w:rPr>
          <w:rFonts w:asciiTheme="majorHAnsi" w:hAnsiTheme="majorHAnsi" w:cstheme="minorHAnsi"/>
          <w:sz w:val="18"/>
          <w:szCs w:val="24"/>
        </w:rPr>
        <w:t>,</w:t>
      </w:r>
      <w:r w:rsidR="00935AA5">
        <w:rPr>
          <w:rFonts w:asciiTheme="majorHAnsi" w:hAnsiTheme="majorHAnsi" w:cstheme="minorHAnsi"/>
          <w:sz w:val="18"/>
          <w:szCs w:val="24"/>
        </w:rPr>
        <w:t xml:space="preserve"> the</w:t>
      </w:r>
      <w:r w:rsidR="00935AA5" w:rsidRPr="00833CE3">
        <w:rPr>
          <w:rFonts w:asciiTheme="majorHAnsi" w:hAnsiTheme="majorHAnsi" w:cstheme="minorHAnsi"/>
          <w:sz w:val="18"/>
          <w:szCs w:val="24"/>
        </w:rPr>
        <w:t xml:space="preserve"> data based on ‘retrieved’ specimens represents the </w:t>
      </w:r>
      <w:r w:rsidR="00935AA5" w:rsidRPr="00214104">
        <w:rPr>
          <w:rFonts w:asciiTheme="majorHAnsi" w:hAnsiTheme="majorHAnsi" w:cstheme="minorHAnsi"/>
          <w:i/>
          <w:sz w:val="18"/>
          <w:szCs w:val="24"/>
        </w:rPr>
        <w:t>‘known unknowns’</w:t>
      </w:r>
      <w:r w:rsidR="00935AA5">
        <w:rPr>
          <w:rFonts w:asciiTheme="majorHAnsi" w:hAnsiTheme="majorHAnsi" w:cstheme="minorHAnsi"/>
          <w:sz w:val="18"/>
          <w:szCs w:val="24"/>
        </w:rPr>
        <w:t xml:space="preserve">. </w:t>
      </w:r>
    </w:p>
    <w:p w:rsidR="002D4550" w:rsidRDefault="001139CF" w:rsidP="002D4550">
      <w:pPr>
        <w:spacing w:line="240" w:lineRule="auto"/>
        <w:jc w:val="both"/>
        <w:rPr>
          <w:rFonts w:asciiTheme="majorHAnsi" w:hAnsiTheme="majorHAnsi" w:cstheme="minorHAnsi"/>
          <w:sz w:val="18"/>
          <w:szCs w:val="24"/>
        </w:rPr>
      </w:pPr>
      <w:r>
        <w:rPr>
          <w:b/>
          <w:i/>
          <w:noProof/>
          <w:lang w:val="en-GB" w:eastAsia="en-GB" w:bidi="ar-SA"/>
        </w:rPr>
        <w:drawing>
          <wp:anchor distT="0" distB="0" distL="114300" distR="114300" simplePos="0" relativeHeight="251666432" behindDoc="0" locked="0" layoutInCell="1" allowOverlap="1">
            <wp:simplePos x="0" y="0"/>
            <wp:positionH relativeFrom="column">
              <wp:posOffset>30480</wp:posOffset>
            </wp:positionH>
            <wp:positionV relativeFrom="paragraph">
              <wp:posOffset>1212850</wp:posOffset>
            </wp:positionV>
            <wp:extent cx="5728335" cy="2992120"/>
            <wp:effectExtent l="19050" t="0" r="5715" b="0"/>
            <wp:wrapSquare wrapText="bothSides"/>
            <wp:docPr id="1" name="Picture 3" descr="t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l.png"/>
                    <pic:cNvPicPr>
                      <a:picLocks noChangeAspect="1" noChangeArrowheads="1"/>
                    </pic:cNvPicPr>
                  </pic:nvPicPr>
                  <pic:blipFill>
                    <a:blip r:embed="rId11" cstate="print"/>
                    <a:srcRect/>
                    <a:stretch>
                      <a:fillRect/>
                    </a:stretch>
                  </pic:blipFill>
                  <pic:spPr bwMode="auto">
                    <a:xfrm>
                      <a:off x="0" y="0"/>
                      <a:ext cx="5728335" cy="2992120"/>
                    </a:xfrm>
                    <a:prstGeom prst="rect">
                      <a:avLst/>
                    </a:prstGeom>
                    <a:noFill/>
                    <a:ln w="9525">
                      <a:noFill/>
                      <a:miter lim="800000"/>
                      <a:headEnd/>
                      <a:tailEnd/>
                    </a:ln>
                  </pic:spPr>
                </pic:pic>
              </a:graphicData>
            </a:graphic>
          </wp:anchor>
        </w:drawing>
      </w:r>
      <w:r w:rsidRPr="00B53846">
        <w:rPr>
          <w:b/>
          <w:i/>
          <w:noProof/>
        </w:rPr>
        <w:pict>
          <v:shape id="_x0000_s1028" type="#_x0000_t202" style="position:absolute;left:0;text-align:left;margin-left:-2.4pt;margin-top:321.05pt;width:451.5pt;height:22.45pt;z-index:251667456;mso-position-horizontal-relative:text;mso-position-vertical-relative:text" stroked="f">
            <v:textbox style="mso-next-textbox:#_x0000_s1028" inset="0,0,0,0">
              <w:txbxContent>
                <w:p w:rsidR="00214104" w:rsidRPr="00FB4E8E" w:rsidRDefault="00214104" w:rsidP="002D4550">
                  <w:pPr>
                    <w:pStyle w:val="Caption"/>
                    <w:jc w:val="center"/>
                    <w:rPr>
                      <w:rFonts w:asciiTheme="majorHAnsi" w:hAnsiTheme="majorHAnsi" w:cstheme="minorHAnsi"/>
                      <w:noProof/>
                      <w:szCs w:val="24"/>
                    </w:rPr>
                  </w:pPr>
                  <w:r>
                    <w:t xml:space="preserve">Figure 2 </w:t>
                  </w:r>
                  <w:r w:rsidRPr="00F84442">
                    <w:t>Applying Technology Readiness Levels to the design of a new device</w:t>
                  </w:r>
                </w:p>
              </w:txbxContent>
            </v:textbox>
            <w10:wrap type="square"/>
          </v:shape>
        </w:pict>
      </w:r>
      <w:r w:rsidR="00106F1A" w:rsidRPr="00106F1A">
        <w:rPr>
          <w:rFonts w:asciiTheme="majorHAnsi" w:hAnsiTheme="majorHAnsi" w:cstheme="minorHAnsi"/>
          <w:b/>
          <w:i/>
          <w:sz w:val="18"/>
          <w:szCs w:val="24"/>
        </w:rPr>
        <w:t>Unknown Unknowns:</w:t>
      </w:r>
      <w:r w:rsidR="00106F1A">
        <w:rPr>
          <w:rFonts w:asciiTheme="majorHAnsi" w:hAnsiTheme="majorHAnsi" w:cstheme="minorHAnsi"/>
          <w:sz w:val="18"/>
          <w:szCs w:val="24"/>
        </w:rPr>
        <w:t xml:space="preserve"> </w:t>
      </w:r>
      <w:r w:rsidR="002D4550" w:rsidRPr="00833CE3">
        <w:rPr>
          <w:rFonts w:asciiTheme="majorHAnsi" w:hAnsiTheme="majorHAnsi" w:cstheme="minorHAnsi"/>
          <w:sz w:val="18"/>
          <w:szCs w:val="24"/>
        </w:rPr>
        <w:t>The last category is the "</w:t>
      </w:r>
      <w:r w:rsidR="002D4550">
        <w:rPr>
          <w:rFonts w:asciiTheme="majorHAnsi" w:hAnsiTheme="majorHAnsi" w:cstheme="minorHAnsi"/>
          <w:sz w:val="18"/>
          <w:szCs w:val="24"/>
        </w:rPr>
        <w:t>U</w:t>
      </w:r>
      <w:r w:rsidR="002D4550" w:rsidRPr="00833CE3">
        <w:rPr>
          <w:rFonts w:asciiTheme="majorHAnsi" w:hAnsiTheme="majorHAnsi" w:cstheme="minorHAnsi"/>
          <w:sz w:val="18"/>
          <w:szCs w:val="24"/>
        </w:rPr>
        <w:t xml:space="preserve">nknown </w:t>
      </w:r>
      <w:r w:rsidR="002D4550">
        <w:rPr>
          <w:rFonts w:asciiTheme="majorHAnsi" w:hAnsiTheme="majorHAnsi" w:cstheme="minorHAnsi"/>
          <w:sz w:val="18"/>
          <w:szCs w:val="24"/>
        </w:rPr>
        <w:t>U</w:t>
      </w:r>
      <w:r w:rsidR="002D4550" w:rsidRPr="00833CE3">
        <w:rPr>
          <w:rFonts w:asciiTheme="majorHAnsi" w:hAnsiTheme="majorHAnsi" w:cstheme="minorHAnsi"/>
          <w:sz w:val="18"/>
          <w:szCs w:val="24"/>
        </w:rPr>
        <w:t xml:space="preserve">nknowns" (UU), where there may be future tests. </w:t>
      </w:r>
      <w:r w:rsidR="002D4550">
        <w:rPr>
          <w:rFonts w:asciiTheme="majorHAnsi" w:hAnsiTheme="majorHAnsi" w:cstheme="minorHAnsi"/>
          <w:sz w:val="18"/>
          <w:szCs w:val="24"/>
        </w:rPr>
        <w:t>Th</w:t>
      </w:r>
      <w:r w:rsidR="00214104">
        <w:rPr>
          <w:rFonts w:asciiTheme="majorHAnsi" w:hAnsiTheme="majorHAnsi" w:cstheme="minorHAnsi"/>
          <w:sz w:val="18"/>
          <w:szCs w:val="24"/>
        </w:rPr>
        <w:t>e</w:t>
      </w:r>
      <w:r w:rsidR="002D4550" w:rsidRPr="00833CE3">
        <w:rPr>
          <w:rFonts w:asciiTheme="majorHAnsi" w:hAnsiTheme="majorHAnsi" w:cstheme="minorHAnsi"/>
          <w:sz w:val="18"/>
          <w:szCs w:val="24"/>
        </w:rPr>
        <w:t>s</w:t>
      </w:r>
      <w:r w:rsidR="00214104">
        <w:rPr>
          <w:rFonts w:asciiTheme="majorHAnsi" w:hAnsiTheme="majorHAnsi" w:cstheme="minorHAnsi"/>
          <w:sz w:val="18"/>
          <w:szCs w:val="24"/>
        </w:rPr>
        <w:t>e</w:t>
      </w:r>
      <w:r w:rsidR="002D4550" w:rsidRPr="00833CE3">
        <w:rPr>
          <w:rFonts w:asciiTheme="majorHAnsi" w:hAnsiTheme="majorHAnsi" w:cstheme="minorHAnsi"/>
          <w:sz w:val="18"/>
          <w:szCs w:val="24"/>
        </w:rPr>
        <w:t xml:space="preserve"> </w:t>
      </w:r>
      <w:r w:rsidR="00935AA5">
        <w:rPr>
          <w:rFonts w:asciiTheme="majorHAnsi" w:hAnsiTheme="majorHAnsi" w:cstheme="minorHAnsi"/>
          <w:sz w:val="18"/>
          <w:szCs w:val="24"/>
        </w:rPr>
        <w:t>do</w:t>
      </w:r>
      <w:r w:rsidR="00214104">
        <w:rPr>
          <w:rFonts w:asciiTheme="majorHAnsi" w:hAnsiTheme="majorHAnsi" w:cstheme="minorHAnsi"/>
          <w:sz w:val="18"/>
          <w:szCs w:val="24"/>
        </w:rPr>
        <w:t xml:space="preserve"> </w:t>
      </w:r>
      <w:r w:rsidR="002D4550" w:rsidRPr="00833CE3">
        <w:rPr>
          <w:rFonts w:asciiTheme="majorHAnsi" w:hAnsiTheme="majorHAnsi" w:cstheme="minorHAnsi"/>
          <w:sz w:val="18"/>
          <w:szCs w:val="24"/>
        </w:rPr>
        <w:t xml:space="preserve">not </w:t>
      </w:r>
      <w:r w:rsidR="002D4550">
        <w:rPr>
          <w:rFonts w:asciiTheme="majorHAnsi" w:hAnsiTheme="majorHAnsi" w:cstheme="minorHAnsi"/>
          <w:sz w:val="18"/>
          <w:szCs w:val="24"/>
        </w:rPr>
        <w:t>presently</w:t>
      </w:r>
      <w:r w:rsidR="002D4550" w:rsidRPr="00833CE3">
        <w:rPr>
          <w:rFonts w:asciiTheme="majorHAnsi" w:hAnsiTheme="majorHAnsi" w:cstheme="minorHAnsi"/>
          <w:sz w:val="18"/>
          <w:szCs w:val="24"/>
        </w:rPr>
        <w:t xml:space="preserve"> exist.  The clinical outcomes will ultimately provide information ne</w:t>
      </w:r>
      <w:r w:rsidR="002D4550">
        <w:rPr>
          <w:rFonts w:asciiTheme="majorHAnsi" w:hAnsiTheme="majorHAnsi" w:cstheme="minorHAnsi"/>
          <w:sz w:val="18"/>
          <w:szCs w:val="24"/>
        </w:rPr>
        <w:t xml:space="preserve">eded to reach sound conclusions. </w:t>
      </w:r>
      <w:r w:rsidR="002D4550" w:rsidRPr="00833CE3">
        <w:rPr>
          <w:rFonts w:asciiTheme="majorHAnsi" w:hAnsiTheme="majorHAnsi" w:cstheme="minorHAnsi"/>
          <w:sz w:val="18"/>
          <w:szCs w:val="24"/>
        </w:rPr>
        <w:t xml:space="preserve">These may relate to the consequences of higher </w:t>
      </w:r>
      <w:r w:rsidR="002D4550">
        <w:rPr>
          <w:rFonts w:asciiTheme="majorHAnsi" w:hAnsiTheme="majorHAnsi" w:cstheme="minorHAnsi"/>
          <w:sz w:val="18"/>
          <w:szCs w:val="24"/>
        </w:rPr>
        <w:t xml:space="preserve">serum ion </w:t>
      </w:r>
      <w:r w:rsidR="002D4550" w:rsidRPr="00833CE3">
        <w:rPr>
          <w:rFonts w:asciiTheme="majorHAnsi" w:hAnsiTheme="majorHAnsi" w:cstheme="minorHAnsi"/>
          <w:sz w:val="18"/>
          <w:szCs w:val="24"/>
        </w:rPr>
        <w:t xml:space="preserve">levels or to clinical examination through modalities such as Magnetic Resonance Imaging (MRI) or Ultrasound Scanning (USS) or </w:t>
      </w:r>
      <w:r w:rsidR="002D4550">
        <w:rPr>
          <w:rFonts w:asciiTheme="majorHAnsi" w:hAnsiTheme="majorHAnsi" w:cstheme="minorHAnsi"/>
          <w:sz w:val="18"/>
          <w:szCs w:val="24"/>
        </w:rPr>
        <w:t xml:space="preserve">even </w:t>
      </w:r>
      <w:r w:rsidR="002D4550" w:rsidRPr="00833CE3">
        <w:rPr>
          <w:rFonts w:asciiTheme="majorHAnsi" w:hAnsiTheme="majorHAnsi" w:cstheme="minorHAnsi"/>
          <w:sz w:val="18"/>
          <w:szCs w:val="24"/>
        </w:rPr>
        <w:t>multimodal imaging. Whatever the technol</w:t>
      </w:r>
      <w:r w:rsidR="002D4550">
        <w:rPr>
          <w:rFonts w:asciiTheme="majorHAnsi" w:hAnsiTheme="majorHAnsi" w:cstheme="minorHAnsi"/>
          <w:sz w:val="18"/>
          <w:szCs w:val="24"/>
        </w:rPr>
        <w:t>ogy or technique, the question arise</w:t>
      </w:r>
      <w:r w:rsidR="002D4550" w:rsidRPr="00833CE3">
        <w:rPr>
          <w:rFonts w:asciiTheme="majorHAnsi" w:hAnsiTheme="majorHAnsi" w:cstheme="minorHAnsi"/>
          <w:sz w:val="18"/>
          <w:szCs w:val="24"/>
        </w:rPr>
        <w:t xml:space="preserve">s </w:t>
      </w:r>
      <w:r w:rsidR="002D4550">
        <w:rPr>
          <w:rFonts w:asciiTheme="majorHAnsi" w:hAnsiTheme="majorHAnsi" w:cstheme="minorHAnsi"/>
          <w:sz w:val="18"/>
          <w:szCs w:val="24"/>
        </w:rPr>
        <w:t xml:space="preserve">as to </w:t>
      </w:r>
      <w:r w:rsidR="002D4550" w:rsidRPr="00833CE3">
        <w:rPr>
          <w:rFonts w:asciiTheme="majorHAnsi" w:hAnsiTheme="majorHAnsi" w:cstheme="minorHAnsi"/>
          <w:sz w:val="18"/>
          <w:szCs w:val="24"/>
        </w:rPr>
        <w:t>how to inform the process of future implant design.</w:t>
      </w:r>
      <w:r w:rsidR="002D4550">
        <w:rPr>
          <w:rFonts w:asciiTheme="majorHAnsi" w:hAnsiTheme="majorHAnsi" w:cstheme="minorHAnsi"/>
          <w:sz w:val="18"/>
          <w:szCs w:val="24"/>
        </w:rPr>
        <w:t xml:space="preserve"> The process is s</w:t>
      </w:r>
      <w:r w:rsidR="002D4550" w:rsidRPr="00AF245F">
        <w:rPr>
          <w:rFonts w:asciiTheme="majorHAnsi" w:hAnsiTheme="majorHAnsi" w:cstheme="minorHAnsi"/>
          <w:sz w:val="18"/>
          <w:szCs w:val="24"/>
        </w:rPr>
        <w:t xml:space="preserve">imilar to patent mining or the identification of “patent vacuums”, </w:t>
      </w:r>
      <w:r w:rsidR="002D4550">
        <w:rPr>
          <w:rFonts w:asciiTheme="majorHAnsi" w:hAnsiTheme="majorHAnsi" w:cstheme="minorHAnsi"/>
          <w:sz w:val="18"/>
          <w:szCs w:val="24"/>
        </w:rPr>
        <w:t xml:space="preserve">employing a </w:t>
      </w:r>
      <w:r w:rsidR="002D4550" w:rsidRPr="00AF245F">
        <w:rPr>
          <w:rFonts w:asciiTheme="majorHAnsi" w:hAnsiTheme="majorHAnsi" w:cstheme="minorHAnsi"/>
          <w:sz w:val="18"/>
          <w:szCs w:val="24"/>
        </w:rPr>
        <w:t xml:space="preserve"> software infrastructure in the database that identifies possible tests and agents based on the surrounding data landscape</w:t>
      </w:r>
      <w:r w:rsidR="002D4550">
        <w:rPr>
          <w:rFonts w:asciiTheme="majorHAnsi" w:hAnsiTheme="majorHAnsi" w:cstheme="minorHAnsi"/>
          <w:sz w:val="18"/>
          <w:szCs w:val="24"/>
        </w:rPr>
        <w:t xml:space="preserve"> </w:t>
      </w:r>
      <w:r w:rsidR="00B53846">
        <w:rPr>
          <w:rFonts w:asciiTheme="majorHAnsi" w:hAnsiTheme="majorHAnsi" w:cstheme="minorHAnsi"/>
          <w:sz w:val="18"/>
          <w:szCs w:val="24"/>
        </w:rPr>
        <w:fldChar w:fldCharType="begin"/>
      </w:r>
      <w:r w:rsidR="00EC1FB4">
        <w:rPr>
          <w:rFonts w:asciiTheme="majorHAnsi" w:hAnsiTheme="majorHAnsi" w:cstheme="minorHAnsi"/>
          <w:sz w:val="18"/>
          <w:szCs w:val="24"/>
        </w:rPr>
        <w:instrText xml:space="preserve"> ADDIN REFMGR.CITE &lt;Refman&gt;&lt;Cite&gt;&lt;Author&gt;Changho Son&lt;/Author&gt;&lt;Year&gt;2012&lt;/Year&gt;&lt;RecNum&gt;16&lt;/RecNum&gt;&lt;IDText&gt;Development of a GTM-based patent map for identifying patent vacuums&lt;/IDText&gt;&lt;MDL Ref_Type="Journal"&gt;&lt;Ref_Type&gt;Journal&lt;/Ref_Type&gt;&lt;Ref_ID&gt;16&lt;/Ref_ID&gt;&lt;Title_Primary&gt;Development of a GTM-based patent map for identifying patent vacuums&lt;/Title_Primary&gt;&lt;Authors_Primary&gt;Changho Son,Yongyoon Suh,Jeonghwan Jeon,Yongtae Park,&lt;/Authors_Primary&gt;&lt;Date_Primary&gt;2012/2/15&lt;/Date_Primary&gt;&lt;Reprint&gt;Not in File&lt;/Reprint&gt;&lt;Start_Page&gt;2489&lt;/Start_Page&gt;&lt;End_Page&gt;2500&lt;/End_Page&gt;&lt;Periodical&gt;Expert Systems with Applications,&lt;/Periodical&gt;&lt;Volume&gt;39&lt;/Volume&gt;&lt;Issue&gt;3&lt;/Issue&gt;&lt;ISSN_ISBN&gt;0957-4174&lt;/ISSN_ISBN&gt;&lt;ZZ_JournalFull&gt;&lt;f name="System"&gt;Expert Systems with Applications,&lt;/f&gt;&lt;/ZZ_JournalFull&gt;&lt;ZZ_WorkformID&gt;1&lt;/ZZ_WorkformID&gt;&lt;/MDL&gt;&lt;/Cite&gt;&lt;/Refman&gt;</w:instrText>
      </w:r>
      <w:r w:rsidR="00B53846">
        <w:rPr>
          <w:rFonts w:asciiTheme="majorHAnsi" w:hAnsiTheme="majorHAnsi" w:cstheme="minorHAnsi"/>
          <w:sz w:val="18"/>
          <w:szCs w:val="24"/>
        </w:rPr>
        <w:fldChar w:fldCharType="separate"/>
      </w:r>
      <w:r w:rsidR="00A94E76">
        <w:rPr>
          <w:rFonts w:asciiTheme="majorHAnsi" w:hAnsiTheme="majorHAnsi" w:cstheme="minorHAnsi"/>
          <w:noProof/>
          <w:sz w:val="18"/>
          <w:szCs w:val="24"/>
        </w:rPr>
        <w:t>(8)</w:t>
      </w:r>
      <w:r w:rsidR="00B53846">
        <w:rPr>
          <w:rFonts w:asciiTheme="majorHAnsi" w:hAnsiTheme="majorHAnsi" w:cstheme="minorHAnsi"/>
          <w:sz w:val="18"/>
          <w:szCs w:val="24"/>
        </w:rPr>
        <w:fldChar w:fldCharType="end"/>
      </w:r>
      <w:r w:rsidR="002D4550">
        <w:rPr>
          <w:rFonts w:asciiTheme="majorHAnsi" w:hAnsiTheme="majorHAnsi" w:cstheme="minorHAnsi"/>
          <w:sz w:val="18"/>
          <w:szCs w:val="24"/>
        </w:rPr>
        <w:t>.</w:t>
      </w:r>
      <w:r w:rsidR="002D4550" w:rsidRPr="00AF245F">
        <w:rPr>
          <w:rFonts w:asciiTheme="majorHAnsi" w:hAnsiTheme="majorHAnsi" w:cstheme="minorHAnsi"/>
          <w:sz w:val="18"/>
          <w:szCs w:val="24"/>
        </w:rPr>
        <w:t xml:space="preserve"> </w:t>
      </w:r>
    </w:p>
    <w:p w:rsidR="00833CE3" w:rsidRPr="00833CE3" w:rsidRDefault="00833CE3" w:rsidP="00176F33">
      <w:pPr>
        <w:spacing w:line="240" w:lineRule="auto"/>
        <w:jc w:val="both"/>
        <w:rPr>
          <w:rFonts w:asciiTheme="majorHAnsi" w:hAnsiTheme="majorHAnsi" w:cstheme="minorHAnsi"/>
          <w:sz w:val="18"/>
          <w:szCs w:val="24"/>
        </w:rPr>
      </w:pPr>
      <w:r w:rsidRPr="00833CE3">
        <w:rPr>
          <w:rFonts w:asciiTheme="majorHAnsi" w:hAnsiTheme="majorHAnsi" w:cstheme="minorHAnsi"/>
          <w:sz w:val="18"/>
          <w:szCs w:val="24"/>
        </w:rPr>
        <w:t xml:space="preserve">Since there are no long-term evaluations at this stage, the question is also one of whether there are reliable and robust short-term </w:t>
      </w:r>
      <w:r w:rsidR="00E83417">
        <w:rPr>
          <w:rFonts w:asciiTheme="majorHAnsi" w:hAnsiTheme="majorHAnsi" w:cstheme="minorHAnsi"/>
          <w:sz w:val="18"/>
          <w:szCs w:val="24"/>
        </w:rPr>
        <w:t>(</w:t>
      </w:r>
      <w:r w:rsidRPr="00833CE3">
        <w:rPr>
          <w:rFonts w:asciiTheme="majorHAnsi" w:hAnsiTheme="majorHAnsi" w:cstheme="minorHAnsi"/>
          <w:sz w:val="18"/>
          <w:szCs w:val="24"/>
        </w:rPr>
        <w:t>post-implantation</w:t>
      </w:r>
      <w:r w:rsidR="00E83417">
        <w:rPr>
          <w:rFonts w:asciiTheme="majorHAnsi" w:hAnsiTheme="majorHAnsi" w:cstheme="minorHAnsi"/>
          <w:sz w:val="18"/>
          <w:szCs w:val="24"/>
        </w:rPr>
        <w:t>)</w:t>
      </w:r>
      <w:r w:rsidRPr="00833CE3">
        <w:rPr>
          <w:rFonts w:asciiTheme="majorHAnsi" w:hAnsiTheme="majorHAnsi" w:cstheme="minorHAnsi"/>
          <w:sz w:val="18"/>
          <w:szCs w:val="24"/>
        </w:rPr>
        <w:t xml:space="preserve"> surrogate measures</w:t>
      </w:r>
      <w:r w:rsidR="00E83417">
        <w:rPr>
          <w:rFonts w:asciiTheme="majorHAnsi" w:hAnsiTheme="majorHAnsi" w:cstheme="minorHAnsi"/>
          <w:sz w:val="18"/>
          <w:szCs w:val="24"/>
        </w:rPr>
        <w:t>,</w:t>
      </w:r>
      <w:r w:rsidRPr="00833CE3">
        <w:rPr>
          <w:rFonts w:asciiTheme="majorHAnsi" w:hAnsiTheme="majorHAnsi" w:cstheme="minorHAnsi"/>
          <w:sz w:val="18"/>
          <w:szCs w:val="24"/>
        </w:rPr>
        <w:t xml:space="preserve"> which can predict failure, as has successfully be seen with Radiostereometry (RSA)</w:t>
      </w:r>
      <w:r w:rsidR="00FA7380">
        <w:rPr>
          <w:rFonts w:asciiTheme="majorHAnsi" w:hAnsiTheme="majorHAnsi" w:cstheme="minorHAnsi"/>
          <w:sz w:val="18"/>
          <w:szCs w:val="24"/>
        </w:rPr>
        <w:t>,</w:t>
      </w:r>
      <w:r w:rsidRPr="00833CE3">
        <w:rPr>
          <w:rFonts w:asciiTheme="majorHAnsi" w:hAnsiTheme="majorHAnsi" w:cstheme="minorHAnsi"/>
          <w:sz w:val="18"/>
          <w:szCs w:val="24"/>
        </w:rPr>
        <w:t xml:space="preserve"> which can demonstrate significant wear in some implanted prostheses, </w:t>
      </w:r>
      <w:r w:rsidR="007E66DC">
        <w:rPr>
          <w:rFonts w:asciiTheme="majorHAnsi" w:hAnsiTheme="majorHAnsi" w:cstheme="minorHAnsi"/>
          <w:sz w:val="18"/>
          <w:szCs w:val="24"/>
        </w:rPr>
        <w:t xml:space="preserve">when </w:t>
      </w:r>
      <w:r w:rsidRPr="00833CE3">
        <w:rPr>
          <w:rFonts w:asciiTheme="majorHAnsi" w:hAnsiTheme="majorHAnsi" w:cstheme="minorHAnsi"/>
          <w:sz w:val="18"/>
          <w:szCs w:val="24"/>
        </w:rPr>
        <w:t>using bearings such as ultrahigh molecular weight polyethylene</w:t>
      </w:r>
      <w:r w:rsidR="00D03689">
        <w:rPr>
          <w:rFonts w:asciiTheme="majorHAnsi" w:hAnsiTheme="majorHAnsi" w:cstheme="minorHAnsi"/>
          <w:sz w:val="18"/>
          <w:szCs w:val="24"/>
        </w:rPr>
        <w:t xml:space="preserve"> (UHMWE)</w:t>
      </w:r>
      <w:r w:rsidRPr="00833CE3">
        <w:rPr>
          <w:rFonts w:asciiTheme="majorHAnsi" w:hAnsiTheme="majorHAnsi" w:cstheme="minorHAnsi"/>
          <w:sz w:val="18"/>
          <w:szCs w:val="24"/>
        </w:rPr>
        <w:t>.</w:t>
      </w:r>
    </w:p>
    <w:p w:rsidR="00981492" w:rsidRDefault="00981492" w:rsidP="00E83417">
      <w:pPr>
        <w:spacing w:line="240" w:lineRule="auto"/>
        <w:jc w:val="both"/>
        <w:rPr>
          <w:rFonts w:asciiTheme="majorHAnsi" w:hAnsiTheme="majorHAnsi" w:cstheme="minorHAnsi"/>
          <w:sz w:val="18"/>
          <w:szCs w:val="24"/>
        </w:rPr>
      </w:pPr>
      <w:r w:rsidRPr="005E591E">
        <w:rPr>
          <w:rFonts w:asciiTheme="majorHAnsi" w:hAnsiTheme="majorHAnsi" w:cstheme="minorHAnsi"/>
          <w:b/>
          <w:i/>
          <w:sz w:val="18"/>
          <w:szCs w:val="24"/>
        </w:rPr>
        <w:t>Acceptable Risk:</w:t>
      </w:r>
      <w:r>
        <w:rPr>
          <w:rFonts w:asciiTheme="majorHAnsi" w:hAnsiTheme="majorHAnsi" w:cstheme="minorHAnsi"/>
          <w:sz w:val="18"/>
          <w:szCs w:val="24"/>
        </w:rPr>
        <w:t xml:space="preserve"> </w:t>
      </w:r>
      <w:r w:rsidR="00FA7380">
        <w:rPr>
          <w:rFonts w:asciiTheme="majorHAnsi" w:hAnsiTheme="majorHAnsi" w:cstheme="minorHAnsi"/>
          <w:sz w:val="18"/>
          <w:szCs w:val="24"/>
        </w:rPr>
        <w:t>N</w:t>
      </w:r>
      <w:r w:rsidR="00935AA5">
        <w:rPr>
          <w:rFonts w:asciiTheme="majorHAnsi" w:hAnsiTheme="majorHAnsi" w:cstheme="minorHAnsi"/>
          <w:sz w:val="18"/>
          <w:szCs w:val="24"/>
        </w:rPr>
        <w:t>one of these approaches</w:t>
      </w:r>
      <w:r w:rsidR="00D03689">
        <w:rPr>
          <w:rFonts w:asciiTheme="majorHAnsi" w:hAnsiTheme="majorHAnsi" w:cstheme="minorHAnsi"/>
          <w:sz w:val="18"/>
          <w:szCs w:val="24"/>
        </w:rPr>
        <w:t xml:space="preserve"> actually </w:t>
      </w:r>
      <w:r w:rsidR="00833CE3" w:rsidRPr="00833CE3">
        <w:rPr>
          <w:rFonts w:asciiTheme="majorHAnsi" w:hAnsiTheme="majorHAnsi" w:cstheme="minorHAnsi"/>
          <w:sz w:val="18"/>
          <w:szCs w:val="24"/>
        </w:rPr>
        <w:t xml:space="preserve">answer the critical question; </w:t>
      </w:r>
      <w:r w:rsidR="00833CE3" w:rsidRPr="007E66DC">
        <w:rPr>
          <w:rFonts w:asciiTheme="majorHAnsi" w:hAnsiTheme="majorHAnsi" w:cstheme="minorHAnsi"/>
          <w:b/>
          <w:i/>
          <w:sz w:val="18"/>
          <w:szCs w:val="24"/>
        </w:rPr>
        <w:t>‘</w:t>
      </w:r>
      <w:r w:rsidR="0021674D">
        <w:rPr>
          <w:rFonts w:asciiTheme="majorHAnsi" w:hAnsiTheme="majorHAnsi" w:cstheme="minorHAnsi"/>
          <w:b/>
          <w:i/>
          <w:sz w:val="18"/>
          <w:szCs w:val="24"/>
        </w:rPr>
        <w:t>Collectively, are these</w:t>
      </w:r>
      <w:r w:rsidR="00833CE3" w:rsidRPr="007E66DC">
        <w:rPr>
          <w:rFonts w:asciiTheme="majorHAnsi" w:hAnsiTheme="majorHAnsi" w:cstheme="minorHAnsi"/>
          <w:b/>
          <w:i/>
          <w:sz w:val="18"/>
          <w:szCs w:val="24"/>
        </w:rPr>
        <w:t xml:space="preserve"> reliable indication</w:t>
      </w:r>
      <w:r w:rsidR="0021674D">
        <w:rPr>
          <w:rFonts w:asciiTheme="majorHAnsi" w:hAnsiTheme="majorHAnsi" w:cstheme="minorHAnsi"/>
          <w:b/>
          <w:i/>
          <w:sz w:val="18"/>
          <w:szCs w:val="24"/>
        </w:rPr>
        <w:t>s</w:t>
      </w:r>
      <w:r w:rsidR="00833CE3" w:rsidRPr="007E66DC">
        <w:rPr>
          <w:rFonts w:asciiTheme="majorHAnsi" w:hAnsiTheme="majorHAnsi" w:cstheme="minorHAnsi"/>
          <w:b/>
          <w:i/>
          <w:sz w:val="18"/>
          <w:szCs w:val="24"/>
        </w:rPr>
        <w:t xml:space="preserve"> of risk?’</w:t>
      </w:r>
      <w:r w:rsidR="00833CE3" w:rsidRPr="007E66DC">
        <w:rPr>
          <w:rFonts w:asciiTheme="majorHAnsi" w:hAnsiTheme="majorHAnsi" w:cstheme="minorHAnsi"/>
          <w:b/>
          <w:sz w:val="18"/>
          <w:szCs w:val="24"/>
        </w:rPr>
        <w:t xml:space="preserve">  </w:t>
      </w:r>
      <w:r>
        <w:rPr>
          <w:rFonts w:asciiTheme="majorHAnsi" w:hAnsiTheme="majorHAnsi" w:cstheme="minorHAnsi"/>
          <w:sz w:val="18"/>
          <w:szCs w:val="24"/>
        </w:rPr>
        <w:t>This</w:t>
      </w:r>
      <w:r w:rsidR="00833CE3" w:rsidRPr="00833CE3">
        <w:rPr>
          <w:rFonts w:asciiTheme="majorHAnsi" w:hAnsiTheme="majorHAnsi" w:cstheme="minorHAnsi"/>
          <w:sz w:val="18"/>
          <w:szCs w:val="24"/>
        </w:rPr>
        <w:t xml:space="preserve"> illuminates the fact that there is presently no thorough way of predicting implant success </w:t>
      </w:r>
      <w:r w:rsidR="00833CE3" w:rsidRPr="00EE277E">
        <w:rPr>
          <w:rFonts w:asciiTheme="majorHAnsi" w:hAnsiTheme="majorHAnsi" w:cstheme="minorHAnsi"/>
          <w:i/>
          <w:sz w:val="18"/>
          <w:szCs w:val="24"/>
        </w:rPr>
        <w:t>ex-vivo</w:t>
      </w:r>
      <w:r w:rsidR="00833CE3" w:rsidRPr="00833CE3">
        <w:rPr>
          <w:rFonts w:asciiTheme="majorHAnsi" w:hAnsiTheme="majorHAnsi" w:cstheme="minorHAnsi"/>
          <w:sz w:val="18"/>
          <w:szCs w:val="24"/>
        </w:rPr>
        <w:t>.</w:t>
      </w:r>
      <w:r w:rsidR="00935AA5" w:rsidRPr="00935AA5">
        <w:rPr>
          <w:rFonts w:asciiTheme="majorHAnsi" w:hAnsiTheme="majorHAnsi" w:cstheme="minorHAnsi"/>
          <w:sz w:val="18"/>
          <w:szCs w:val="24"/>
        </w:rPr>
        <w:t xml:space="preserve"> </w:t>
      </w:r>
      <w:r w:rsidR="00935AA5" w:rsidRPr="00833CE3">
        <w:rPr>
          <w:rFonts w:asciiTheme="majorHAnsi" w:hAnsiTheme="majorHAnsi" w:cstheme="minorHAnsi"/>
          <w:sz w:val="18"/>
          <w:szCs w:val="24"/>
        </w:rPr>
        <w:t>The adaptation for a ‘Creative Commons’ approach could rapidly progress this process</w:t>
      </w:r>
      <w:r w:rsidR="00935AA5">
        <w:rPr>
          <w:rFonts w:asciiTheme="majorHAnsi" w:hAnsiTheme="majorHAnsi" w:cstheme="minorHAnsi"/>
          <w:sz w:val="18"/>
          <w:szCs w:val="24"/>
        </w:rPr>
        <w:t>,</w:t>
      </w:r>
      <w:r w:rsidR="00935AA5" w:rsidRPr="00833CE3">
        <w:rPr>
          <w:rFonts w:asciiTheme="majorHAnsi" w:hAnsiTheme="majorHAnsi" w:cstheme="minorHAnsi"/>
          <w:sz w:val="18"/>
          <w:szCs w:val="24"/>
        </w:rPr>
        <w:t xml:space="preserve"> ensuring legal protection through appropriate licensing (3).</w:t>
      </w:r>
      <w:r w:rsidR="001139CF">
        <w:rPr>
          <w:rFonts w:asciiTheme="majorHAnsi" w:hAnsiTheme="majorHAnsi" w:cstheme="minorHAnsi"/>
          <w:sz w:val="18"/>
          <w:szCs w:val="24"/>
        </w:rPr>
        <w:t xml:space="preserve"> </w:t>
      </w:r>
      <w:r w:rsidR="00ED6D2B" w:rsidRPr="00BE06E8">
        <w:rPr>
          <w:rFonts w:asciiTheme="majorHAnsi" w:hAnsiTheme="majorHAnsi" w:cstheme="minorHAnsi"/>
          <w:sz w:val="18"/>
          <w:szCs w:val="24"/>
        </w:rPr>
        <w:t>Using the</w:t>
      </w:r>
      <w:r w:rsidR="00ED6D2B" w:rsidRPr="00ED6D2B">
        <w:rPr>
          <w:rFonts w:asciiTheme="majorHAnsi" w:hAnsiTheme="majorHAnsi" w:cstheme="minorHAnsi"/>
          <w:b/>
          <w:sz w:val="18"/>
          <w:szCs w:val="24"/>
        </w:rPr>
        <w:t xml:space="preserve"> </w:t>
      </w:r>
      <w:r w:rsidR="00584B48">
        <w:rPr>
          <w:rFonts w:asciiTheme="majorHAnsi" w:hAnsiTheme="majorHAnsi" w:cstheme="minorHAnsi"/>
          <w:sz w:val="18"/>
          <w:szCs w:val="24"/>
        </w:rPr>
        <w:t>Technology Readiness Level (TRL)</w:t>
      </w:r>
      <w:r w:rsidR="00ED6D2B" w:rsidRPr="00ED6D2B">
        <w:rPr>
          <w:rFonts w:asciiTheme="majorHAnsi" w:hAnsiTheme="majorHAnsi" w:cstheme="minorHAnsi"/>
          <w:b/>
          <w:sz w:val="18"/>
          <w:szCs w:val="24"/>
        </w:rPr>
        <w:t xml:space="preserve"> </w:t>
      </w:r>
      <w:r w:rsidR="00BE06E8">
        <w:rPr>
          <w:rFonts w:asciiTheme="majorHAnsi" w:hAnsiTheme="majorHAnsi" w:cstheme="minorHAnsi"/>
          <w:sz w:val="18"/>
          <w:szCs w:val="24"/>
        </w:rPr>
        <w:t>Scale t</w:t>
      </w:r>
      <w:r w:rsidR="00E83417" w:rsidRPr="00E83417">
        <w:rPr>
          <w:rFonts w:asciiTheme="majorHAnsi" w:hAnsiTheme="majorHAnsi" w:cstheme="minorHAnsi"/>
          <w:sz w:val="18"/>
          <w:szCs w:val="24"/>
        </w:rPr>
        <w:t xml:space="preserve">o ensure a clear non-repudiable ‘chain-of-evidence’, </w:t>
      </w:r>
      <w:r w:rsidR="00D30292" w:rsidRPr="00E83417">
        <w:rPr>
          <w:rFonts w:asciiTheme="majorHAnsi" w:hAnsiTheme="majorHAnsi" w:cstheme="minorHAnsi"/>
          <w:sz w:val="18"/>
          <w:szCs w:val="24"/>
        </w:rPr>
        <w:t>the</w:t>
      </w:r>
      <w:r w:rsidR="00E83417" w:rsidRPr="00E83417">
        <w:rPr>
          <w:rFonts w:asciiTheme="majorHAnsi" w:hAnsiTheme="majorHAnsi" w:cstheme="minorHAnsi"/>
          <w:sz w:val="18"/>
          <w:szCs w:val="24"/>
        </w:rPr>
        <w:t xml:space="preserve"> trend should always be a logical transition from one stage to the next</w:t>
      </w:r>
      <w:r w:rsidR="00ED6D2B">
        <w:rPr>
          <w:rFonts w:asciiTheme="majorHAnsi" w:hAnsiTheme="majorHAnsi" w:cstheme="minorHAnsi"/>
          <w:sz w:val="18"/>
          <w:szCs w:val="24"/>
        </w:rPr>
        <w:t>. F</w:t>
      </w:r>
      <w:r w:rsidR="00E83417" w:rsidRPr="00E83417">
        <w:rPr>
          <w:rFonts w:asciiTheme="majorHAnsi" w:hAnsiTheme="majorHAnsi" w:cstheme="minorHAnsi"/>
          <w:sz w:val="18"/>
          <w:szCs w:val="24"/>
        </w:rPr>
        <w:t xml:space="preserve">or </w:t>
      </w:r>
      <w:r w:rsidR="00ED6D2B">
        <w:rPr>
          <w:rFonts w:asciiTheme="majorHAnsi" w:hAnsiTheme="majorHAnsi" w:cstheme="minorHAnsi"/>
          <w:sz w:val="18"/>
          <w:szCs w:val="24"/>
        </w:rPr>
        <w:t>such technological transfer</w:t>
      </w:r>
      <w:r w:rsidR="00FA7380">
        <w:rPr>
          <w:rFonts w:asciiTheme="majorHAnsi" w:hAnsiTheme="majorHAnsi" w:cstheme="minorHAnsi"/>
          <w:sz w:val="18"/>
          <w:szCs w:val="24"/>
        </w:rPr>
        <w:t>,</w:t>
      </w:r>
      <w:r w:rsidR="00ED6D2B">
        <w:rPr>
          <w:rFonts w:asciiTheme="majorHAnsi" w:hAnsiTheme="majorHAnsi" w:cstheme="minorHAnsi"/>
          <w:sz w:val="18"/>
          <w:szCs w:val="24"/>
        </w:rPr>
        <w:t xml:space="preserve"> </w:t>
      </w:r>
      <w:r w:rsidR="00E83417" w:rsidRPr="00E83417">
        <w:rPr>
          <w:rFonts w:asciiTheme="majorHAnsi" w:hAnsiTheme="majorHAnsi" w:cstheme="minorHAnsi"/>
          <w:sz w:val="18"/>
          <w:szCs w:val="24"/>
        </w:rPr>
        <w:t xml:space="preserve">it should be possible to demonstrate this provenance. The aim is to ensure ease of </w:t>
      </w:r>
      <w:r w:rsidR="000C0785" w:rsidRPr="00E83417">
        <w:rPr>
          <w:rFonts w:asciiTheme="majorHAnsi" w:hAnsiTheme="majorHAnsi" w:cstheme="minorHAnsi"/>
          <w:sz w:val="18"/>
          <w:szCs w:val="24"/>
        </w:rPr>
        <w:t>gove</w:t>
      </w:r>
      <w:r w:rsidR="000C0785">
        <w:rPr>
          <w:rFonts w:asciiTheme="majorHAnsi" w:hAnsiTheme="majorHAnsi" w:cstheme="minorHAnsi"/>
          <w:sz w:val="18"/>
          <w:szCs w:val="24"/>
        </w:rPr>
        <w:t>rn</w:t>
      </w:r>
      <w:r w:rsidR="000C0785" w:rsidRPr="00E83417">
        <w:rPr>
          <w:rFonts w:asciiTheme="majorHAnsi" w:hAnsiTheme="majorHAnsi" w:cstheme="minorHAnsi"/>
          <w:sz w:val="18"/>
          <w:szCs w:val="24"/>
        </w:rPr>
        <w:t xml:space="preserve">ance </w:t>
      </w:r>
      <w:r w:rsidR="00E83417" w:rsidRPr="00E83417">
        <w:rPr>
          <w:rFonts w:asciiTheme="majorHAnsi" w:hAnsiTheme="majorHAnsi" w:cstheme="minorHAnsi"/>
          <w:sz w:val="18"/>
          <w:szCs w:val="24"/>
        </w:rPr>
        <w:t xml:space="preserve">by transition from Good Laboratory Practice (GLP) to Good Clinical Practice (GCP) </w:t>
      </w:r>
      <w:r>
        <w:rPr>
          <w:rFonts w:asciiTheme="majorHAnsi" w:hAnsiTheme="majorHAnsi" w:cstheme="minorHAnsi"/>
          <w:sz w:val="18"/>
          <w:szCs w:val="24"/>
        </w:rPr>
        <w:t xml:space="preserve">and </w:t>
      </w:r>
      <w:r w:rsidR="00E83417" w:rsidRPr="00E83417">
        <w:rPr>
          <w:rFonts w:asciiTheme="majorHAnsi" w:hAnsiTheme="majorHAnsi" w:cstheme="minorHAnsi"/>
          <w:sz w:val="18"/>
          <w:szCs w:val="24"/>
        </w:rPr>
        <w:t>to Go</w:t>
      </w:r>
      <w:r w:rsidR="00D03689">
        <w:rPr>
          <w:rFonts w:asciiTheme="majorHAnsi" w:hAnsiTheme="majorHAnsi" w:cstheme="minorHAnsi"/>
          <w:sz w:val="18"/>
          <w:szCs w:val="24"/>
        </w:rPr>
        <w:t xml:space="preserve">od Manufacturing Practice (GMP). </w:t>
      </w:r>
    </w:p>
    <w:p w:rsidR="0060789F" w:rsidRDefault="00D03689" w:rsidP="00E83417">
      <w:pPr>
        <w:spacing w:line="240" w:lineRule="auto"/>
        <w:jc w:val="both"/>
        <w:rPr>
          <w:rFonts w:asciiTheme="majorHAnsi" w:hAnsiTheme="majorHAnsi" w:cstheme="minorHAnsi"/>
          <w:sz w:val="18"/>
          <w:szCs w:val="24"/>
        </w:rPr>
      </w:pPr>
      <w:r>
        <w:rPr>
          <w:rFonts w:asciiTheme="majorHAnsi" w:hAnsiTheme="majorHAnsi" w:cstheme="minorHAnsi"/>
          <w:sz w:val="18"/>
          <w:szCs w:val="24"/>
        </w:rPr>
        <w:t>To</w:t>
      </w:r>
      <w:r w:rsidR="00E83417" w:rsidRPr="00E83417">
        <w:rPr>
          <w:rFonts w:asciiTheme="majorHAnsi" w:hAnsiTheme="majorHAnsi" w:cstheme="minorHAnsi"/>
          <w:sz w:val="18"/>
          <w:szCs w:val="24"/>
        </w:rPr>
        <w:t xml:space="preserve"> achieve this</w:t>
      </w:r>
      <w:r w:rsidR="00FA7380">
        <w:rPr>
          <w:rFonts w:asciiTheme="majorHAnsi" w:hAnsiTheme="majorHAnsi" w:cstheme="minorHAnsi"/>
          <w:sz w:val="18"/>
          <w:szCs w:val="24"/>
        </w:rPr>
        <w:t>,</w:t>
      </w:r>
      <w:r w:rsidR="00E83417" w:rsidRPr="00E83417">
        <w:rPr>
          <w:rFonts w:asciiTheme="majorHAnsi" w:hAnsiTheme="majorHAnsi" w:cstheme="minorHAnsi"/>
          <w:sz w:val="18"/>
          <w:szCs w:val="24"/>
        </w:rPr>
        <w:t xml:space="preserve"> it is necessary to demonstrate that the </w:t>
      </w:r>
      <w:r w:rsidR="00981492">
        <w:rPr>
          <w:rFonts w:asciiTheme="majorHAnsi" w:hAnsiTheme="majorHAnsi" w:cstheme="minorHAnsi"/>
          <w:sz w:val="18"/>
          <w:szCs w:val="24"/>
        </w:rPr>
        <w:t xml:space="preserve">sequential </w:t>
      </w:r>
      <w:r w:rsidR="00E83417" w:rsidRPr="00E83417">
        <w:rPr>
          <w:rFonts w:asciiTheme="majorHAnsi" w:hAnsiTheme="majorHAnsi" w:cstheme="minorHAnsi"/>
          <w:sz w:val="18"/>
          <w:szCs w:val="24"/>
        </w:rPr>
        <w:t xml:space="preserve">steps have been </w:t>
      </w:r>
      <w:r w:rsidR="00214104">
        <w:rPr>
          <w:rFonts w:asciiTheme="majorHAnsi" w:hAnsiTheme="majorHAnsi" w:cstheme="minorHAnsi"/>
          <w:sz w:val="18"/>
          <w:szCs w:val="24"/>
        </w:rPr>
        <w:t>satisfactorily</w:t>
      </w:r>
      <w:r w:rsidR="00214104" w:rsidRPr="00E83417">
        <w:rPr>
          <w:rFonts w:asciiTheme="majorHAnsi" w:hAnsiTheme="majorHAnsi" w:cstheme="minorHAnsi"/>
          <w:sz w:val="18"/>
          <w:szCs w:val="24"/>
        </w:rPr>
        <w:t xml:space="preserve"> </w:t>
      </w:r>
      <w:r w:rsidR="00E83417" w:rsidRPr="00E83417">
        <w:rPr>
          <w:rFonts w:asciiTheme="majorHAnsi" w:hAnsiTheme="majorHAnsi" w:cstheme="minorHAnsi"/>
          <w:sz w:val="18"/>
          <w:szCs w:val="24"/>
        </w:rPr>
        <w:t>completed. In addition</w:t>
      </w:r>
      <w:r>
        <w:rPr>
          <w:rFonts w:asciiTheme="majorHAnsi" w:hAnsiTheme="majorHAnsi" w:cstheme="minorHAnsi"/>
          <w:sz w:val="18"/>
          <w:szCs w:val="24"/>
        </w:rPr>
        <w:t>,</w:t>
      </w:r>
      <w:r w:rsidR="00E83417" w:rsidRPr="00E83417">
        <w:rPr>
          <w:rFonts w:asciiTheme="majorHAnsi" w:hAnsiTheme="majorHAnsi" w:cstheme="minorHAnsi"/>
          <w:sz w:val="18"/>
          <w:szCs w:val="24"/>
        </w:rPr>
        <w:t xml:space="preserve"> to </w:t>
      </w:r>
      <w:r w:rsidR="00935AA5">
        <w:rPr>
          <w:rFonts w:asciiTheme="majorHAnsi" w:hAnsiTheme="majorHAnsi" w:cstheme="minorHAnsi"/>
          <w:sz w:val="18"/>
          <w:szCs w:val="24"/>
        </w:rPr>
        <w:t>become</w:t>
      </w:r>
      <w:r w:rsidR="00E83417" w:rsidRPr="00E83417">
        <w:rPr>
          <w:rFonts w:asciiTheme="majorHAnsi" w:hAnsiTheme="majorHAnsi" w:cstheme="minorHAnsi"/>
          <w:sz w:val="18"/>
          <w:szCs w:val="24"/>
        </w:rPr>
        <w:t xml:space="preserve"> confiden</w:t>
      </w:r>
      <w:r w:rsidR="00981492">
        <w:rPr>
          <w:rFonts w:asciiTheme="majorHAnsi" w:hAnsiTheme="majorHAnsi" w:cstheme="minorHAnsi"/>
          <w:sz w:val="18"/>
          <w:szCs w:val="24"/>
        </w:rPr>
        <w:t>t</w:t>
      </w:r>
      <w:r w:rsidR="00E83417" w:rsidRPr="00E83417">
        <w:rPr>
          <w:rFonts w:asciiTheme="majorHAnsi" w:hAnsiTheme="majorHAnsi" w:cstheme="minorHAnsi"/>
          <w:sz w:val="18"/>
          <w:szCs w:val="24"/>
        </w:rPr>
        <w:t xml:space="preserve"> </w:t>
      </w:r>
      <w:r w:rsidR="00935AA5">
        <w:rPr>
          <w:rFonts w:asciiTheme="majorHAnsi" w:hAnsiTheme="majorHAnsi" w:cstheme="minorHAnsi"/>
          <w:sz w:val="18"/>
          <w:szCs w:val="24"/>
        </w:rPr>
        <w:t>in</w:t>
      </w:r>
      <w:r w:rsidR="00E83417" w:rsidRPr="00E83417">
        <w:rPr>
          <w:rFonts w:asciiTheme="majorHAnsi" w:hAnsiTheme="majorHAnsi" w:cstheme="minorHAnsi"/>
          <w:sz w:val="18"/>
          <w:szCs w:val="24"/>
        </w:rPr>
        <w:t xml:space="preserve"> the process</w:t>
      </w:r>
      <w:r>
        <w:rPr>
          <w:rFonts w:asciiTheme="majorHAnsi" w:hAnsiTheme="majorHAnsi" w:cstheme="minorHAnsi"/>
          <w:sz w:val="18"/>
          <w:szCs w:val="24"/>
        </w:rPr>
        <w:t>,</w:t>
      </w:r>
      <w:r w:rsidR="00E83417" w:rsidRPr="00E83417">
        <w:rPr>
          <w:rFonts w:asciiTheme="majorHAnsi" w:hAnsiTheme="majorHAnsi" w:cstheme="minorHAnsi"/>
          <w:sz w:val="18"/>
          <w:szCs w:val="24"/>
        </w:rPr>
        <w:t xml:space="preserve"> it is necessary to report adverse events as well as positive findings </w:t>
      </w:r>
      <w:r w:rsidR="007E66DC">
        <w:rPr>
          <w:rFonts w:asciiTheme="majorHAnsi" w:hAnsiTheme="majorHAnsi" w:cstheme="minorHAnsi"/>
          <w:sz w:val="18"/>
          <w:szCs w:val="24"/>
        </w:rPr>
        <w:t>since</w:t>
      </w:r>
      <w:r w:rsidR="00E83417" w:rsidRPr="00E83417">
        <w:rPr>
          <w:rFonts w:asciiTheme="majorHAnsi" w:hAnsiTheme="majorHAnsi" w:cstheme="minorHAnsi"/>
          <w:sz w:val="18"/>
          <w:szCs w:val="24"/>
        </w:rPr>
        <w:t xml:space="preserve"> there is </w:t>
      </w:r>
      <w:r w:rsidR="007E66DC">
        <w:rPr>
          <w:rFonts w:asciiTheme="majorHAnsi" w:hAnsiTheme="majorHAnsi" w:cstheme="minorHAnsi"/>
          <w:sz w:val="18"/>
          <w:szCs w:val="24"/>
        </w:rPr>
        <w:t xml:space="preserve">usually </w:t>
      </w:r>
      <w:r w:rsidR="00E83417" w:rsidRPr="00E83417">
        <w:rPr>
          <w:rFonts w:asciiTheme="majorHAnsi" w:hAnsiTheme="majorHAnsi" w:cstheme="minorHAnsi"/>
          <w:sz w:val="18"/>
          <w:szCs w:val="24"/>
        </w:rPr>
        <w:t>a 2:1 re</w:t>
      </w:r>
      <w:r w:rsidR="000C0785">
        <w:rPr>
          <w:rFonts w:asciiTheme="majorHAnsi" w:hAnsiTheme="majorHAnsi" w:cstheme="minorHAnsi"/>
          <w:sz w:val="18"/>
          <w:szCs w:val="24"/>
        </w:rPr>
        <w:t>p</w:t>
      </w:r>
      <w:r w:rsidR="00E83417" w:rsidRPr="00E83417">
        <w:rPr>
          <w:rFonts w:asciiTheme="majorHAnsi" w:hAnsiTheme="majorHAnsi" w:cstheme="minorHAnsi"/>
          <w:sz w:val="18"/>
          <w:szCs w:val="24"/>
        </w:rPr>
        <w:t xml:space="preserve">orting bias in </w:t>
      </w:r>
      <w:r w:rsidR="00C24803" w:rsidRPr="00E83417">
        <w:rPr>
          <w:rFonts w:asciiTheme="majorHAnsi" w:hAnsiTheme="majorHAnsi" w:cstheme="minorHAnsi"/>
          <w:sz w:val="18"/>
          <w:szCs w:val="24"/>
        </w:rPr>
        <w:t>favor</w:t>
      </w:r>
      <w:r w:rsidR="00E83417" w:rsidRPr="00E83417">
        <w:rPr>
          <w:rFonts w:asciiTheme="majorHAnsi" w:hAnsiTheme="majorHAnsi" w:cstheme="minorHAnsi"/>
          <w:sz w:val="18"/>
          <w:szCs w:val="24"/>
        </w:rPr>
        <w:t xml:space="preserve"> of </w:t>
      </w:r>
      <w:r w:rsidR="00981492">
        <w:rPr>
          <w:rFonts w:asciiTheme="majorHAnsi" w:hAnsiTheme="majorHAnsi" w:cstheme="minorHAnsi"/>
          <w:sz w:val="18"/>
          <w:szCs w:val="24"/>
        </w:rPr>
        <w:t xml:space="preserve">the </w:t>
      </w:r>
      <w:r w:rsidR="00E83417" w:rsidRPr="00E83417">
        <w:rPr>
          <w:rFonts w:asciiTheme="majorHAnsi" w:hAnsiTheme="majorHAnsi" w:cstheme="minorHAnsi"/>
          <w:sz w:val="18"/>
          <w:szCs w:val="24"/>
        </w:rPr>
        <w:t>positive findings</w:t>
      </w:r>
      <w:r w:rsidR="00BC4638">
        <w:rPr>
          <w:rFonts w:asciiTheme="majorHAnsi" w:hAnsiTheme="majorHAnsi" w:cstheme="minorHAnsi"/>
          <w:sz w:val="18"/>
          <w:szCs w:val="24"/>
        </w:rPr>
        <w:t xml:space="preserve"> </w:t>
      </w:r>
      <w:r w:rsidR="00B53846">
        <w:rPr>
          <w:rFonts w:asciiTheme="majorHAnsi" w:hAnsiTheme="majorHAnsi" w:cstheme="minorHAnsi"/>
          <w:sz w:val="18"/>
          <w:szCs w:val="24"/>
        </w:rPr>
        <w:fldChar w:fldCharType="begin"/>
      </w:r>
      <w:r w:rsidR="00EC1FB4">
        <w:rPr>
          <w:rFonts w:asciiTheme="majorHAnsi" w:hAnsiTheme="majorHAnsi" w:cstheme="minorHAnsi"/>
          <w:sz w:val="18"/>
          <w:szCs w:val="24"/>
        </w:rPr>
        <w:instrText xml:space="preserve"> ADDIN REFMGR.CITE &lt;Refman&gt;&lt;Cite&gt;&lt;Author&gt;Natalie McGauran*&lt;/Author&gt;&lt;Year&gt;2010&lt;/Year&gt;&lt;RecNum&gt;14&lt;/RecNum&gt;&lt;IDText&gt;Reporting bias in medical research - a narrative review&lt;/IDText&gt;&lt;MDL Ref_Type="Journal"&gt;&lt;Ref_Type&gt;Journal&lt;/Ref_Type&gt;&lt;Ref_ID&gt;14&lt;/Ref_ID&gt;&lt;Title_Primary&gt;Reporting bias in medical research - a narrative review&lt;/Title_Primary&gt;&lt;Authors_Primary&gt;Natalie McGauran*,Beate Wieseler,Julia Kreis,Yvonne-Beatrice Sch&amp;#xFC;ler,Heike K&amp;#xF6;lsch and Thomas Kaiser&lt;/Authors_Primary&gt;&lt;Date_Primary&gt;2010&lt;/Date_Primary&gt;&lt;Reprint&gt;Not in File&lt;/Reprint&gt;&lt;Start_Page&gt;1&lt;/Start_Page&gt;&lt;End_Page&gt;15&lt;/End_Page&gt;&lt;Periodical&gt;Trials&lt;/Periodical&gt;&lt;Volume&gt;11&lt;/Volume&gt;&lt;Issue&gt;37&lt;/Issue&gt;&lt;ZZ_JournalFull&gt;&lt;f name="System"&gt;Trials&lt;/f&gt;&lt;/ZZ_JournalFull&gt;&lt;ZZ_WorkformID&gt;1&lt;/ZZ_WorkformID&gt;&lt;/MDL&gt;&lt;/Cite&gt;&lt;/Refman&gt;</w:instrText>
      </w:r>
      <w:r w:rsidR="00B53846">
        <w:rPr>
          <w:rFonts w:asciiTheme="majorHAnsi" w:hAnsiTheme="majorHAnsi" w:cstheme="minorHAnsi"/>
          <w:sz w:val="18"/>
          <w:szCs w:val="24"/>
        </w:rPr>
        <w:fldChar w:fldCharType="separate"/>
      </w:r>
      <w:r w:rsidR="00A94E76">
        <w:rPr>
          <w:rFonts w:asciiTheme="majorHAnsi" w:hAnsiTheme="majorHAnsi" w:cstheme="minorHAnsi"/>
          <w:noProof/>
          <w:sz w:val="18"/>
          <w:szCs w:val="24"/>
        </w:rPr>
        <w:t>(10)</w:t>
      </w:r>
      <w:r w:rsidR="00B53846">
        <w:rPr>
          <w:rFonts w:asciiTheme="majorHAnsi" w:hAnsiTheme="majorHAnsi" w:cstheme="minorHAnsi"/>
          <w:sz w:val="18"/>
          <w:szCs w:val="24"/>
        </w:rPr>
        <w:fldChar w:fldCharType="end"/>
      </w:r>
      <w:r w:rsidR="00E83417" w:rsidRPr="00E83417">
        <w:rPr>
          <w:rFonts w:asciiTheme="majorHAnsi" w:hAnsiTheme="majorHAnsi" w:cstheme="minorHAnsi"/>
          <w:sz w:val="18"/>
          <w:szCs w:val="24"/>
        </w:rPr>
        <w:t xml:space="preserve">. </w:t>
      </w:r>
    </w:p>
    <w:p w:rsidR="00E83417" w:rsidRPr="00E83417" w:rsidRDefault="005E591E" w:rsidP="00E83417">
      <w:pPr>
        <w:spacing w:line="240" w:lineRule="auto"/>
        <w:jc w:val="both"/>
        <w:rPr>
          <w:rFonts w:asciiTheme="majorHAnsi" w:hAnsiTheme="majorHAnsi" w:cstheme="minorHAnsi"/>
          <w:sz w:val="18"/>
          <w:szCs w:val="24"/>
        </w:rPr>
      </w:pPr>
      <w:r w:rsidRPr="005E591E">
        <w:rPr>
          <w:rFonts w:asciiTheme="majorHAnsi" w:hAnsiTheme="majorHAnsi" w:cstheme="minorHAnsi"/>
          <w:b/>
          <w:i/>
          <w:sz w:val="18"/>
          <w:szCs w:val="24"/>
        </w:rPr>
        <w:t>Technology Readiness:</w:t>
      </w:r>
      <w:r>
        <w:rPr>
          <w:rFonts w:asciiTheme="majorHAnsi" w:hAnsiTheme="majorHAnsi" w:cstheme="minorHAnsi"/>
          <w:sz w:val="18"/>
          <w:szCs w:val="24"/>
        </w:rPr>
        <w:t xml:space="preserve"> </w:t>
      </w:r>
      <w:r w:rsidR="00E83417" w:rsidRPr="00E83417">
        <w:rPr>
          <w:rFonts w:asciiTheme="majorHAnsi" w:hAnsiTheme="majorHAnsi" w:cstheme="minorHAnsi"/>
          <w:sz w:val="18"/>
          <w:szCs w:val="24"/>
        </w:rPr>
        <w:t xml:space="preserve">By building the structure around the </w:t>
      </w:r>
      <w:r w:rsidR="0060789F">
        <w:rPr>
          <w:rFonts w:asciiTheme="majorHAnsi" w:hAnsiTheme="majorHAnsi" w:cstheme="minorHAnsi"/>
          <w:sz w:val="18"/>
          <w:szCs w:val="24"/>
        </w:rPr>
        <w:t>Technology Readiness Level (</w:t>
      </w:r>
      <w:r w:rsidR="00E83417" w:rsidRPr="00E83417">
        <w:rPr>
          <w:rFonts w:asciiTheme="majorHAnsi" w:hAnsiTheme="majorHAnsi" w:cstheme="minorHAnsi"/>
          <w:sz w:val="18"/>
          <w:szCs w:val="24"/>
        </w:rPr>
        <w:t>TRL</w:t>
      </w:r>
      <w:r w:rsidR="0060789F">
        <w:rPr>
          <w:rFonts w:asciiTheme="majorHAnsi" w:hAnsiTheme="majorHAnsi" w:cstheme="minorHAnsi"/>
          <w:sz w:val="18"/>
          <w:szCs w:val="24"/>
        </w:rPr>
        <w:t>)</w:t>
      </w:r>
      <w:r w:rsidR="00E83417" w:rsidRPr="00E83417">
        <w:rPr>
          <w:rFonts w:asciiTheme="majorHAnsi" w:hAnsiTheme="majorHAnsi" w:cstheme="minorHAnsi"/>
          <w:sz w:val="18"/>
          <w:szCs w:val="24"/>
        </w:rPr>
        <w:t xml:space="preserve"> scale, </w:t>
      </w:r>
      <w:r w:rsidR="00F81F15">
        <w:rPr>
          <w:rFonts w:asciiTheme="majorHAnsi" w:hAnsiTheme="majorHAnsi" w:cstheme="minorHAnsi"/>
          <w:sz w:val="18"/>
          <w:szCs w:val="24"/>
        </w:rPr>
        <w:t xml:space="preserve">and when technologies are bundled together, </w:t>
      </w:r>
      <w:r>
        <w:rPr>
          <w:rFonts w:asciiTheme="majorHAnsi" w:hAnsiTheme="majorHAnsi" w:cstheme="minorHAnsi"/>
          <w:sz w:val="18"/>
          <w:szCs w:val="24"/>
        </w:rPr>
        <w:t xml:space="preserve">the System Readiness Level (SRL), </w:t>
      </w:r>
      <w:r w:rsidR="00E83417" w:rsidRPr="00E83417">
        <w:rPr>
          <w:rFonts w:asciiTheme="majorHAnsi" w:hAnsiTheme="majorHAnsi" w:cstheme="minorHAnsi"/>
          <w:sz w:val="18"/>
          <w:szCs w:val="24"/>
        </w:rPr>
        <w:t>it is possible to establish the general principle of how to demonstrate th</w:t>
      </w:r>
      <w:r w:rsidR="000C0785">
        <w:rPr>
          <w:rFonts w:asciiTheme="majorHAnsi" w:hAnsiTheme="majorHAnsi" w:cstheme="minorHAnsi"/>
          <w:sz w:val="18"/>
          <w:szCs w:val="24"/>
        </w:rPr>
        <w:t>at</w:t>
      </w:r>
      <w:r w:rsidR="00E83417" w:rsidRPr="00E83417">
        <w:rPr>
          <w:rFonts w:asciiTheme="majorHAnsi" w:hAnsiTheme="majorHAnsi" w:cstheme="minorHAnsi"/>
          <w:sz w:val="18"/>
          <w:szCs w:val="24"/>
        </w:rPr>
        <w:t xml:space="preserve"> </w:t>
      </w:r>
      <w:r w:rsidR="007E66DC">
        <w:rPr>
          <w:rFonts w:asciiTheme="majorHAnsi" w:hAnsiTheme="majorHAnsi" w:cstheme="minorHAnsi"/>
          <w:sz w:val="18"/>
          <w:szCs w:val="24"/>
        </w:rPr>
        <w:t xml:space="preserve">the </w:t>
      </w:r>
      <w:r w:rsidR="00E83417" w:rsidRPr="00E83417">
        <w:rPr>
          <w:rFonts w:asciiTheme="majorHAnsi" w:hAnsiTheme="majorHAnsi" w:cstheme="minorHAnsi"/>
          <w:sz w:val="18"/>
          <w:szCs w:val="24"/>
        </w:rPr>
        <w:t xml:space="preserve">appropriate </w:t>
      </w:r>
      <w:r w:rsidR="00981492">
        <w:rPr>
          <w:rFonts w:asciiTheme="majorHAnsi" w:hAnsiTheme="majorHAnsi" w:cstheme="minorHAnsi"/>
          <w:sz w:val="18"/>
          <w:szCs w:val="24"/>
        </w:rPr>
        <w:t xml:space="preserve">design review and </w:t>
      </w:r>
      <w:r w:rsidR="00E83417" w:rsidRPr="00E83417">
        <w:rPr>
          <w:rFonts w:asciiTheme="majorHAnsi" w:hAnsiTheme="majorHAnsi" w:cstheme="minorHAnsi"/>
          <w:sz w:val="18"/>
          <w:szCs w:val="24"/>
        </w:rPr>
        <w:t>safety testing has been completed, justifying progression. The aim is to visualise this in multiple dimensions</w:t>
      </w:r>
      <w:r w:rsidR="00D03689">
        <w:rPr>
          <w:rFonts w:asciiTheme="majorHAnsi" w:hAnsiTheme="majorHAnsi" w:cstheme="minorHAnsi"/>
          <w:sz w:val="18"/>
          <w:szCs w:val="24"/>
        </w:rPr>
        <w:t>,</w:t>
      </w:r>
      <w:r w:rsidR="00E83417" w:rsidRPr="00E83417">
        <w:rPr>
          <w:rFonts w:asciiTheme="majorHAnsi" w:hAnsiTheme="majorHAnsi" w:cstheme="minorHAnsi"/>
          <w:sz w:val="18"/>
          <w:szCs w:val="24"/>
        </w:rPr>
        <w:t xml:space="preserve"> including </w:t>
      </w:r>
      <w:r w:rsidR="00214104">
        <w:rPr>
          <w:rFonts w:asciiTheme="majorHAnsi" w:hAnsiTheme="majorHAnsi" w:cstheme="minorHAnsi"/>
          <w:sz w:val="18"/>
          <w:szCs w:val="24"/>
        </w:rPr>
        <w:t xml:space="preserve">any </w:t>
      </w:r>
      <w:r w:rsidR="00E83417" w:rsidRPr="00E83417">
        <w:rPr>
          <w:rFonts w:asciiTheme="majorHAnsi" w:hAnsiTheme="majorHAnsi" w:cstheme="minorHAnsi"/>
          <w:sz w:val="18"/>
          <w:szCs w:val="24"/>
        </w:rPr>
        <w:t>potential biohazard and also the cost of development of each stage</w:t>
      </w:r>
      <w:r w:rsidR="00D228C7">
        <w:rPr>
          <w:rFonts w:asciiTheme="majorHAnsi" w:hAnsiTheme="majorHAnsi" w:cstheme="minorHAnsi"/>
          <w:sz w:val="18"/>
          <w:szCs w:val="24"/>
        </w:rPr>
        <w:t>. The</w:t>
      </w:r>
      <w:r w:rsidR="00E83417" w:rsidRPr="00E83417">
        <w:rPr>
          <w:rFonts w:asciiTheme="majorHAnsi" w:hAnsiTheme="majorHAnsi" w:cstheme="minorHAnsi"/>
          <w:sz w:val="18"/>
          <w:szCs w:val="24"/>
        </w:rPr>
        <w:t xml:space="preserve"> general workflow, transitioning across programmes and jurisdictions, means that the system would require acceptance of parameters </w:t>
      </w:r>
      <w:r w:rsidR="0021674D">
        <w:rPr>
          <w:rFonts w:asciiTheme="majorHAnsi" w:hAnsiTheme="majorHAnsi" w:cstheme="minorHAnsi"/>
          <w:sz w:val="18"/>
          <w:szCs w:val="24"/>
        </w:rPr>
        <w:t>to meet those of</w:t>
      </w:r>
      <w:r w:rsidR="00E83417" w:rsidRPr="00E83417">
        <w:rPr>
          <w:rFonts w:asciiTheme="majorHAnsi" w:hAnsiTheme="majorHAnsi" w:cstheme="minorHAnsi"/>
          <w:sz w:val="18"/>
          <w:szCs w:val="24"/>
        </w:rPr>
        <w:t xml:space="preserve"> an </w:t>
      </w:r>
      <w:r w:rsidR="00D228C7">
        <w:rPr>
          <w:rFonts w:asciiTheme="majorHAnsi" w:hAnsiTheme="majorHAnsi" w:cstheme="minorHAnsi"/>
          <w:sz w:val="18"/>
          <w:szCs w:val="24"/>
        </w:rPr>
        <w:t>I</w:t>
      </w:r>
      <w:r w:rsidR="00E83417" w:rsidRPr="00E83417">
        <w:rPr>
          <w:rFonts w:asciiTheme="majorHAnsi" w:hAnsiTheme="majorHAnsi" w:cstheme="minorHAnsi"/>
          <w:sz w:val="18"/>
          <w:szCs w:val="24"/>
        </w:rPr>
        <w:t xml:space="preserve">nternational </w:t>
      </w:r>
      <w:r w:rsidR="00D228C7">
        <w:rPr>
          <w:rFonts w:asciiTheme="majorHAnsi" w:hAnsiTheme="majorHAnsi" w:cstheme="minorHAnsi"/>
          <w:sz w:val="18"/>
          <w:szCs w:val="24"/>
        </w:rPr>
        <w:t>S</w:t>
      </w:r>
      <w:r w:rsidR="00E83417" w:rsidRPr="00E83417">
        <w:rPr>
          <w:rFonts w:asciiTheme="majorHAnsi" w:hAnsiTheme="majorHAnsi" w:cstheme="minorHAnsi"/>
          <w:sz w:val="18"/>
          <w:szCs w:val="24"/>
        </w:rPr>
        <w:t xml:space="preserve">tandards </w:t>
      </w:r>
      <w:r w:rsidR="00D228C7">
        <w:rPr>
          <w:rFonts w:asciiTheme="majorHAnsi" w:hAnsiTheme="majorHAnsi" w:cstheme="minorHAnsi"/>
          <w:sz w:val="18"/>
          <w:szCs w:val="24"/>
        </w:rPr>
        <w:t>O</w:t>
      </w:r>
      <w:r w:rsidR="00E83417" w:rsidRPr="00E83417">
        <w:rPr>
          <w:rFonts w:asciiTheme="majorHAnsi" w:hAnsiTheme="majorHAnsi" w:cstheme="minorHAnsi"/>
          <w:sz w:val="18"/>
          <w:szCs w:val="24"/>
        </w:rPr>
        <w:t>rganisation, such as ISO. This means that there will be an established process for developing Standard Operating Procedure</w:t>
      </w:r>
      <w:r w:rsidR="00D228C7">
        <w:rPr>
          <w:rFonts w:asciiTheme="majorHAnsi" w:hAnsiTheme="majorHAnsi" w:cstheme="minorHAnsi"/>
          <w:sz w:val="18"/>
          <w:szCs w:val="24"/>
        </w:rPr>
        <w:t>s</w:t>
      </w:r>
      <w:r w:rsidR="00E83417" w:rsidRPr="00E83417">
        <w:rPr>
          <w:rFonts w:asciiTheme="majorHAnsi" w:hAnsiTheme="majorHAnsi" w:cstheme="minorHAnsi"/>
          <w:sz w:val="18"/>
          <w:szCs w:val="24"/>
        </w:rPr>
        <w:t xml:space="preserve"> (SOP) that can transcend the jurisdictions of the different organisations and </w:t>
      </w:r>
      <w:r w:rsidR="00ED6D2B">
        <w:rPr>
          <w:rFonts w:asciiTheme="majorHAnsi" w:hAnsiTheme="majorHAnsi" w:cstheme="minorHAnsi"/>
          <w:sz w:val="18"/>
          <w:szCs w:val="24"/>
        </w:rPr>
        <w:t xml:space="preserve">be acceptable to the </w:t>
      </w:r>
      <w:r w:rsidR="00E83417" w:rsidRPr="00E83417">
        <w:rPr>
          <w:rFonts w:asciiTheme="majorHAnsi" w:hAnsiTheme="majorHAnsi" w:cstheme="minorHAnsi"/>
          <w:sz w:val="18"/>
          <w:szCs w:val="24"/>
        </w:rPr>
        <w:t>governing bodies</w:t>
      </w:r>
      <w:r w:rsidR="007E66DC">
        <w:rPr>
          <w:rFonts w:asciiTheme="majorHAnsi" w:hAnsiTheme="majorHAnsi" w:cstheme="minorHAnsi"/>
          <w:sz w:val="18"/>
          <w:szCs w:val="24"/>
        </w:rPr>
        <w:t>,</w:t>
      </w:r>
      <w:r w:rsidR="00E83417" w:rsidRPr="00E83417">
        <w:rPr>
          <w:rFonts w:asciiTheme="majorHAnsi" w:hAnsiTheme="majorHAnsi" w:cstheme="minorHAnsi"/>
          <w:sz w:val="18"/>
          <w:szCs w:val="24"/>
        </w:rPr>
        <w:t xml:space="preserve"> </w:t>
      </w:r>
      <w:r w:rsidR="00981492">
        <w:rPr>
          <w:rFonts w:asciiTheme="majorHAnsi" w:hAnsiTheme="majorHAnsi" w:cstheme="minorHAnsi"/>
          <w:sz w:val="18"/>
          <w:szCs w:val="24"/>
        </w:rPr>
        <w:t>who ultimately</w:t>
      </w:r>
      <w:r w:rsidR="00ED6D2B">
        <w:rPr>
          <w:rFonts w:asciiTheme="majorHAnsi" w:hAnsiTheme="majorHAnsi" w:cstheme="minorHAnsi"/>
          <w:sz w:val="18"/>
          <w:szCs w:val="24"/>
        </w:rPr>
        <w:t xml:space="preserve"> </w:t>
      </w:r>
      <w:r w:rsidR="00D228C7">
        <w:rPr>
          <w:rFonts w:asciiTheme="majorHAnsi" w:hAnsiTheme="majorHAnsi" w:cstheme="minorHAnsi"/>
          <w:sz w:val="18"/>
          <w:szCs w:val="24"/>
        </w:rPr>
        <w:t>oversee</w:t>
      </w:r>
      <w:r w:rsidR="00E83417" w:rsidRPr="00E83417">
        <w:rPr>
          <w:rFonts w:asciiTheme="majorHAnsi" w:hAnsiTheme="majorHAnsi" w:cstheme="minorHAnsi"/>
          <w:sz w:val="18"/>
          <w:szCs w:val="24"/>
        </w:rPr>
        <w:t xml:space="preserve"> the differing stages of technology transfer. </w:t>
      </w:r>
    </w:p>
    <w:p w:rsidR="00E83417" w:rsidRDefault="00E83417" w:rsidP="00E83417">
      <w:pPr>
        <w:spacing w:line="240" w:lineRule="auto"/>
        <w:jc w:val="both"/>
        <w:rPr>
          <w:rFonts w:asciiTheme="majorHAnsi" w:hAnsiTheme="majorHAnsi" w:cstheme="minorHAnsi"/>
          <w:sz w:val="18"/>
          <w:szCs w:val="24"/>
        </w:rPr>
      </w:pPr>
      <w:r w:rsidRPr="00E83417">
        <w:rPr>
          <w:rFonts w:asciiTheme="majorHAnsi" w:hAnsiTheme="majorHAnsi" w:cstheme="minorHAnsi"/>
          <w:sz w:val="18"/>
          <w:szCs w:val="24"/>
        </w:rPr>
        <w:t xml:space="preserve">The key to this is the ability to model across steps of technology development and to compare the differing datasets reasonably, </w:t>
      </w:r>
      <w:r w:rsidRPr="00D30292">
        <w:rPr>
          <w:rFonts w:asciiTheme="majorHAnsi" w:hAnsiTheme="majorHAnsi" w:cstheme="minorHAnsi"/>
          <w:i/>
          <w:sz w:val="18"/>
          <w:szCs w:val="24"/>
        </w:rPr>
        <w:t>i.e.</w:t>
      </w:r>
      <w:r w:rsidRPr="00E83417">
        <w:rPr>
          <w:rFonts w:asciiTheme="majorHAnsi" w:hAnsiTheme="majorHAnsi" w:cstheme="minorHAnsi"/>
          <w:sz w:val="18"/>
          <w:szCs w:val="24"/>
        </w:rPr>
        <w:t xml:space="preserve"> through processes of verification and validation</w:t>
      </w:r>
      <w:r w:rsidR="004158DE">
        <w:rPr>
          <w:rFonts w:asciiTheme="majorHAnsi" w:hAnsiTheme="majorHAnsi" w:cstheme="minorHAnsi"/>
          <w:sz w:val="18"/>
          <w:szCs w:val="24"/>
        </w:rPr>
        <w:t xml:space="preserve"> (</w:t>
      </w:r>
      <w:r w:rsidR="004158DE" w:rsidRPr="004158DE">
        <w:rPr>
          <w:rFonts w:asciiTheme="majorHAnsi" w:hAnsiTheme="majorHAnsi" w:cstheme="minorHAnsi"/>
          <w:i/>
          <w:sz w:val="18"/>
          <w:szCs w:val="24"/>
        </w:rPr>
        <w:t xml:space="preserve">Figure </w:t>
      </w:r>
      <w:r w:rsidR="00D228C7">
        <w:rPr>
          <w:rFonts w:asciiTheme="majorHAnsi" w:hAnsiTheme="majorHAnsi" w:cstheme="minorHAnsi"/>
          <w:i/>
          <w:sz w:val="18"/>
          <w:szCs w:val="24"/>
        </w:rPr>
        <w:t>2</w:t>
      </w:r>
      <w:r w:rsidR="004158DE" w:rsidRPr="004158DE">
        <w:rPr>
          <w:rFonts w:asciiTheme="majorHAnsi" w:hAnsiTheme="majorHAnsi" w:cstheme="minorHAnsi"/>
          <w:i/>
          <w:sz w:val="18"/>
          <w:szCs w:val="24"/>
        </w:rPr>
        <w:t xml:space="preserve"> above</w:t>
      </w:r>
      <w:r w:rsidR="004158DE">
        <w:rPr>
          <w:rFonts w:asciiTheme="majorHAnsi" w:hAnsiTheme="majorHAnsi" w:cstheme="minorHAnsi"/>
          <w:sz w:val="18"/>
          <w:szCs w:val="24"/>
        </w:rPr>
        <w:t>)</w:t>
      </w:r>
      <w:r w:rsidRPr="00E83417">
        <w:rPr>
          <w:rFonts w:asciiTheme="majorHAnsi" w:hAnsiTheme="majorHAnsi" w:cstheme="minorHAnsi"/>
          <w:sz w:val="18"/>
          <w:szCs w:val="24"/>
        </w:rPr>
        <w:t xml:space="preserve">. The progression is also dependent across different stages, where the user can also establish associations across differing technologies. </w:t>
      </w:r>
      <w:r w:rsidR="00FA7380">
        <w:rPr>
          <w:rFonts w:asciiTheme="majorHAnsi" w:hAnsiTheme="majorHAnsi" w:cstheme="minorHAnsi"/>
          <w:sz w:val="18"/>
          <w:szCs w:val="24"/>
        </w:rPr>
        <w:t>I</w:t>
      </w:r>
      <w:r w:rsidRPr="00E83417">
        <w:rPr>
          <w:rFonts w:asciiTheme="majorHAnsi" w:hAnsiTheme="majorHAnsi" w:cstheme="minorHAnsi"/>
          <w:sz w:val="18"/>
          <w:szCs w:val="24"/>
        </w:rPr>
        <w:t xml:space="preserve">n effect </w:t>
      </w:r>
      <w:r w:rsidR="00FA7380">
        <w:rPr>
          <w:rFonts w:asciiTheme="majorHAnsi" w:hAnsiTheme="majorHAnsi" w:cstheme="minorHAnsi"/>
          <w:sz w:val="18"/>
          <w:szCs w:val="24"/>
        </w:rPr>
        <w:t>t</w:t>
      </w:r>
      <w:r w:rsidR="00FA7380" w:rsidRPr="00E83417">
        <w:rPr>
          <w:rFonts w:asciiTheme="majorHAnsi" w:hAnsiTheme="majorHAnsi" w:cstheme="minorHAnsi"/>
          <w:sz w:val="18"/>
          <w:szCs w:val="24"/>
        </w:rPr>
        <w:t xml:space="preserve">his </w:t>
      </w:r>
      <w:r w:rsidRPr="00E83417">
        <w:rPr>
          <w:rFonts w:asciiTheme="majorHAnsi" w:hAnsiTheme="majorHAnsi" w:cstheme="minorHAnsi"/>
          <w:sz w:val="18"/>
          <w:szCs w:val="24"/>
        </w:rPr>
        <w:t xml:space="preserve">links to the conventional processes for </w:t>
      </w:r>
      <w:r w:rsidR="0021674D">
        <w:rPr>
          <w:rFonts w:asciiTheme="majorHAnsi" w:hAnsiTheme="majorHAnsi" w:cstheme="minorHAnsi"/>
          <w:sz w:val="18"/>
          <w:szCs w:val="24"/>
        </w:rPr>
        <w:t>S</w:t>
      </w:r>
      <w:r w:rsidRPr="00E83417">
        <w:rPr>
          <w:rFonts w:asciiTheme="majorHAnsi" w:hAnsiTheme="majorHAnsi" w:cstheme="minorHAnsi"/>
          <w:sz w:val="18"/>
          <w:szCs w:val="24"/>
        </w:rPr>
        <w:t xml:space="preserve">erious </w:t>
      </w:r>
      <w:r w:rsidR="0021674D">
        <w:rPr>
          <w:rFonts w:asciiTheme="majorHAnsi" w:hAnsiTheme="majorHAnsi" w:cstheme="minorHAnsi"/>
          <w:sz w:val="18"/>
          <w:szCs w:val="24"/>
        </w:rPr>
        <w:t>U</w:t>
      </w:r>
      <w:r w:rsidRPr="00E83417">
        <w:rPr>
          <w:rFonts w:asciiTheme="majorHAnsi" w:hAnsiTheme="majorHAnsi" w:cstheme="minorHAnsi"/>
          <w:sz w:val="18"/>
          <w:szCs w:val="24"/>
        </w:rPr>
        <w:t xml:space="preserve">nexpected </w:t>
      </w:r>
      <w:r w:rsidR="0021674D">
        <w:rPr>
          <w:rFonts w:asciiTheme="majorHAnsi" w:hAnsiTheme="majorHAnsi" w:cstheme="minorHAnsi"/>
          <w:sz w:val="18"/>
          <w:szCs w:val="24"/>
        </w:rPr>
        <w:t>S</w:t>
      </w:r>
      <w:r w:rsidR="007E66DC">
        <w:rPr>
          <w:rFonts w:asciiTheme="majorHAnsi" w:hAnsiTheme="majorHAnsi" w:cstheme="minorHAnsi"/>
          <w:sz w:val="18"/>
          <w:szCs w:val="24"/>
        </w:rPr>
        <w:t xml:space="preserve">uspected </w:t>
      </w:r>
      <w:r w:rsidR="0021674D">
        <w:rPr>
          <w:rFonts w:asciiTheme="majorHAnsi" w:hAnsiTheme="majorHAnsi" w:cstheme="minorHAnsi"/>
          <w:sz w:val="18"/>
          <w:szCs w:val="24"/>
        </w:rPr>
        <w:t>A</w:t>
      </w:r>
      <w:r w:rsidRPr="00E83417">
        <w:rPr>
          <w:rFonts w:asciiTheme="majorHAnsi" w:hAnsiTheme="majorHAnsi" w:cstheme="minorHAnsi"/>
          <w:sz w:val="18"/>
          <w:szCs w:val="24"/>
        </w:rPr>
        <w:t xml:space="preserve">dverse event </w:t>
      </w:r>
      <w:r w:rsidR="0021674D">
        <w:rPr>
          <w:rFonts w:asciiTheme="majorHAnsi" w:hAnsiTheme="majorHAnsi" w:cstheme="minorHAnsi"/>
          <w:sz w:val="18"/>
          <w:szCs w:val="24"/>
        </w:rPr>
        <w:t>R</w:t>
      </w:r>
      <w:r w:rsidRPr="00E83417">
        <w:rPr>
          <w:rFonts w:asciiTheme="majorHAnsi" w:hAnsiTheme="majorHAnsi" w:cstheme="minorHAnsi"/>
          <w:sz w:val="18"/>
          <w:szCs w:val="24"/>
        </w:rPr>
        <w:t>eporting</w:t>
      </w:r>
      <w:r w:rsidR="007E66DC">
        <w:rPr>
          <w:rFonts w:asciiTheme="majorHAnsi" w:hAnsiTheme="majorHAnsi" w:cstheme="minorHAnsi"/>
          <w:sz w:val="18"/>
          <w:szCs w:val="24"/>
        </w:rPr>
        <w:t xml:space="preserve"> (SUSAR)</w:t>
      </w:r>
      <w:r w:rsidR="00ED6D2B">
        <w:rPr>
          <w:rFonts w:asciiTheme="majorHAnsi" w:hAnsiTheme="majorHAnsi" w:cstheme="minorHAnsi"/>
          <w:sz w:val="18"/>
          <w:szCs w:val="24"/>
        </w:rPr>
        <w:t>,</w:t>
      </w:r>
      <w:r w:rsidRPr="00E83417">
        <w:rPr>
          <w:rFonts w:asciiTheme="majorHAnsi" w:hAnsiTheme="majorHAnsi" w:cstheme="minorHAnsi"/>
          <w:sz w:val="18"/>
          <w:szCs w:val="24"/>
        </w:rPr>
        <w:t xml:space="preserve"> which is intended </w:t>
      </w:r>
      <w:r w:rsidR="007E66DC">
        <w:rPr>
          <w:rFonts w:asciiTheme="majorHAnsi" w:hAnsiTheme="majorHAnsi" w:cstheme="minorHAnsi"/>
          <w:sz w:val="18"/>
          <w:szCs w:val="24"/>
        </w:rPr>
        <w:t>t</w:t>
      </w:r>
      <w:r w:rsidRPr="00E83417">
        <w:rPr>
          <w:rFonts w:asciiTheme="majorHAnsi" w:hAnsiTheme="majorHAnsi" w:cstheme="minorHAnsi"/>
          <w:sz w:val="18"/>
          <w:szCs w:val="24"/>
        </w:rPr>
        <w:t xml:space="preserve">o report short term adverse events from </w:t>
      </w:r>
      <w:r w:rsidR="00C24803" w:rsidRPr="00E83417">
        <w:rPr>
          <w:rFonts w:asciiTheme="majorHAnsi" w:hAnsiTheme="majorHAnsi" w:cstheme="minorHAnsi"/>
          <w:sz w:val="18"/>
          <w:szCs w:val="24"/>
        </w:rPr>
        <w:t>pharmaceutical</w:t>
      </w:r>
      <w:r w:rsidRPr="00E83417">
        <w:rPr>
          <w:rFonts w:asciiTheme="majorHAnsi" w:hAnsiTheme="majorHAnsi" w:cstheme="minorHAnsi"/>
          <w:sz w:val="18"/>
          <w:szCs w:val="24"/>
        </w:rPr>
        <w:t xml:space="preserve"> products and act as a broad net after Clinical Trials of Investigational Medicinal Products (CTIMPs).</w:t>
      </w:r>
      <w:r w:rsidR="00ED6D2B">
        <w:rPr>
          <w:rFonts w:asciiTheme="majorHAnsi" w:hAnsiTheme="majorHAnsi" w:cstheme="minorHAnsi"/>
          <w:sz w:val="18"/>
          <w:szCs w:val="24"/>
        </w:rPr>
        <w:t xml:space="preserve"> A</w:t>
      </w:r>
      <w:r w:rsidRPr="00E83417">
        <w:rPr>
          <w:rFonts w:asciiTheme="majorHAnsi" w:hAnsiTheme="majorHAnsi" w:cstheme="minorHAnsi"/>
          <w:sz w:val="18"/>
          <w:szCs w:val="24"/>
        </w:rPr>
        <w:t>greement of the academic profession to report such findings and to develop a voluntary registry for the purpose</w:t>
      </w:r>
      <w:r w:rsidR="00ED6D2B">
        <w:rPr>
          <w:rFonts w:asciiTheme="majorHAnsi" w:hAnsiTheme="majorHAnsi" w:cstheme="minorHAnsi"/>
          <w:sz w:val="18"/>
          <w:szCs w:val="24"/>
        </w:rPr>
        <w:t xml:space="preserve"> would be required</w:t>
      </w:r>
      <w:r w:rsidRPr="00E83417">
        <w:rPr>
          <w:rFonts w:asciiTheme="majorHAnsi" w:hAnsiTheme="majorHAnsi" w:cstheme="minorHAnsi"/>
          <w:sz w:val="18"/>
          <w:szCs w:val="24"/>
        </w:rPr>
        <w:t>.</w:t>
      </w:r>
    </w:p>
    <w:p w:rsidR="00ED44AA" w:rsidRDefault="00ED6D2B" w:rsidP="00176F33">
      <w:pPr>
        <w:spacing w:line="240" w:lineRule="auto"/>
        <w:jc w:val="both"/>
        <w:rPr>
          <w:rFonts w:asciiTheme="majorHAnsi" w:hAnsiTheme="majorHAnsi" w:cstheme="minorHAnsi"/>
          <w:sz w:val="18"/>
          <w:szCs w:val="24"/>
        </w:rPr>
      </w:pPr>
      <w:r w:rsidRPr="00ED6D2B">
        <w:rPr>
          <w:rFonts w:asciiTheme="majorHAnsi" w:hAnsiTheme="majorHAnsi" w:cstheme="minorHAnsi"/>
          <w:b/>
          <w:sz w:val="18"/>
          <w:szCs w:val="24"/>
        </w:rPr>
        <w:t>Discussion:</w:t>
      </w:r>
      <w:r>
        <w:rPr>
          <w:rFonts w:asciiTheme="majorHAnsi" w:hAnsiTheme="majorHAnsi" w:cstheme="minorHAnsi"/>
          <w:sz w:val="18"/>
          <w:szCs w:val="24"/>
        </w:rPr>
        <w:t xml:space="preserve"> </w:t>
      </w:r>
      <w:r w:rsidR="00831AA4">
        <w:rPr>
          <w:rFonts w:asciiTheme="majorHAnsi" w:hAnsiTheme="majorHAnsi" w:cstheme="minorHAnsi"/>
          <w:sz w:val="18"/>
          <w:szCs w:val="24"/>
        </w:rPr>
        <w:t>By agreement to participate</w:t>
      </w:r>
      <w:r w:rsidR="00D228C7">
        <w:rPr>
          <w:rFonts w:asciiTheme="majorHAnsi" w:hAnsiTheme="majorHAnsi" w:cstheme="minorHAnsi"/>
          <w:sz w:val="18"/>
          <w:szCs w:val="24"/>
        </w:rPr>
        <w:t>,</w:t>
      </w:r>
      <w:r w:rsidR="00831AA4">
        <w:rPr>
          <w:rFonts w:asciiTheme="majorHAnsi" w:hAnsiTheme="majorHAnsi" w:cstheme="minorHAnsi"/>
          <w:sz w:val="18"/>
          <w:szCs w:val="24"/>
        </w:rPr>
        <w:t xml:space="preserve"> users will potentially benefit from useful information to justify their contribution, w</w:t>
      </w:r>
      <w:r w:rsidR="00833CE3" w:rsidRPr="00833CE3">
        <w:rPr>
          <w:rFonts w:asciiTheme="majorHAnsi" w:hAnsiTheme="majorHAnsi" w:cstheme="minorHAnsi"/>
          <w:sz w:val="18"/>
          <w:szCs w:val="24"/>
        </w:rPr>
        <w:t>ith altering public perceptions</w:t>
      </w:r>
      <w:r w:rsidR="004158DE">
        <w:rPr>
          <w:rFonts w:asciiTheme="majorHAnsi" w:hAnsiTheme="majorHAnsi" w:cstheme="minorHAnsi"/>
          <w:sz w:val="18"/>
          <w:szCs w:val="24"/>
        </w:rPr>
        <w:t xml:space="preserve"> regarding reported issue</w:t>
      </w:r>
      <w:r w:rsidR="00833CE3" w:rsidRPr="00833CE3">
        <w:rPr>
          <w:rFonts w:asciiTheme="majorHAnsi" w:hAnsiTheme="majorHAnsi" w:cstheme="minorHAnsi"/>
          <w:sz w:val="18"/>
          <w:szCs w:val="24"/>
        </w:rPr>
        <w:t>s</w:t>
      </w:r>
      <w:r w:rsidR="004158DE">
        <w:rPr>
          <w:rFonts w:asciiTheme="majorHAnsi" w:hAnsiTheme="majorHAnsi" w:cstheme="minorHAnsi"/>
          <w:sz w:val="18"/>
          <w:szCs w:val="24"/>
        </w:rPr>
        <w:t xml:space="preserve"> such as</w:t>
      </w:r>
      <w:r w:rsidR="00833CE3" w:rsidRPr="00833CE3">
        <w:rPr>
          <w:rFonts w:asciiTheme="majorHAnsi" w:hAnsiTheme="majorHAnsi" w:cstheme="minorHAnsi"/>
          <w:sz w:val="18"/>
          <w:szCs w:val="24"/>
        </w:rPr>
        <w:t xml:space="preserve"> </w:t>
      </w:r>
      <w:r w:rsidR="00D30292">
        <w:rPr>
          <w:rFonts w:asciiTheme="majorHAnsi" w:hAnsiTheme="majorHAnsi" w:cstheme="minorHAnsi"/>
          <w:sz w:val="18"/>
          <w:szCs w:val="24"/>
        </w:rPr>
        <w:t>M</w:t>
      </w:r>
      <w:r w:rsidR="00833CE3" w:rsidRPr="00833CE3">
        <w:rPr>
          <w:rFonts w:asciiTheme="majorHAnsi" w:hAnsiTheme="majorHAnsi" w:cstheme="minorHAnsi"/>
          <w:sz w:val="18"/>
          <w:szCs w:val="24"/>
        </w:rPr>
        <w:t>etal-on-</w:t>
      </w:r>
      <w:r w:rsidR="00D30292">
        <w:rPr>
          <w:rFonts w:asciiTheme="majorHAnsi" w:hAnsiTheme="majorHAnsi" w:cstheme="minorHAnsi"/>
          <w:sz w:val="18"/>
          <w:szCs w:val="24"/>
        </w:rPr>
        <w:t>M</w:t>
      </w:r>
      <w:r w:rsidR="00833CE3" w:rsidRPr="00833CE3">
        <w:rPr>
          <w:rFonts w:asciiTheme="majorHAnsi" w:hAnsiTheme="majorHAnsi" w:cstheme="minorHAnsi"/>
          <w:sz w:val="18"/>
          <w:szCs w:val="24"/>
        </w:rPr>
        <w:t xml:space="preserve">etal (MoM) </w:t>
      </w:r>
      <w:r w:rsidR="002F1954">
        <w:rPr>
          <w:rFonts w:asciiTheme="majorHAnsi" w:hAnsiTheme="majorHAnsi" w:cstheme="minorHAnsi"/>
          <w:sz w:val="18"/>
          <w:szCs w:val="24"/>
        </w:rPr>
        <w:t>i</w:t>
      </w:r>
      <w:r w:rsidR="00FB3C97">
        <w:rPr>
          <w:rFonts w:asciiTheme="majorHAnsi" w:hAnsiTheme="majorHAnsi" w:cstheme="minorHAnsi"/>
          <w:sz w:val="18"/>
          <w:szCs w:val="24"/>
        </w:rPr>
        <w:t>m</w:t>
      </w:r>
      <w:r w:rsidR="002F1954">
        <w:rPr>
          <w:rFonts w:asciiTheme="majorHAnsi" w:hAnsiTheme="majorHAnsi" w:cstheme="minorHAnsi"/>
          <w:sz w:val="18"/>
          <w:szCs w:val="24"/>
        </w:rPr>
        <w:t>plant</w:t>
      </w:r>
      <w:r w:rsidR="00D228C7">
        <w:rPr>
          <w:rFonts w:asciiTheme="majorHAnsi" w:hAnsiTheme="majorHAnsi" w:cstheme="minorHAnsi"/>
          <w:sz w:val="18"/>
          <w:szCs w:val="24"/>
        </w:rPr>
        <w:t>. T</w:t>
      </w:r>
      <w:r w:rsidR="004158DE">
        <w:rPr>
          <w:rFonts w:asciiTheme="majorHAnsi" w:hAnsiTheme="majorHAnsi" w:cstheme="minorHAnsi"/>
          <w:sz w:val="18"/>
          <w:szCs w:val="24"/>
        </w:rPr>
        <w:t>his</w:t>
      </w:r>
      <w:r w:rsidR="00833CE3" w:rsidRPr="00833CE3">
        <w:rPr>
          <w:rFonts w:asciiTheme="majorHAnsi" w:hAnsiTheme="majorHAnsi" w:cstheme="minorHAnsi"/>
          <w:sz w:val="18"/>
          <w:szCs w:val="24"/>
        </w:rPr>
        <w:t xml:space="preserve"> </w:t>
      </w:r>
      <w:r w:rsidRPr="00833CE3">
        <w:rPr>
          <w:rFonts w:asciiTheme="majorHAnsi" w:hAnsiTheme="majorHAnsi" w:cstheme="minorHAnsi"/>
          <w:sz w:val="18"/>
          <w:szCs w:val="24"/>
        </w:rPr>
        <w:t xml:space="preserve">will </w:t>
      </w:r>
      <w:r w:rsidR="00833CE3" w:rsidRPr="00833CE3">
        <w:rPr>
          <w:rFonts w:asciiTheme="majorHAnsi" w:hAnsiTheme="majorHAnsi" w:cstheme="minorHAnsi"/>
          <w:sz w:val="18"/>
          <w:szCs w:val="24"/>
        </w:rPr>
        <w:t xml:space="preserve">challenge the development of new devices through failure to disaggregate information regarding </w:t>
      </w:r>
      <w:r w:rsidR="00026770">
        <w:rPr>
          <w:rFonts w:asciiTheme="majorHAnsi" w:hAnsiTheme="majorHAnsi" w:cstheme="minorHAnsi"/>
          <w:sz w:val="18"/>
          <w:szCs w:val="24"/>
        </w:rPr>
        <w:t>known ‘</w:t>
      </w:r>
      <w:r w:rsidR="00833CE3" w:rsidRPr="00833CE3">
        <w:rPr>
          <w:rFonts w:asciiTheme="majorHAnsi" w:hAnsiTheme="majorHAnsi" w:cstheme="minorHAnsi"/>
          <w:sz w:val="18"/>
          <w:szCs w:val="24"/>
        </w:rPr>
        <w:t>failing</w:t>
      </w:r>
      <w:r w:rsidR="00026770">
        <w:rPr>
          <w:rFonts w:asciiTheme="majorHAnsi" w:hAnsiTheme="majorHAnsi" w:cstheme="minorHAnsi"/>
          <w:sz w:val="18"/>
          <w:szCs w:val="24"/>
        </w:rPr>
        <w:t>’</w:t>
      </w:r>
      <w:r w:rsidR="00833CE3" w:rsidRPr="00833CE3">
        <w:rPr>
          <w:rFonts w:asciiTheme="majorHAnsi" w:hAnsiTheme="majorHAnsi" w:cstheme="minorHAnsi"/>
          <w:sz w:val="18"/>
          <w:szCs w:val="24"/>
        </w:rPr>
        <w:t xml:space="preserve"> implants from others that use similar materials. Whilst history advises cautio</w:t>
      </w:r>
      <w:r w:rsidR="00ED44AA">
        <w:rPr>
          <w:rFonts w:asciiTheme="majorHAnsi" w:hAnsiTheme="majorHAnsi" w:cstheme="minorHAnsi"/>
          <w:sz w:val="18"/>
          <w:szCs w:val="24"/>
        </w:rPr>
        <w:t xml:space="preserve">n with respect to new prostheses, </w:t>
      </w:r>
      <w:r w:rsidR="00026770" w:rsidRPr="00833CE3">
        <w:rPr>
          <w:rFonts w:asciiTheme="majorHAnsi" w:hAnsiTheme="majorHAnsi" w:cstheme="minorHAnsi"/>
          <w:sz w:val="18"/>
          <w:szCs w:val="24"/>
        </w:rPr>
        <w:t>some</w:t>
      </w:r>
      <w:r w:rsidR="00833CE3" w:rsidRPr="00833CE3">
        <w:rPr>
          <w:rFonts w:asciiTheme="majorHAnsi" w:hAnsiTheme="majorHAnsi" w:cstheme="minorHAnsi"/>
          <w:sz w:val="18"/>
          <w:szCs w:val="24"/>
        </w:rPr>
        <w:t xml:space="preserve"> MoM devices have raised concerns, though it is </w:t>
      </w:r>
      <w:r w:rsidRPr="00833CE3">
        <w:rPr>
          <w:rFonts w:asciiTheme="majorHAnsi" w:hAnsiTheme="majorHAnsi" w:cstheme="minorHAnsi"/>
          <w:sz w:val="18"/>
          <w:szCs w:val="24"/>
        </w:rPr>
        <w:t xml:space="preserve">apparently </w:t>
      </w:r>
      <w:r w:rsidR="00833CE3" w:rsidRPr="00833CE3">
        <w:rPr>
          <w:rFonts w:asciiTheme="majorHAnsi" w:hAnsiTheme="majorHAnsi" w:cstheme="minorHAnsi"/>
          <w:sz w:val="18"/>
          <w:szCs w:val="24"/>
        </w:rPr>
        <w:t xml:space="preserve">only certain types of bearing that precipitate the </w:t>
      </w:r>
      <w:r w:rsidR="00945CB5">
        <w:rPr>
          <w:rFonts w:asciiTheme="majorHAnsi" w:hAnsiTheme="majorHAnsi" w:cstheme="minorHAnsi"/>
          <w:sz w:val="18"/>
          <w:szCs w:val="24"/>
        </w:rPr>
        <w:t>problems</w:t>
      </w:r>
      <w:r w:rsidR="00833CE3" w:rsidRPr="00833CE3">
        <w:rPr>
          <w:rFonts w:asciiTheme="majorHAnsi" w:hAnsiTheme="majorHAnsi" w:cstheme="minorHAnsi"/>
          <w:sz w:val="18"/>
          <w:szCs w:val="24"/>
        </w:rPr>
        <w:t xml:space="preserve">. It is </w:t>
      </w:r>
      <w:r>
        <w:rPr>
          <w:rFonts w:asciiTheme="majorHAnsi" w:hAnsiTheme="majorHAnsi" w:cstheme="minorHAnsi"/>
          <w:sz w:val="18"/>
          <w:szCs w:val="24"/>
        </w:rPr>
        <w:t xml:space="preserve">therefore </w:t>
      </w:r>
      <w:r w:rsidR="00833CE3" w:rsidRPr="00833CE3">
        <w:rPr>
          <w:rFonts w:asciiTheme="majorHAnsi" w:hAnsiTheme="majorHAnsi" w:cstheme="minorHAnsi"/>
          <w:sz w:val="18"/>
          <w:szCs w:val="24"/>
        </w:rPr>
        <w:t xml:space="preserve">population groups, providing epidemiological data through registries in </w:t>
      </w:r>
      <w:r w:rsidRPr="00833CE3">
        <w:rPr>
          <w:rFonts w:asciiTheme="majorHAnsi" w:hAnsiTheme="majorHAnsi" w:cstheme="minorHAnsi"/>
          <w:sz w:val="18"/>
          <w:szCs w:val="24"/>
        </w:rPr>
        <w:t>countries</w:t>
      </w:r>
      <w:r w:rsidR="00833CE3" w:rsidRPr="00833CE3">
        <w:rPr>
          <w:rFonts w:asciiTheme="majorHAnsi" w:hAnsiTheme="majorHAnsi" w:cstheme="minorHAnsi"/>
          <w:sz w:val="18"/>
          <w:szCs w:val="24"/>
        </w:rPr>
        <w:t xml:space="preserve"> such as Australia and the </w:t>
      </w:r>
      <w:r w:rsidRPr="00833CE3">
        <w:rPr>
          <w:rFonts w:asciiTheme="majorHAnsi" w:hAnsiTheme="majorHAnsi" w:cstheme="minorHAnsi"/>
          <w:sz w:val="18"/>
          <w:szCs w:val="24"/>
        </w:rPr>
        <w:t>UK</w:t>
      </w:r>
      <w:r>
        <w:rPr>
          <w:rFonts w:asciiTheme="majorHAnsi" w:hAnsiTheme="majorHAnsi" w:cstheme="minorHAnsi"/>
          <w:sz w:val="18"/>
          <w:szCs w:val="24"/>
        </w:rPr>
        <w:t xml:space="preserve"> that</w:t>
      </w:r>
      <w:r w:rsidR="00833CE3" w:rsidRPr="00833CE3">
        <w:rPr>
          <w:rFonts w:asciiTheme="majorHAnsi" w:hAnsiTheme="majorHAnsi" w:cstheme="minorHAnsi"/>
          <w:sz w:val="18"/>
          <w:szCs w:val="24"/>
        </w:rPr>
        <w:t xml:space="preserve"> </w:t>
      </w:r>
      <w:r>
        <w:rPr>
          <w:rFonts w:asciiTheme="majorHAnsi" w:hAnsiTheme="majorHAnsi" w:cstheme="minorHAnsi"/>
          <w:sz w:val="18"/>
          <w:szCs w:val="24"/>
        </w:rPr>
        <w:t xml:space="preserve">will </w:t>
      </w:r>
      <w:r w:rsidR="00833CE3" w:rsidRPr="00833CE3">
        <w:rPr>
          <w:rFonts w:asciiTheme="majorHAnsi" w:hAnsiTheme="majorHAnsi" w:cstheme="minorHAnsi"/>
          <w:sz w:val="18"/>
          <w:szCs w:val="24"/>
        </w:rPr>
        <w:t xml:space="preserve">offer usable results for specific devices. Attempting to extrapolate </w:t>
      </w:r>
      <w:r w:rsidR="00831AA4">
        <w:rPr>
          <w:rFonts w:asciiTheme="majorHAnsi" w:hAnsiTheme="majorHAnsi" w:cstheme="minorHAnsi"/>
          <w:sz w:val="18"/>
          <w:szCs w:val="24"/>
        </w:rPr>
        <w:t xml:space="preserve">directly </w:t>
      </w:r>
      <w:r w:rsidR="00833CE3" w:rsidRPr="00833CE3">
        <w:rPr>
          <w:rFonts w:asciiTheme="majorHAnsi" w:hAnsiTheme="majorHAnsi" w:cstheme="minorHAnsi"/>
          <w:sz w:val="18"/>
          <w:szCs w:val="24"/>
        </w:rPr>
        <w:t xml:space="preserve">from one </w:t>
      </w:r>
      <w:r>
        <w:rPr>
          <w:rFonts w:asciiTheme="majorHAnsi" w:hAnsiTheme="majorHAnsi" w:cstheme="minorHAnsi"/>
          <w:sz w:val="18"/>
          <w:szCs w:val="24"/>
        </w:rPr>
        <w:t xml:space="preserve">registry </w:t>
      </w:r>
      <w:r w:rsidR="00833CE3" w:rsidRPr="00833CE3">
        <w:rPr>
          <w:rFonts w:asciiTheme="majorHAnsi" w:hAnsiTheme="majorHAnsi" w:cstheme="minorHAnsi"/>
          <w:sz w:val="18"/>
          <w:szCs w:val="24"/>
        </w:rPr>
        <w:t xml:space="preserve">to another is however potentially </w:t>
      </w:r>
      <w:r w:rsidR="00D228C7">
        <w:rPr>
          <w:rFonts w:asciiTheme="majorHAnsi" w:hAnsiTheme="majorHAnsi" w:cstheme="minorHAnsi"/>
          <w:sz w:val="18"/>
          <w:szCs w:val="24"/>
        </w:rPr>
        <w:t xml:space="preserve">logically </w:t>
      </w:r>
      <w:r w:rsidR="00833CE3" w:rsidRPr="00833CE3">
        <w:rPr>
          <w:rFonts w:asciiTheme="majorHAnsi" w:hAnsiTheme="majorHAnsi" w:cstheme="minorHAnsi"/>
          <w:sz w:val="18"/>
          <w:szCs w:val="24"/>
        </w:rPr>
        <w:t>flawed</w:t>
      </w:r>
      <w:r w:rsidR="00D228C7">
        <w:rPr>
          <w:rFonts w:asciiTheme="majorHAnsi" w:hAnsiTheme="majorHAnsi" w:cstheme="minorHAnsi"/>
          <w:sz w:val="18"/>
          <w:szCs w:val="24"/>
        </w:rPr>
        <w:t xml:space="preserve"> as parameters differ</w:t>
      </w:r>
      <w:r w:rsidR="00833CE3" w:rsidRPr="00833CE3">
        <w:rPr>
          <w:rFonts w:asciiTheme="majorHAnsi" w:hAnsiTheme="majorHAnsi" w:cstheme="minorHAnsi"/>
          <w:sz w:val="18"/>
          <w:szCs w:val="24"/>
        </w:rPr>
        <w:t xml:space="preserve">. </w:t>
      </w:r>
    </w:p>
    <w:p w:rsidR="00833CE3" w:rsidRPr="00833CE3" w:rsidRDefault="00833CE3" w:rsidP="00176F33">
      <w:pPr>
        <w:spacing w:line="240" w:lineRule="auto"/>
        <w:jc w:val="both"/>
        <w:rPr>
          <w:rFonts w:asciiTheme="majorHAnsi" w:hAnsiTheme="majorHAnsi" w:cstheme="minorHAnsi"/>
          <w:sz w:val="18"/>
          <w:szCs w:val="24"/>
        </w:rPr>
      </w:pPr>
      <w:r w:rsidRPr="00833CE3">
        <w:rPr>
          <w:rFonts w:asciiTheme="majorHAnsi" w:hAnsiTheme="majorHAnsi" w:cstheme="minorHAnsi"/>
          <w:sz w:val="18"/>
          <w:szCs w:val="24"/>
        </w:rPr>
        <w:t xml:space="preserve">Ideally if rigorous </w:t>
      </w:r>
      <w:r w:rsidRPr="00ED6D2B">
        <w:rPr>
          <w:rFonts w:asciiTheme="majorHAnsi" w:hAnsiTheme="majorHAnsi" w:cstheme="minorHAnsi"/>
          <w:i/>
          <w:sz w:val="18"/>
          <w:szCs w:val="24"/>
        </w:rPr>
        <w:t xml:space="preserve">in-vitro </w:t>
      </w:r>
      <w:r w:rsidRPr="00833CE3">
        <w:rPr>
          <w:rFonts w:asciiTheme="majorHAnsi" w:hAnsiTheme="majorHAnsi" w:cstheme="minorHAnsi"/>
          <w:sz w:val="18"/>
          <w:szCs w:val="24"/>
        </w:rPr>
        <w:t>analysis could offer new and reliable tests, these would be of value</w:t>
      </w:r>
      <w:r w:rsidR="00D228C7">
        <w:rPr>
          <w:rFonts w:asciiTheme="majorHAnsi" w:hAnsiTheme="majorHAnsi" w:cstheme="minorHAnsi"/>
          <w:sz w:val="18"/>
          <w:szCs w:val="24"/>
        </w:rPr>
        <w:t>,</w:t>
      </w:r>
      <w:r w:rsidRPr="00833CE3">
        <w:rPr>
          <w:rFonts w:asciiTheme="majorHAnsi" w:hAnsiTheme="majorHAnsi" w:cstheme="minorHAnsi"/>
          <w:sz w:val="18"/>
          <w:szCs w:val="24"/>
        </w:rPr>
        <w:t xml:space="preserve"> though they are unlikely to predict the local biological environment</w:t>
      </w:r>
      <w:r w:rsidR="00026770">
        <w:rPr>
          <w:rFonts w:asciiTheme="majorHAnsi" w:hAnsiTheme="majorHAnsi" w:cstheme="minorHAnsi"/>
          <w:sz w:val="18"/>
          <w:szCs w:val="24"/>
        </w:rPr>
        <w:t>,</w:t>
      </w:r>
      <w:r w:rsidRPr="00833CE3">
        <w:rPr>
          <w:rFonts w:asciiTheme="majorHAnsi" w:hAnsiTheme="majorHAnsi" w:cstheme="minorHAnsi"/>
          <w:sz w:val="18"/>
          <w:szCs w:val="24"/>
        </w:rPr>
        <w:t xml:space="preserve"> including the </w:t>
      </w:r>
      <w:r w:rsidR="00830F7F" w:rsidRPr="00833CE3">
        <w:rPr>
          <w:rFonts w:asciiTheme="majorHAnsi" w:hAnsiTheme="majorHAnsi" w:cstheme="minorHAnsi"/>
          <w:sz w:val="18"/>
          <w:szCs w:val="24"/>
        </w:rPr>
        <w:t>synovial</w:t>
      </w:r>
      <w:r w:rsidRPr="00833CE3">
        <w:rPr>
          <w:rFonts w:asciiTheme="majorHAnsi" w:hAnsiTheme="majorHAnsi" w:cstheme="minorHAnsi"/>
          <w:sz w:val="18"/>
          <w:szCs w:val="24"/>
        </w:rPr>
        <w:t xml:space="preserve"> (natural joint lining</w:t>
      </w:r>
      <w:r w:rsidR="00026770" w:rsidRPr="00833CE3">
        <w:rPr>
          <w:rFonts w:asciiTheme="majorHAnsi" w:hAnsiTheme="majorHAnsi" w:cstheme="minorHAnsi"/>
          <w:sz w:val="18"/>
          <w:szCs w:val="24"/>
        </w:rPr>
        <w:t>) cells</w:t>
      </w:r>
      <w:r w:rsidRPr="00833CE3">
        <w:rPr>
          <w:rFonts w:asciiTheme="majorHAnsi" w:hAnsiTheme="majorHAnsi" w:cstheme="minorHAnsi"/>
          <w:sz w:val="18"/>
          <w:szCs w:val="24"/>
        </w:rPr>
        <w:t xml:space="preserve"> and their interaction with the prostheses. </w:t>
      </w:r>
    </w:p>
    <w:p w:rsidR="00833CE3" w:rsidRPr="00833CE3" w:rsidRDefault="00833CE3" w:rsidP="00176F33">
      <w:pPr>
        <w:spacing w:line="240" w:lineRule="auto"/>
        <w:jc w:val="both"/>
        <w:rPr>
          <w:rFonts w:asciiTheme="majorHAnsi" w:hAnsiTheme="majorHAnsi" w:cstheme="minorHAnsi"/>
          <w:sz w:val="18"/>
          <w:szCs w:val="24"/>
        </w:rPr>
      </w:pPr>
      <w:r w:rsidRPr="00833CE3">
        <w:rPr>
          <w:rFonts w:asciiTheme="majorHAnsi" w:hAnsiTheme="majorHAnsi" w:cstheme="minorHAnsi"/>
          <w:sz w:val="18"/>
          <w:szCs w:val="24"/>
        </w:rPr>
        <w:t xml:space="preserve">Since we are aware </w:t>
      </w:r>
      <w:r w:rsidR="00026770">
        <w:rPr>
          <w:rFonts w:asciiTheme="majorHAnsi" w:hAnsiTheme="majorHAnsi" w:cstheme="minorHAnsi"/>
          <w:sz w:val="18"/>
          <w:szCs w:val="24"/>
        </w:rPr>
        <w:t>that</w:t>
      </w:r>
      <w:r w:rsidRPr="00833CE3">
        <w:rPr>
          <w:rFonts w:asciiTheme="majorHAnsi" w:hAnsiTheme="majorHAnsi" w:cstheme="minorHAnsi"/>
          <w:sz w:val="18"/>
          <w:szCs w:val="24"/>
        </w:rPr>
        <w:t xml:space="preserve"> certain metal debris </w:t>
      </w:r>
      <w:r w:rsidR="00ED6D2B">
        <w:rPr>
          <w:rFonts w:asciiTheme="majorHAnsi" w:hAnsiTheme="majorHAnsi" w:cstheme="minorHAnsi"/>
          <w:sz w:val="18"/>
          <w:szCs w:val="24"/>
        </w:rPr>
        <w:t xml:space="preserve">is shed </w:t>
      </w:r>
      <w:r w:rsidRPr="00833CE3">
        <w:rPr>
          <w:rFonts w:asciiTheme="majorHAnsi" w:hAnsiTheme="majorHAnsi" w:cstheme="minorHAnsi"/>
          <w:sz w:val="18"/>
          <w:szCs w:val="24"/>
        </w:rPr>
        <w:t xml:space="preserve">from the modular hips, it is realistic to assume that this relates </w:t>
      </w:r>
      <w:r w:rsidR="00ED6D2B">
        <w:rPr>
          <w:rFonts w:asciiTheme="majorHAnsi" w:hAnsiTheme="majorHAnsi" w:cstheme="minorHAnsi"/>
          <w:sz w:val="18"/>
          <w:szCs w:val="24"/>
        </w:rPr>
        <w:t xml:space="preserve">only </w:t>
      </w:r>
      <w:r w:rsidR="00026770">
        <w:rPr>
          <w:rFonts w:asciiTheme="majorHAnsi" w:hAnsiTheme="majorHAnsi" w:cstheme="minorHAnsi"/>
          <w:sz w:val="18"/>
          <w:szCs w:val="24"/>
        </w:rPr>
        <w:t xml:space="preserve">to </w:t>
      </w:r>
      <w:r w:rsidR="00ED6D2B">
        <w:rPr>
          <w:rFonts w:asciiTheme="majorHAnsi" w:hAnsiTheme="majorHAnsi" w:cstheme="minorHAnsi"/>
          <w:sz w:val="18"/>
          <w:szCs w:val="24"/>
        </w:rPr>
        <w:t>specific</w:t>
      </w:r>
      <w:r w:rsidRPr="00833CE3">
        <w:rPr>
          <w:rFonts w:asciiTheme="majorHAnsi" w:hAnsiTheme="majorHAnsi" w:cstheme="minorHAnsi"/>
          <w:sz w:val="18"/>
          <w:szCs w:val="24"/>
        </w:rPr>
        <w:t xml:space="preserve"> reported devices that have been seen to have higher </w:t>
      </w:r>
      <w:r w:rsidR="004158DE">
        <w:rPr>
          <w:rFonts w:asciiTheme="majorHAnsi" w:hAnsiTheme="majorHAnsi" w:cstheme="minorHAnsi"/>
          <w:sz w:val="18"/>
          <w:szCs w:val="24"/>
        </w:rPr>
        <w:t xml:space="preserve">wear and thus </w:t>
      </w:r>
      <w:r w:rsidRPr="00833CE3">
        <w:rPr>
          <w:rFonts w:asciiTheme="majorHAnsi" w:hAnsiTheme="majorHAnsi" w:cstheme="minorHAnsi"/>
          <w:sz w:val="18"/>
          <w:szCs w:val="24"/>
        </w:rPr>
        <w:t>failure rates</w:t>
      </w:r>
      <w:r w:rsidR="00831AA4">
        <w:rPr>
          <w:rFonts w:asciiTheme="majorHAnsi" w:hAnsiTheme="majorHAnsi" w:cstheme="minorHAnsi"/>
          <w:sz w:val="18"/>
          <w:szCs w:val="24"/>
        </w:rPr>
        <w:t xml:space="preserve">. Examples </w:t>
      </w:r>
      <w:r w:rsidRPr="00833CE3">
        <w:rPr>
          <w:rFonts w:asciiTheme="majorHAnsi" w:hAnsiTheme="majorHAnsi" w:cstheme="minorHAnsi"/>
          <w:sz w:val="18"/>
          <w:szCs w:val="24"/>
        </w:rPr>
        <w:t>such as the ‘Duron’ cup and ASR hips</w:t>
      </w:r>
      <w:r w:rsidR="00026770">
        <w:rPr>
          <w:rFonts w:asciiTheme="majorHAnsi" w:hAnsiTheme="majorHAnsi" w:cstheme="minorHAnsi"/>
          <w:sz w:val="18"/>
          <w:szCs w:val="24"/>
        </w:rPr>
        <w:t>,</w:t>
      </w:r>
      <w:r w:rsidR="00831AA4">
        <w:rPr>
          <w:rFonts w:asciiTheme="majorHAnsi" w:hAnsiTheme="majorHAnsi" w:cstheme="minorHAnsi"/>
          <w:sz w:val="18"/>
          <w:szCs w:val="24"/>
        </w:rPr>
        <w:t xml:space="preserve"> </w:t>
      </w:r>
      <w:r w:rsidRPr="00833CE3">
        <w:rPr>
          <w:rFonts w:asciiTheme="majorHAnsi" w:hAnsiTheme="majorHAnsi" w:cstheme="minorHAnsi"/>
          <w:sz w:val="18"/>
          <w:szCs w:val="24"/>
        </w:rPr>
        <w:t>have already been withdrawn from the market in 2010.</w:t>
      </w:r>
      <w:r w:rsidR="00E83417">
        <w:rPr>
          <w:rFonts w:asciiTheme="majorHAnsi" w:hAnsiTheme="majorHAnsi" w:cstheme="minorHAnsi"/>
          <w:sz w:val="18"/>
          <w:szCs w:val="24"/>
        </w:rPr>
        <w:t xml:space="preserve"> </w:t>
      </w:r>
      <w:r w:rsidRPr="00833CE3">
        <w:rPr>
          <w:rFonts w:asciiTheme="majorHAnsi" w:hAnsiTheme="majorHAnsi" w:cstheme="minorHAnsi"/>
          <w:sz w:val="18"/>
          <w:szCs w:val="24"/>
        </w:rPr>
        <w:t xml:space="preserve">The question then arises; what new paradigms, with associated controls, can be employed to improve our </w:t>
      </w:r>
      <w:r w:rsidR="00ED6D2B">
        <w:rPr>
          <w:rFonts w:asciiTheme="majorHAnsi" w:hAnsiTheme="majorHAnsi" w:cstheme="minorHAnsi"/>
          <w:sz w:val="18"/>
          <w:szCs w:val="24"/>
        </w:rPr>
        <w:t>evaluation</w:t>
      </w:r>
      <w:r w:rsidRPr="00833CE3">
        <w:rPr>
          <w:rFonts w:asciiTheme="majorHAnsi" w:hAnsiTheme="majorHAnsi" w:cstheme="minorHAnsi"/>
          <w:sz w:val="18"/>
          <w:szCs w:val="24"/>
        </w:rPr>
        <w:t xml:space="preserve"> of potential new materials for biomedical applications</w:t>
      </w:r>
      <w:r w:rsidR="00831AA4">
        <w:rPr>
          <w:rFonts w:asciiTheme="majorHAnsi" w:hAnsiTheme="majorHAnsi" w:cstheme="minorHAnsi"/>
          <w:sz w:val="18"/>
          <w:szCs w:val="24"/>
        </w:rPr>
        <w:t>? T</w:t>
      </w:r>
      <w:r w:rsidR="00F14F9A">
        <w:rPr>
          <w:rFonts w:asciiTheme="majorHAnsi" w:hAnsiTheme="majorHAnsi" w:cstheme="minorHAnsi"/>
          <w:sz w:val="18"/>
          <w:szCs w:val="24"/>
        </w:rPr>
        <w:t>hrough</w:t>
      </w:r>
      <w:r w:rsidR="00F51595">
        <w:rPr>
          <w:rFonts w:asciiTheme="majorHAnsi" w:hAnsiTheme="majorHAnsi" w:cstheme="minorHAnsi"/>
          <w:sz w:val="18"/>
          <w:szCs w:val="24"/>
        </w:rPr>
        <w:t xml:space="preserve"> developing validated proxy measures, </w:t>
      </w:r>
      <w:r w:rsidR="00831AA4">
        <w:rPr>
          <w:rFonts w:asciiTheme="majorHAnsi" w:hAnsiTheme="majorHAnsi" w:cstheme="minorHAnsi"/>
          <w:sz w:val="18"/>
          <w:szCs w:val="24"/>
        </w:rPr>
        <w:t xml:space="preserve">nanotechnologists can </w:t>
      </w:r>
      <w:r w:rsidRPr="00833CE3">
        <w:rPr>
          <w:rFonts w:asciiTheme="majorHAnsi" w:hAnsiTheme="majorHAnsi" w:cstheme="minorHAnsi"/>
          <w:sz w:val="18"/>
          <w:szCs w:val="24"/>
        </w:rPr>
        <w:t xml:space="preserve">assist society </w:t>
      </w:r>
      <w:r w:rsidR="00ED6D2B">
        <w:rPr>
          <w:rFonts w:asciiTheme="majorHAnsi" w:hAnsiTheme="majorHAnsi" w:cstheme="minorHAnsi"/>
          <w:sz w:val="18"/>
          <w:szCs w:val="24"/>
        </w:rPr>
        <w:t>by preventing</w:t>
      </w:r>
      <w:r w:rsidRPr="00833CE3">
        <w:rPr>
          <w:rFonts w:asciiTheme="majorHAnsi" w:hAnsiTheme="majorHAnsi" w:cstheme="minorHAnsi"/>
          <w:sz w:val="18"/>
          <w:szCs w:val="24"/>
        </w:rPr>
        <w:t xml:space="preserve"> vulnerable designs from being implanted early in the process, without having to go through extensive</w:t>
      </w:r>
      <w:r w:rsidR="00ED6D2B">
        <w:rPr>
          <w:rFonts w:asciiTheme="majorHAnsi" w:hAnsiTheme="majorHAnsi" w:cstheme="minorHAnsi"/>
          <w:sz w:val="18"/>
          <w:szCs w:val="24"/>
        </w:rPr>
        <w:t>,</w:t>
      </w:r>
      <w:r w:rsidRPr="00833CE3">
        <w:rPr>
          <w:rFonts w:asciiTheme="majorHAnsi" w:hAnsiTheme="majorHAnsi" w:cstheme="minorHAnsi"/>
          <w:sz w:val="18"/>
          <w:szCs w:val="24"/>
        </w:rPr>
        <w:t xml:space="preserve"> expensive and risky clinical trials. Registries will therefore be of value</w:t>
      </w:r>
      <w:r w:rsidR="005E591E">
        <w:rPr>
          <w:rFonts w:asciiTheme="majorHAnsi" w:hAnsiTheme="majorHAnsi" w:cstheme="minorHAnsi"/>
          <w:sz w:val="18"/>
          <w:szCs w:val="24"/>
        </w:rPr>
        <w:t>, helping to avoid</w:t>
      </w:r>
      <w:r w:rsidRPr="00833CE3">
        <w:rPr>
          <w:rFonts w:asciiTheme="majorHAnsi" w:hAnsiTheme="majorHAnsi" w:cstheme="minorHAnsi"/>
          <w:sz w:val="18"/>
          <w:szCs w:val="24"/>
        </w:rPr>
        <w:t xml:space="preserve"> the design of future implants</w:t>
      </w:r>
      <w:r w:rsidR="0021674D">
        <w:rPr>
          <w:rFonts w:asciiTheme="majorHAnsi" w:hAnsiTheme="majorHAnsi" w:cstheme="minorHAnsi"/>
          <w:sz w:val="18"/>
          <w:szCs w:val="24"/>
        </w:rPr>
        <w:t>,</w:t>
      </w:r>
      <w:r w:rsidRPr="00833CE3">
        <w:rPr>
          <w:rFonts w:asciiTheme="majorHAnsi" w:hAnsiTheme="majorHAnsi" w:cstheme="minorHAnsi"/>
          <w:sz w:val="18"/>
          <w:szCs w:val="24"/>
        </w:rPr>
        <w:t xml:space="preserve"> which </w:t>
      </w:r>
      <w:r w:rsidR="00ED6D2B">
        <w:rPr>
          <w:rFonts w:asciiTheme="majorHAnsi" w:hAnsiTheme="majorHAnsi" w:cstheme="minorHAnsi"/>
          <w:sz w:val="18"/>
          <w:szCs w:val="24"/>
        </w:rPr>
        <w:t xml:space="preserve">may </w:t>
      </w:r>
      <w:r w:rsidRPr="00833CE3">
        <w:rPr>
          <w:rFonts w:asciiTheme="majorHAnsi" w:hAnsiTheme="majorHAnsi" w:cstheme="minorHAnsi"/>
          <w:sz w:val="18"/>
          <w:szCs w:val="24"/>
        </w:rPr>
        <w:t>steer down a ‘</w:t>
      </w:r>
      <w:r w:rsidRPr="00ED6D2B">
        <w:rPr>
          <w:rFonts w:asciiTheme="majorHAnsi" w:hAnsiTheme="majorHAnsi" w:cstheme="minorHAnsi"/>
          <w:i/>
          <w:sz w:val="18"/>
          <w:szCs w:val="24"/>
        </w:rPr>
        <w:t>cul-de-sac’.</w:t>
      </w:r>
    </w:p>
    <w:p w:rsidR="004D6FEB" w:rsidRDefault="005B3796" w:rsidP="00176F33">
      <w:pPr>
        <w:spacing w:line="240" w:lineRule="auto"/>
        <w:jc w:val="both"/>
        <w:rPr>
          <w:rFonts w:asciiTheme="majorHAnsi" w:hAnsiTheme="majorHAnsi" w:cstheme="minorHAnsi"/>
          <w:sz w:val="18"/>
          <w:szCs w:val="24"/>
        </w:rPr>
      </w:pPr>
      <w:r>
        <w:rPr>
          <w:rFonts w:asciiTheme="majorHAnsi" w:hAnsiTheme="majorHAnsi" w:cstheme="minorHAnsi"/>
          <w:sz w:val="18"/>
          <w:szCs w:val="24"/>
        </w:rPr>
        <w:t>C</w:t>
      </w:r>
      <w:r w:rsidR="00833CE3" w:rsidRPr="00833CE3">
        <w:rPr>
          <w:rFonts w:asciiTheme="majorHAnsi" w:hAnsiTheme="majorHAnsi" w:cstheme="minorHAnsi"/>
          <w:sz w:val="18"/>
          <w:szCs w:val="24"/>
        </w:rPr>
        <w:t xml:space="preserve">learly it is reasonable for regulatory agencies such as the </w:t>
      </w:r>
      <w:r w:rsidR="00ED6D2B">
        <w:rPr>
          <w:rFonts w:asciiTheme="majorHAnsi" w:hAnsiTheme="majorHAnsi" w:cstheme="minorHAnsi"/>
          <w:sz w:val="18"/>
          <w:szCs w:val="24"/>
        </w:rPr>
        <w:t xml:space="preserve">USA’s </w:t>
      </w:r>
      <w:r w:rsidR="00833CE3" w:rsidRPr="00833CE3">
        <w:rPr>
          <w:rFonts w:asciiTheme="majorHAnsi" w:hAnsiTheme="majorHAnsi" w:cstheme="minorHAnsi"/>
          <w:sz w:val="18"/>
          <w:szCs w:val="24"/>
        </w:rPr>
        <w:t xml:space="preserve">Food and Drugs </w:t>
      </w:r>
      <w:r w:rsidR="00C24803" w:rsidRPr="00833CE3">
        <w:rPr>
          <w:rFonts w:asciiTheme="majorHAnsi" w:hAnsiTheme="majorHAnsi" w:cstheme="minorHAnsi"/>
          <w:sz w:val="18"/>
          <w:szCs w:val="24"/>
        </w:rPr>
        <w:t>Administration</w:t>
      </w:r>
      <w:r w:rsidR="00833CE3" w:rsidRPr="00833CE3">
        <w:rPr>
          <w:rFonts w:asciiTheme="majorHAnsi" w:hAnsiTheme="majorHAnsi" w:cstheme="minorHAnsi"/>
          <w:sz w:val="18"/>
          <w:szCs w:val="24"/>
        </w:rPr>
        <w:t xml:space="preserve"> (FDA) and European Medical </w:t>
      </w:r>
      <w:r w:rsidR="00026770">
        <w:rPr>
          <w:rFonts w:asciiTheme="majorHAnsi" w:hAnsiTheme="majorHAnsi" w:cstheme="minorHAnsi"/>
          <w:sz w:val="18"/>
          <w:szCs w:val="24"/>
        </w:rPr>
        <w:t>A</w:t>
      </w:r>
      <w:r w:rsidR="00833CE3" w:rsidRPr="00833CE3">
        <w:rPr>
          <w:rFonts w:asciiTheme="majorHAnsi" w:hAnsiTheme="majorHAnsi" w:cstheme="minorHAnsi"/>
          <w:sz w:val="18"/>
          <w:szCs w:val="24"/>
        </w:rPr>
        <w:t xml:space="preserve">uthority (EMA) to step in if there is irrefutable evidence of </w:t>
      </w:r>
      <w:r w:rsidR="00F14F9A">
        <w:rPr>
          <w:rFonts w:asciiTheme="majorHAnsi" w:hAnsiTheme="majorHAnsi" w:cstheme="minorHAnsi"/>
          <w:sz w:val="18"/>
          <w:szCs w:val="24"/>
        </w:rPr>
        <w:t xml:space="preserve">a disproportionately high </w:t>
      </w:r>
      <w:r w:rsidR="00833CE3" w:rsidRPr="00833CE3">
        <w:rPr>
          <w:rFonts w:asciiTheme="majorHAnsi" w:hAnsiTheme="majorHAnsi" w:cstheme="minorHAnsi"/>
          <w:sz w:val="18"/>
          <w:szCs w:val="24"/>
        </w:rPr>
        <w:t>failure</w:t>
      </w:r>
      <w:r w:rsidR="00F14F9A">
        <w:rPr>
          <w:rFonts w:asciiTheme="majorHAnsi" w:hAnsiTheme="majorHAnsi" w:cstheme="minorHAnsi"/>
          <w:sz w:val="18"/>
          <w:szCs w:val="24"/>
        </w:rPr>
        <w:t xml:space="preserve"> rate</w:t>
      </w:r>
      <w:r>
        <w:rPr>
          <w:rFonts w:asciiTheme="majorHAnsi" w:hAnsiTheme="majorHAnsi" w:cstheme="minorHAnsi"/>
          <w:sz w:val="18"/>
          <w:szCs w:val="24"/>
        </w:rPr>
        <w:t xml:space="preserve"> of novel technologies</w:t>
      </w:r>
      <w:r w:rsidR="00833CE3" w:rsidRPr="00833CE3">
        <w:rPr>
          <w:rFonts w:asciiTheme="majorHAnsi" w:hAnsiTheme="majorHAnsi" w:cstheme="minorHAnsi"/>
          <w:sz w:val="18"/>
          <w:szCs w:val="24"/>
        </w:rPr>
        <w:t>. Fortunately however, across the spectrum of implantable devices these are rare</w:t>
      </w:r>
      <w:r w:rsidR="004D6FEB">
        <w:rPr>
          <w:rFonts w:asciiTheme="majorHAnsi" w:hAnsiTheme="majorHAnsi" w:cstheme="minorHAnsi"/>
          <w:sz w:val="18"/>
          <w:szCs w:val="24"/>
        </w:rPr>
        <w:t xml:space="preserve">, and the majority of devices have </w:t>
      </w:r>
      <w:r w:rsidR="0021674D">
        <w:rPr>
          <w:rFonts w:asciiTheme="majorHAnsi" w:hAnsiTheme="majorHAnsi" w:cstheme="minorHAnsi"/>
          <w:sz w:val="18"/>
          <w:szCs w:val="24"/>
        </w:rPr>
        <w:t xml:space="preserve">both </w:t>
      </w:r>
      <w:r w:rsidR="004D6FEB">
        <w:rPr>
          <w:rFonts w:asciiTheme="majorHAnsi" w:hAnsiTheme="majorHAnsi" w:cstheme="minorHAnsi"/>
          <w:sz w:val="18"/>
          <w:szCs w:val="24"/>
        </w:rPr>
        <w:t>an acceptable functional life expectancy</w:t>
      </w:r>
      <w:r w:rsidR="0021674D">
        <w:rPr>
          <w:rFonts w:asciiTheme="majorHAnsi" w:hAnsiTheme="majorHAnsi" w:cstheme="minorHAnsi"/>
          <w:sz w:val="18"/>
          <w:szCs w:val="24"/>
        </w:rPr>
        <w:t xml:space="preserve"> and a safe ‘through life cycle’ profile</w:t>
      </w:r>
      <w:r w:rsidR="00833CE3" w:rsidRPr="00833CE3">
        <w:rPr>
          <w:rFonts w:asciiTheme="majorHAnsi" w:hAnsiTheme="majorHAnsi" w:cstheme="minorHAnsi"/>
          <w:sz w:val="18"/>
          <w:szCs w:val="24"/>
        </w:rPr>
        <w:t xml:space="preserve">. </w:t>
      </w:r>
      <w:r w:rsidRPr="005B3796">
        <w:rPr>
          <w:rFonts w:asciiTheme="majorHAnsi" w:hAnsiTheme="majorHAnsi" w:cstheme="minorHAnsi"/>
          <w:sz w:val="18"/>
          <w:szCs w:val="24"/>
        </w:rPr>
        <w:t xml:space="preserve">At the other end of the spectrum, </w:t>
      </w:r>
      <w:r>
        <w:rPr>
          <w:rFonts w:asciiTheme="majorHAnsi" w:hAnsiTheme="majorHAnsi" w:cstheme="minorHAnsi"/>
          <w:sz w:val="18"/>
          <w:szCs w:val="24"/>
        </w:rPr>
        <w:t>a</w:t>
      </w:r>
      <w:r w:rsidR="00833CE3" w:rsidRPr="00833CE3">
        <w:rPr>
          <w:rFonts w:asciiTheme="majorHAnsi" w:hAnsiTheme="majorHAnsi" w:cstheme="minorHAnsi"/>
          <w:sz w:val="18"/>
          <w:szCs w:val="24"/>
        </w:rPr>
        <w:t xml:space="preserve">s </w:t>
      </w:r>
      <w:r w:rsidR="0021674D">
        <w:rPr>
          <w:rFonts w:asciiTheme="majorHAnsi" w:hAnsiTheme="majorHAnsi" w:cstheme="minorHAnsi"/>
          <w:sz w:val="18"/>
          <w:szCs w:val="24"/>
        </w:rPr>
        <w:t>successful as some</w:t>
      </w:r>
      <w:r w:rsidR="00833CE3" w:rsidRPr="00833CE3">
        <w:rPr>
          <w:rFonts w:asciiTheme="majorHAnsi" w:hAnsiTheme="majorHAnsi" w:cstheme="minorHAnsi"/>
          <w:sz w:val="18"/>
          <w:szCs w:val="24"/>
        </w:rPr>
        <w:t xml:space="preserve"> technologies are, </w:t>
      </w:r>
      <w:r w:rsidR="00ED6D2B">
        <w:rPr>
          <w:rFonts w:asciiTheme="majorHAnsi" w:hAnsiTheme="majorHAnsi" w:cstheme="minorHAnsi"/>
          <w:sz w:val="18"/>
          <w:szCs w:val="24"/>
        </w:rPr>
        <w:t>even</w:t>
      </w:r>
      <w:r w:rsidR="00833CE3" w:rsidRPr="00833CE3">
        <w:rPr>
          <w:rFonts w:asciiTheme="majorHAnsi" w:hAnsiTheme="majorHAnsi" w:cstheme="minorHAnsi"/>
          <w:sz w:val="18"/>
          <w:szCs w:val="24"/>
        </w:rPr>
        <w:t xml:space="preserve"> they are seldom bio inert</w:t>
      </w:r>
      <w:r w:rsidR="00ED44AA">
        <w:rPr>
          <w:rFonts w:asciiTheme="majorHAnsi" w:hAnsiTheme="majorHAnsi" w:cstheme="minorHAnsi"/>
          <w:sz w:val="18"/>
          <w:szCs w:val="24"/>
        </w:rPr>
        <w:t xml:space="preserve"> </w:t>
      </w:r>
      <w:r w:rsidR="00B53846">
        <w:rPr>
          <w:rFonts w:asciiTheme="majorHAnsi" w:hAnsiTheme="majorHAnsi" w:cstheme="minorHAnsi"/>
          <w:sz w:val="18"/>
          <w:szCs w:val="24"/>
        </w:rPr>
        <w:fldChar w:fldCharType="begin"/>
      </w:r>
      <w:r w:rsidR="00EC1FB4">
        <w:rPr>
          <w:rFonts w:asciiTheme="majorHAnsi" w:hAnsiTheme="majorHAnsi" w:cstheme="minorHAnsi"/>
          <w:sz w:val="18"/>
          <w:szCs w:val="24"/>
        </w:rPr>
        <w:instrText xml:space="preserve"> ADDIN REFMGR.CITE &lt;Refman&gt;&lt;Cite&gt;&lt;Author&gt;J Vander Sloten&lt;/Author&gt;&lt;Year&gt;1998&lt;/Year&gt;&lt;RecNum&gt;12&lt;/RecNum&gt;&lt;IDText&gt;Applications of computer modelling for the design of orthopaedic, dental and cardiovascular biomaterials&lt;/IDText&gt;&lt;MDL Ref_Type="Conference Proceeding"&gt;&lt;Ref_Type&gt;Conference Proceeding&lt;/Ref_Type&gt;&lt;Ref_ID&gt;12&lt;/Ref_ID&gt;&lt;Title_Primary&gt;Applications of computer modelling for the design of orthopaedic, dental and cardiovascular biomaterials&lt;/Title_Primary&gt;&lt;Authors_Primary&gt;J Vander Sloten,M-C Hobatho and P Verdonck&lt;/Authors_Primary&gt;&lt;Date_Primary&gt;1998&lt;/Date_Primary&gt;&lt;Reprint&gt;Not in File&lt;/Reprint&gt;&lt;Start_Page&gt;212&lt;/Start_Page&gt;&lt;End_Page&gt;489&lt;/End_Page&gt;&lt;Periodical&gt;Proceedings of the Institution of Mechanical Engineers, Part H: Journal of Engineering in Medicine&lt;/Periodical&gt;&lt;ZZ_JournalFull&gt;&lt;f name="System"&gt;Proceedings of the Institution of Mechanical Engineers, Part H: Journal of Engineering in Medicine&lt;/f&gt;&lt;/ZZ_JournalFull&gt;&lt;ZZ_WorkformID&gt;12&lt;/ZZ_WorkformID&gt;&lt;/MDL&gt;&lt;/Cite&gt;&lt;Cite&gt;&lt;Author&gt;L.L.Hench&lt;/Author&gt;&lt;Year&gt;1975&lt;/Year&gt;&lt;RecNum&gt;11&lt;/RecNum&gt;&lt;IDText&gt;Prosthetic Implant Materials&lt;/IDText&gt;&lt;MDL Ref_Type="Journal (Full)"&gt;&lt;Ref_Type&gt;Journal (Full)&lt;/Ref_Type&gt;&lt;Ref_ID&gt;11&lt;/Ref_ID&gt;&lt;Title_Primary&gt;Prosthetic Implant Materials&lt;/Title_Primary&gt;&lt;Authors_Primary&gt;L.L.Hench&lt;/Authors_Primary&gt;&lt;Date_Primary&gt;1975&lt;/Date_Primary&gt;&lt;Reprint&gt;Not in File&lt;/Reprint&gt;&lt;Start_Page&gt;279&lt;/Start_Page&gt;&lt;End_Page&gt;300&lt;/End_Page&gt;&lt;Periodical&gt;Annual Review Material Science&lt;/Periodical&gt;&lt;Volume&gt;5&lt;/Volume&gt;&lt;Web_URL_Link3&gt;Department of Materials Science and Engineering,  University of Florida,&lt;/Web_URL_Link3&gt;&lt;ZZ_JournalFull&gt;&lt;f name="System"&gt;Annual Review Material Science&lt;/f&gt;&lt;/ZZ_JournalFull&gt;&lt;ZZ_WorkformID&gt;32&lt;/ZZ_WorkformID&gt;&lt;/MDL&gt;&lt;/Cite&gt;&lt;/Refman&gt;</w:instrText>
      </w:r>
      <w:r w:rsidR="00B53846">
        <w:rPr>
          <w:rFonts w:asciiTheme="majorHAnsi" w:hAnsiTheme="majorHAnsi" w:cstheme="minorHAnsi"/>
          <w:sz w:val="18"/>
          <w:szCs w:val="24"/>
        </w:rPr>
        <w:fldChar w:fldCharType="separate"/>
      </w:r>
      <w:r w:rsidR="00A94E76">
        <w:rPr>
          <w:rFonts w:asciiTheme="majorHAnsi" w:hAnsiTheme="majorHAnsi" w:cstheme="minorHAnsi"/>
          <w:noProof/>
          <w:sz w:val="18"/>
          <w:szCs w:val="24"/>
        </w:rPr>
        <w:t>(11;12)</w:t>
      </w:r>
      <w:r w:rsidR="00B53846">
        <w:rPr>
          <w:rFonts w:asciiTheme="majorHAnsi" w:hAnsiTheme="majorHAnsi" w:cstheme="minorHAnsi"/>
          <w:sz w:val="18"/>
          <w:szCs w:val="24"/>
        </w:rPr>
        <w:fldChar w:fldCharType="end"/>
      </w:r>
      <w:r w:rsidR="00833CE3" w:rsidRPr="00833CE3">
        <w:rPr>
          <w:rFonts w:asciiTheme="majorHAnsi" w:hAnsiTheme="majorHAnsi" w:cstheme="minorHAnsi"/>
          <w:sz w:val="18"/>
          <w:szCs w:val="24"/>
        </w:rPr>
        <w:t xml:space="preserve">. </w:t>
      </w:r>
    </w:p>
    <w:p w:rsidR="00833CE3" w:rsidRPr="00833CE3" w:rsidRDefault="00833CE3" w:rsidP="00176F33">
      <w:pPr>
        <w:spacing w:line="240" w:lineRule="auto"/>
        <w:jc w:val="both"/>
        <w:rPr>
          <w:rFonts w:asciiTheme="majorHAnsi" w:hAnsiTheme="majorHAnsi" w:cstheme="minorHAnsi"/>
          <w:sz w:val="18"/>
          <w:szCs w:val="24"/>
        </w:rPr>
      </w:pPr>
      <w:r w:rsidRPr="00833CE3">
        <w:rPr>
          <w:rFonts w:asciiTheme="majorHAnsi" w:hAnsiTheme="majorHAnsi" w:cstheme="minorHAnsi"/>
          <w:sz w:val="18"/>
          <w:szCs w:val="24"/>
        </w:rPr>
        <w:t>The issue is the</w:t>
      </w:r>
      <w:r w:rsidR="0021674D">
        <w:rPr>
          <w:rFonts w:asciiTheme="majorHAnsi" w:hAnsiTheme="majorHAnsi" w:cstheme="minorHAnsi"/>
          <w:sz w:val="18"/>
          <w:szCs w:val="24"/>
        </w:rPr>
        <w:t>refore the</w:t>
      </w:r>
      <w:r w:rsidRPr="00833CE3">
        <w:rPr>
          <w:rFonts w:asciiTheme="majorHAnsi" w:hAnsiTheme="majorHAnsi" w:cstheme="minorHAnsi"/>
          <w:sz w:val="18"/>
          <w:szCs w:val="24"/>
        </w:rPr>
        <w:t xml:space="preserve"> </w:t>
      </w:r>
      <w:r w:rsidR="0021674D">
        <w:rPr>
          <w:rFonts w:asciiTheme="majorHAnsi" w:hAnsiTheme="majorHAnsi" w:cstheme="minorHAnsi"/>
          <w:sz w:val="18"/>
          <w:szCs w:val="24"/>
        </w:rPr>
        <w:t>‘</w:t>
      </w:r>
      <w:r w:rsidRPr="00833CE3">
        <w:rPr>
          <w:rFonts w:asciiTheme="majorHAnsi" w:hAnsiTheme="majorHAnsi" w:cstheme="minorHAnsi"/>
          <w:sz w:val="18"/>
          <w:szCs w:val="24"/>
        </w:rPr>
        <w:t>middle ground</w:t>
      </w:r>
      <w:r w:rsidR="0021674D">
        <w:rPr>
          <w:rFonts w:asciiTheme="majorHAnsi" w:hAnsiTheme="majorHAnsi" w:cstheme="minorHAnsi"/>
          <w:sz w:val="18"/>
          <w:szCs w:val="24"/>
        </w:rPr>
        <w:t>’</w:t>
      </w:r>
      <w:r w:rsidRPr="00833CE3">
        <w:rPr>
          <w:rFonts w:asciiTheme="majorHAnsi" w:hAnsiTheme="majorHAnsi" w:cstheme="minorHAnsi"/>
          <w:sz w:val="18"/>
          <w:szCs w:val="24"/>
        </w:rPr>
        <w:t>, where we must first address issues of how we analyse complexity to ensure that salient features are recorded simply within databases</w:t>
      </w:r>
      <w:r w:rsidR="00ED6D2B">
        <w:rPr>
          <w:rFonts w:asciiTheme="majorHAnsi" w:hAnsiTheme="majorHAnsi" w:cstheme="minorHAnsi"/>
          <w:sz w:val="18"/>
          <w:szCs w:val="24"/>
        </w:rPr>
        <w:t>. T</w:t>
      </w:r>
      <w:r w:rsidRPr="00833CE3">
        <w:rPr>
          <w:rFonts w:asciiTheme="majorHAnsi" w:hAnsiTheme="majorHAnsi" w:cstheme="minorHAnsi"/>
          <w:sz w:val="18"/>
          <w:szCs w:val="24"/>
        </w:rPr>
        <w:t xml:space="preserve">hose features, which have been demonstrated to be identified as ‘not fit for purpose’, can be quarantined from future design processes. </w:t>
      </w:r>
      <w:r w:rsidR="00E83417">
        <w:rPr>
          <w:rFonts w:asciiTheme="majorHAnsi" w:hAnsiTheme="majorHAnsi" w:cstheme="minorHAnsi"/>
          <w:sz w:val="18"/>
          <w:szCs w:val="24"/>
        </w:rPr>
        <w:t xml:space="preserve"> </w:t>
      </w:r>
      <w:r w:rsidR="00BD3C92" w:rsidRPr="00BD3C92">
        <w:rPr>
          <w:rFonts w:asciiTheme="majorHAnsi" w:hAnsiTheme="majorHAnsi" w:cstheme="minorHAnsi"/>
          <w:sz w:val="18"/>
          <w:szCs w:val="24"/>
        </w:rPr>
        <w:t>In addition to recording</w:t>
      </w:r>
      <w:r w:rsidR="00D228C7">
        <w:rPr>
          <w:rFonts w:asciiTheme="majorHAnsi" w:hAnsiTheme="majorHAnsi" w:cstheme="minorHAnsi"/>
          <w:sz w:val="18"/>
          <w:szCs w:val="24"/>
        </w:rPr>
        <w:t xml:space="preserve"> characteristics</w:t>
      </w:r>
      <w:r w:rsidR="00BD3C92" w:rsidRPr="00BD3C92">
        <w:rPr>
          <w:rFonts w:asciiTheme="majorHAnsi" w:hAnsiTheme="majorHAnsi" w:cstheme="minorHAnsi"/>
          <w:sz w:val="18"/>
          <w:szCs w:val="24"/>
        </w:rPr>
        <w:t xml:space="preserve"> in simple terms, </w:t>
      </w:r>
      <w:r w:rsidR="00BD3C92">
        <w:rPr>
          <w:rFonts w:asciiTheme="majorHAnsi" w:hAnsiTheme="majorHAnsi" w:cstheme="minorHAnsi"/>
          <w:sz w:val="18"/>
          <w:szCs w:val="24"/>
        </w:rPr>
        <w:t xml:space="preserve">it is </w:t>
      </w:r>
      <w:r w:rsidR="00BD3C92" w:rsidRPr="00BD3C92">
        <w:rPr>
          <w:rFonts w:asciiTheme="majorHAnsi" w:hAnsiTheme="majorHAnsi" w:cstheme="minorHAnsi"/>
          <w:sz w:val="18"/>
          <w:szCs w:val="24"/>
        </w:rPr>
        <w:t xml:space="preserve">also </w:t>
      </w:r>
      <w:r w:rsidR="00BD3C92">
        <w:rPr>
          <w:rFonts w:asciiTheme="majorHAnsi" w:hAnsiTheme="majorHAnsi" w:cstheme="minorHAnsi"/>
          <w:sz w:val="18"/>
          <w:szCs w:val="24"/>
        </w:rPr>
        <w:t xml:space="preserve">possible </w:t>
      </w:r>
      <w:r w:rsidR="005B3796">
        <w:rPr>
          <w:rFonts w:asciiTheme="majorHAnsi" w:hAnsiTheme="majorHAnsi" w:cstheme="minorHAnsi"/>
          <w:sz w:val="18"/>
          <w:szCs w:val="24"/>
        </w:rPr>
        <w:t>to extract key featur</w:t>
      </w:r>
      <w:r w:rsidR="00BD3C92" w:rsidRPr="00BD3C92">
        <w:rPr>
          <w:rFonts w:asciiTheme="majorHAnsi" w:hAnsiTheme="majorHAnsi" w:cstheme="minorHAnsi"/>
          <w:sz w:val="18"/>
          <w:szCs w:val="24"/>
        </w:rPr>
        <w:t xml:space="preserve">es </w:t>
      </w:r>
      <w:r w:rsidR="005B3796">
        <w:rPr>
          <w:rFonts w:asciiTheme="majorHAnsi" w:hAnsiTheme="majorHAnsi" w:cstheme="minorHAnsi"/>
          <w:sz w:val="18"/>
          <w:szCs w:val="24"/>
        </w:rPr>
        <w:t>in</w:t>
      </w:r>
      <w:r w:rsidR="00BD3C92" w:rsidRPr="00BD3C92">
        <w:rPr>
          <w:rFonts w:asciiTheme="majorHAnsi" w:hAnsiTheme="majorHAnsi" w:cstheme="minorHAnsi"/>
          <w:sz w:val="18"/>
          <w:szCs w:val="24"/>
        </w:rPr>
        <w:t xml:space="preserve"> vulnerable designs before they reach critical mass. Automatic detection of anomalies</w:t>
      </w:r>
      <w:r w:rsidR="00BD3C92">
        <w:rPr>
          <w:rFonts w:asciiTheme="majorHAnsi" w:hAnsiTheme="majorHAnsi" w:cstheme="minorHAnsi"/>
          <w:sz w:val="18"/>
          <w:szCs w:val="24"/>
        </w:rPr>
        <w:t xml:space="preserve"> has been achieved in b</w:t>
      </w:r>
      <w:r w:rsidR="00BD3C92" w:rsidRPr="00BD3C92">
        <w:rPr>
          <w:rFonts w:asciiTheme="majorHAnsi" w:hAnsiTheme="majorHAnsi" w:cstheme="minorHAnsi"/>
          <w:sz w:val="18"/>
          <w:szCs w:val="24"/>
        </w:rPr>
        <w:t>io-outbreak identification f</w:t>
      </w:r>
      <w:r w:rsidR="005B3796">
        <w:rPr>
          <w:rFonts w:asciiTheme="majorHAnsi" w:hAnsiTheme="majorHAnsi" w:cstheme="minorHAnsi"/>
          <w:sz w:val="18"/>
          <w:szCs w:val="24"/>
        </w:rPr>
        <w:t>rom hospital, pharmac</w:t>
      </w:r>
      <w:r w:rsidR="00BD3C92">
        <w:rPr>
          <w:rFonts w:asciiTheme="majorHAnsi" w:hAnsiTheme="majorHAnsi" w:cstheme="minorHAnsi"/>
          <w:sz w:val="18"/>
          <w:szCs w:val="24"/>
        </w:rPr>
        <w:t>y, and re</w:t>
      </w:r>
      <w:r w:rsidR="00BD3C92" w:rsidRPr="00BD3C92">
        <w:rPr>
          <w:rFonts w:asciiTheme="majorHAnsi" w:hAnsiTheme="majorHAnsi" w:cstheme="minorHAnsi"/>
          <w:sz w:val="18"/>
          <w:szCs w:val="24"/>
        </w:rPr>
        <w:t>l</w:t>
      </w:r>
      <w:r w:rsidR="00BD3C92">
        <w:rPr>
          <w:rFonts w:asciiTheme="majorHAnsi" w:hAnsiTheme="majorHAnsi" w:cstheme="minorHAnsi"/>
          <w:sz w:val="18"/>
          <w:szCs w:val="24"/>
        </w:rPr>
        <w:t>a</w:t>
      </w:r>
      <w:r w:rsidR="00BD3C92" w:rsidRPr="00BD3C92">
        <w:rPr>
          <w:rFonts w:asciiTheme="majorHAnsi" w:hAnsiTheme="majorHAnsi" w:cstheme="minorHAnsi"/>
          <w:sz w:val="18"/>
          <w:szCs w:val="24"/>
        </w:rPr>
        <w:t xml:space="preserve">ted data logs; </w:t>
      </w:r>
      <w:r w:rsidR="00BD3C92">
        <w:rPr>
          <w:rFonts w:asciiTheme="majorHAnsi" w:hAnsiTheme="majorHAnsi" w:cstheme="minorHAnsi"/>
          <w:sz w:val="18"/>
          <w:szCs w:val="24"/>
        </w:rPr>
        <w:t>where</w:t>
      </w:r>
      <w:r w:rsidR="00BD3C92" w:rsidRPr="00BD3C92">
        <w:rPr>
          <w:rFonts w:asciiTheme="majorHAnsi" w:hAnsiTheme="majorHAnsi" w:cstheme="minorHAnsi"/>
          <w:sz w:val="18"/>
          <w:szCs w:val="24"/>
        </w:rPr>
        <w:t xml:space="preserve"> pat</w:t>
      </w:r>
      <w:r w:rsidR="00BD3C92">
        <w:rPr>
          <w:rFonts w:asciiTheme="majorHAnsi" w:hAnsiTheme="majorHAnsi" w:cstheme="minorHAnsi"/>
          <w:sz w:val="18"/>
          <w:szCs w:val="24"/>
        </w:rPr>
        <w:t>h</w:t>
      </w:r>
      <w:r w:rsidR="00BD3C92" w:rsidRPr="00BD3C92">
        <w:rPr>
          <w:rFonts w:asciiTheme="majorHAnsi" w:hAnsiTheme="majorHAnsi" w:cstheme="minorHAnsi"/>
          <w:sz w:val="18"/>
          <w:szCs w:val="24"/>
        </w:rPr>
        <w:t xml:space="preserve">ogen detection and localization </w:t>
      </w:r>
      <w:r w:rsidR="00BD3C92">
        <w:rPr>
          <w:rFonts w:asciiTheme="majorHAnsi" w:hAnsiTheme="majorHAnsi" w:cstheme="minorHAnsi"/>
          <w:sz w:val="18"/>
          <w:szCs w:val="24"/>
        </w:rPr>
        <w:t>with</w:t>
      </w:r>
      <w:r w:rsidR="00BD3C92" w:rsidRPr="00BD3C92">
        <w:rPr>
          <w:rFonts w:asciiTheme="majorHAnsi" w:hAnsiTheme="majorHAnsi" w:cstheme="minorHAnsi"/>
          <w:sz w:val="18"/>
          <w:szCs w:val="24"/>
        </w:rPr>
        <w:t>in a</w:t>
      </w:r>
      <w:r w:rsidR="00BD3C92">
        <w:rPr>
          <w:rFonts w:asciiTheme="majorHAnsi" w:hAnsiTheme="majorHAnsi" w:cstheme="minorHAnsi"/>
          <w:sz w:val="18"/>
          <w:szCs w:val="24"/>
        </w:rPr>
        <w:t>n</w:t>
      </w:r>
      <w:r w:rsidR="00BD3C92" w:rsidRPr="00BD3C92">
        <w:rPr>
          <w:rFonts w:asciiTheme="majorHAnsi" w:hAnsiTheme="majorHAnsi" w:cstheme="minorHAnsi"/>
          <w:sz w:val="18"/>
          <w:szCs w:val="24"/>
        </w:rPr>
        <w:t xml:space="preserve"> urban centre </w:t>
      </w:r>
      <w:r w:rsidR="00BD3C92">
        <w:rPr>
          <w:rFonts w:asciiTheme="majorHAnsi" w:hAnsiTheme="majorHAnsi" w:cstheme="minorHAnsi"/>
          <w:sz w:val="18"/>
          <w:szCs w:val="24"/>
        </w:rPr>
        <w:t>can be identified</w:t>
      </w:r>
      <w:r w:rsidR="00BD3C92" w:rsidRPr="00BD3C92">
        <w:rPr>
          <w:rFonts w:asciiTheme="majorHAnsi" w:hAnsiTheme="majorHAnsi" w:cstheme="minorHAnsi"/>
          <w:sz w:val="18"/>
          <w:szCs w:val="24"/>
        </w:rPr>
        <w:t xml:space="preserve"> before human regulators can make sense of the emerging anomaly.</w:t>
      </w:r>
      <w:r w:rsidR="00BD3C92">
        <w:rPr>
          <w:rFonts w:asciiTheme="majorHAnsi" w:hAnsiTheme="majorHAnsi" w:cstheme="minorHAnsi"/>
          <w:sz w:val="18"/>
          <w:szCs w:val="24"/>
        </w:rPr>
        <w:t xml:space="preserve"> </w:t>
      </w:r>
      <w:r w:rsidRPr="00833CE3">
        <w:rPr>
          <w:rFonts w:asciiTheme="majorHAnsi" w:hAnsiTheme="majorHAnsi" w:cstheme="minorHAnsi"/>
          <w:sz w:val="18"/>
          <w:szCs w:val="24"/>
        </w:rPr>
        <w:t xml:space="preserve">As nanotechnologies develop, this negative aspect will need to be addressed so as to avoid the </w:t>
      </w:r>
      <w:r w:rsidR="00026770">
        <w:rPr>
          <w:rFonts w:asciiTheme="majorHAnsi" w:hAnsiTheme="majorHAnsi" w:cstheme="minorHAnsi"/>
          <w:sz w:val="18"/>
          <w:szCs w:val="24"/>
        </w:rPr>
        <w:t>‘</w:t>
      </w:r>
      <w:r w:rsidRPr="00833CE3">
        <w:rPr>
          <w:rFonts w:asciiTheme="majorHAnsi" w:hAnsiTheme="majorHAnsi" w:cstheme="minorHAnsi"/>
          <w:sz w:val="18"/>
          <w:szCs w:val="24"/>
        </w:rPr>
        <w:t>taint by association</w:t>
      </w:r>
      <w:r w:rsidR="00026770">
        <w:rPr>
          <w:rFonts w:asciiTheme="majorHAnsi" w:hAnsiTheme="majorHAnsi" w:cstheme="minorHAnsi"/>
          <w:sz w:val="18"/>
          <w:szCs w:val="24"/>
        </w:rPr>
        <w:t>’</w:t>
      </w:r>
      <w:r w:rsidRPr="00833CE3">
        <w:rPr>
          <w:rFonts w:asciiTheme="majorHAnsi" w:hAnsiTheme="majorHAnsi" w:cstheme="minorHAnsi"/>
          <w:sz w:val="18"/>
          <w:szCs w:val="24"/>
        </w:rPr>
        <w:t xml:space="preserve"> of a pot</w:t>
      </w:r>
      <w:r w:rsidR="0021674D">
        <w:rPr>
          <w:rFonts w:asciiTheme="majorHAnsi" w:hAnsiTheme="majorHAnsi" w:cstheme="minorHAnsi"/>
          <w:sz w:val="18"/>
          <w:szCs w:val="24"/>
        </w:rPr>
        <w:t>entially very valuable industry, by a few dysfunctional designs.</w:t>
      </w:r>
    </w:p>
    <w:p w:rsidR="00D821C3" w:rsidRDefault="005B3796" w:rsidP="00176F33">
      <w:pPr>
        <w:spacing w:line="240" w:lineRule="auto"/>
        <w:jc w:val="both"/>
        <w:rPr>
          <w:rFonts w:asciiTheme="majorHAnsi" w:hAnsiTheme="majorHAnsi" w:cstheme="minorHAnsi"/>
          <w:sz w:val="18"/>
          <w:szCs w:val="24"/>
        </w:rPr>
      </w:pPr>
      <w:r w:rsidRPr="005E591E">
        <w:rPr>
          <w:rFonts w:asciiTheme="majorHAnsi" w:hAnsiTheme="majorHAnsi" w:cstheme="minorHAnsi"/>
          <w:b/>
          <w:i/>
          <w:sz w:val="18"/>
          <w:szCs w:val="24"/>
        </w:rPr>
        <w:t>Solutions:</w:t>
      </w:r>
      <w:r>
        <w:rPr>
          <w:rFonts w:asciiTheme="majorHAnsi" w:hAnsiTheme="majorHAnsi" w:cstheme="minorHAnsi"/>
          <w:sz w:val="18"/>
          <w:szCs w:val="24"/>
        </w:rPr>
        <w:t xml:space="preserve"> </w:t>
      </w:r>
      <w:r w:rsidR="00833CE3" w:rsidRPr="00833CE3">
        <w:rPr>
          <w:rFonts w:asciiTheme="majorHAnsi" w:hAnsiTheme="majorHAnsi" w:cstheme="minorHAnsi"/>
          <w:sz w:val="18"/>
          <w:szCs w:val="24"/>
        </w:rPr>
        <w:t>The proposed method would be</w:t>
      </w:r>
      <w:r>
        <w:rPr>
          <w:rFonts w:asciiTheme="majorHAnsi" w:hAnsiTheme="majorHAnsi" w:cstheme="minorHAnsi"/>
          <w:sz w:val="18"/>
          <w:szCs w:val="24"/>
        </w:rPr>
        <w:t xml:space="preserve"> to</w:t>
      </w:r>
      <w:r w:rsidR="00833CE3" w:rsidRPr="00833CE3">
        <w:rPr>
          <w:rFonts w:asciiTheme="majorHAnsi" w:hAnsiTheme="majorHAnsi" w:cstheme="minorHAnsi"/>
          <w:sz w:val="18"/>
          <w:szCs w:val="24"/>
        </w:rPr>
        <w:t xml:space="preserve"> consider the </w:t>
      </w:r>
      <w:r w:rsidR="00833CE3" w:rsidRPr="00ED6D2B">
        <w:rPr>
          <w:rFonts w:asciiTheme="majorHAnsi" w:hAnsiTheme="majorHAnsi" w:cstheme="minorHAnsi"/>
          <w:i/>
          <w:sz w:val="18"/>
          <w:szCs w:val="24"/>
        </w:rPr>
        <w:t>‘chain of evidence’</w:t>
      </w:r>
      <w:r w:rsidR="00833CE3" w:rsidRPr="00833CE3">
        <w:rPr>
          <w:rFonts w:asciiTheme="majorHAnsi" w:hAnsiTheme="majorHAnsi" w:cstheme="minorHAnsi"/>
          <w:sz w:val="18"/>
          <w:szCs w:val="24"/>
        </w:rPr>
        <w:t xml:space="preserve"> in a similar way to</w:t>
      </w:r>
      <w:r w:rsidR="00ED6D2B">
        <w:rPr>
          <w:rFonts w:asciiTheme="majorHAnsi" w:hAnsiTheme="majorHAnsi" w:cstheme="minorHAnsi"/>
          <w:sz w:val="18"/>
          <w:szCs w:val="24"/>
        </w:rPr>
        <w:t>,</w:t>
      </w:r>
      <w:r w:rsidR="00833CE3" w:rsidRPr="00833CE3">
        <w:rPr>
          <w:rFonts w:asciiTheme="majorHAnsi" w:hAnsiTheme="majorHAnsi" w:cstheme="minorHAnsi"/>
          <w:sz w:val="18"/>
          <w:szCs w:val="24"/>
        </w:rPr>
        <w:t xml:space="preserve"> but the inverse of</w:t>
      </w:r>
      <w:r w:rsidR="00ED6D2B">
        <w:rPr>
          <w:rFonts w:asciiTheme="majorHAnsi" w:hAnsiTheme="majorHAnsi" w:cstheme="minorHAnsi"/>
          <w:sz w:val="18"/>
          <w:szCs w:val="24"/>
        </w:rPr>
        <w:t>,</w:t>
      </w:r>
      <w:r w:rsidR="00833CE3" w:rsidRPr="00833CE3">
        <w:rPr>
          <w:rFonts w:asciiTheme="majorHAnsi" w:hAnsiTheme="majorHAnsi" w:cstheme="minorHAnsi"/>
          <w:sz w:val="18"/>
          <w:szCs w:val="24"/>
        </w:rPr>
        <w:t xml:space="preserve"> considering </w:t>
      </w:r>
      <w:r w:rsidR="00ED6D2B">
        <w:rPr>
          <w:rFonts w:asciiTheme="majorHAnsi" w:hAnsiTheme="majorHAnsi" w:cstheme="minorHAnsi"/>
          <w:sz w:val="18"/>
          <w:szCs w:val="24"/>
        </w:rPr>
        <w:t xml:space="preserve">a </w:t>
      </w:r>
      <w:r w:rsidR="00833CE3" w:rsidRPr="00ED6D2B">
        <w:rPr>
          <w:rFonts w:asciiTheme="majorHAnsi" w:hAnsiTheme="majorHAnsi" w:cstheme="minorHAnsi"/>
          <w:i/>
          <w:sz w:val="18"/>
          <w:szCs w:val="24"/>
        </w:rPr>
        <w:t>‘chain of error’.</w:t>
      </w:r>
      <w:r w:rsidR="00833CE3" w:rsidRPr="00833CE3">
        <w:rPr>
          <w:rFonts w:asciiTheme="majorHAnsi" w:hAnsiTheme="majorHAnsi" w:cstheme="minorHAnsi"/>
          <w:sz w:val="18"/>
          <w:szCs w:val="24"/>
        </w:rPr>
        <w:t xml:space="preserve">  Th</w:t>
      </w:r>
      <w:r>
        <w:rPr>
          <w:rFonts w:asciiTheme="majorHAnsi" w:hAnsiTheme="majorHAnsi" w:cstheme="minorHAnsi"/>
          <w:sz w:val="18"/>
          <w:szCs w:val="24"/>
        </w:rPr>
        <w:t>is positive aspect considers</w:t>
      </w:r>
      <w:r w:rsidR="00833CE3" w:rsidRPr="00833CE3">
        <w:rPr>
          <w:rFonts w:asciiTheme="majorHAnsi" w:hAnsiTheme="majorHAnsi" w:cstheme="minorHAnsi"/>
          <w:sz w:val="18"/>
          <w:szCs w:val="24"/>
        </w:rPr>
        <w:t xml:space="preserve"> the data collected across the life-science spectrum</w:t>
      </w:r>
      <w:r w:rsidR="005E591E">
        <w:rPr>
          <w:rFonts w:asciiTheme="majorHAnsi" w:hAnsiTheme="majorHAnsi" w:cstheme="minorHAnsi"/>
          <w:sz w:val="18"/>
          <w:szCs w:val="24"/>
        </w:rPr>
        <w:t>. This derives</w:t>
      </w:r>
      <w:r w:rsidR="00833CE3" w:rsidRPr="00833CE3">
        <w:rPr>
          <w:rFonts w:asciiTheme="majorHAnsi" w:hAnsiTheme="majorHAnsi" w:cstheme="minorHAnsi"/>
          <w:sz w:val="18"/>
          <w:szCs w:val="24"/>
        </w:rPr>
        <w:t xml:space="preserve"> from different areas of basic science</w:t>
      </w:r>
      <w:r w:rsidR="00ED6D2B">
        <w:rPr>
          <w:rFonts w:asciiTheme="majorHAnsi" w:hAnsiTheme="majorHAnsi" w:cstheme="minorHAnsi"/>
          <w:sz w:val="18"/>
          <w:szCs w:val="24"/>
        </w:rPr>
        <w:t xml:space="preserve">, </w:t>
      </w:r>
      <w:r w:rsidR="00833CE3" w:rsidRPr="00833CE3">
        <w:rPr>
          <w:rFonts w:asciiTheme="majorHAnsi" w:hAnsiTheme="majorHAnsi" w:cstheme="minorHAnsi"/>
          <w:sz w:val="18"/>
          <w:szCs w:val="24"/>
        </w:rPr>
        <w:t xml:space="preserve">right through to the process of design, development and clinical testing, industrialization and commercialisation, in terms of technology transfer.  </w:t>
      </w:r>
    </w:p>
    <w:p w:rsidR="00833CE3" w:rsidRPr="00833CE3" w:rsidRDefault="00833CE3" w:rsidP="00176F33">
      <w:pPr>
        <w:spacing w:line="240" w:lineRule="auto"/>
        <w:jc w:val="both"/>
        <w:rPr>
          <w:rFonts w:asciiTheme="majorHAnsi" w:hAnsiTheme="majorHAnsi" w:cstheme="minorHAnsi"/>
          <w:sz w:val="18"/>
          <w:szCs w:val="24"/>
        </w:rPr>
      </w:pPr>
      <w:r w:rsidRPr="00833CE3">
        <w:rPr>
          <w:rFonts w:asciiTheme="majorHAnsi" w:hAnsiTheme="majorHAnsi" w:cstheme="minorHAnsi"/>
          <w:sz w:val="18"/>
          <w:szCs w:val="24"/>
        </w:rPr>
        <w:t>It is not unreasonable to consider that such an evidence path is demonstrable when seeking future regulatory approval</w:t>
      </w:r>
      <w:r w:rsidR="005E591E">
        <w:rPr>
          <w:rFonts w:asciiTheme="majorHAnsi" w:hAnsiTheme="majorHAnsi" w:cstheme="minorHAnsi"/>
          <w:sz w:val="18"/>
          <w:szCs w:val="24"/>
        </w:rPr>
        <w:t>. H</w:t>
      </w:r>
      <w:r w:rsidRPr="00833CE3">
        <w:rPr>
          <w:rFonts w:asciiTheme="majorHAnsi" w:hAnsiTheme="majorHAnsi" w:cstheme="minorHAnsi"/>
          <w:sz w:val="18"/>
          <w:szCs w:val="24"/>
        </w:rPr>
        <w:t xml:space="preserve">owever it still has to be recognised that this only accounts for the </w:t>
      </w:r>
      <w:r w:rsidR="0021674D">
        <w:rPr>
          <w:rFonts w:asciiTheme="majorHAnsi" w:hAnsiTheme="majorHAnsi" w:cstheme="minorHAnsi"/>
          <w:i/>
          <w:sz w:val="18"/>
          <w:szCs w:val="24"/>
        </w:rPr>
        <w:t xml:space="preserve">‘known knowns’ (KK). </w:t>
      </w:r>
      <w:r w:rsidR="0021674D" w:rsidRPr="0021674D">
        <w:rPr>
          <w:rFonts w:asciiTheme="majorHAnsi" w:hAnsiTheme="majorHAnsi" w:cstheme="minorHAnsi"/>
          <w:sz w:val="18"/>
          <w:szCs w:val="24"/>
        </w:rPr>
        <w:t>A</w:t>
      </w:r>
      <w:r w:rsidR="00D228C7" w:rsidRPr="0021674D">
        <w:rPr>
          <w:rFonts w:asciiTheme="majorHAnsi" w:hAnsiTheme="majorHAnsi" w:cstheme="minorHAnsi"/>
          <w:sz w:val="18"/>
          <w:szCs w:val="24"/>
        </w:rPr>
        <w:t>s</w:t>
      </w:r>
      <w:r w:rsidR="00D228C7" w:rsidRPr="00D228C7">
        <w:rPr>
          <w:rFonts w:asciiTheme="majorHAnsi" w:hAnsiTheme="majorHAnsi" w:cstheme="minorHAnsi"/>
          <w:sz w:val="18"/>
          <w:szCs w:val="24"/>
        </w:rPr>
        <w:t xml:space="preserve"> stated above,</w:t>
      </w:r>
      <w:r w:rsidR="00D228C7">
        <w:rPr>
          <w:rFonts w:asciiTheme="majorHAnsi" w:hAnsiTheme="majorHAnsi" w:cstheme="minorHAnsi"/>
          <w:i/>
          <w:sz w:val="18"/>
          <w:szCs w:val="24"/>
        </w:rPr>
        <w:t xml:space="preserve"> </w:t>
      </w:r>
      <w:r w:rsidRPr="00D821C3">
        <w:rPr>
          <w:rFonts w:asciiTheme="majorHAnsi" w:hAnsiTheme="majorHAnsi" w:cstheme="minorHAnsi"/>
          <w:i/>
          <w:sz w:val="18"/>
          <w:szCs w:val="24"/>
        </w:rPr>
        <w:t>‘</w:t>
      </w:r>
      <w:r w:rsidR="00D821C3" w:rsidRPr="00D821C3">
        <w:rPr>
          <w:rFonts w:asciiTheme="majorHAnsi" w:hAnsiTheme="majorHAnsi" w:cstheme="minorHAnsi"/>
          <w:i/>
          <w:sz w:val="18"/>
          <w:szCs w:val="24"/>
        </w:rPr>
        <w:t>U</w:t>
      </w:r>
      <w:r w:rsidRPr="00D821C3">
        <w:rPr>
          <w:rFonts w:asciiTheme="majorHAnsi" w:hAnsiTheme="majorHAnsi" w:cstheme="minorHAnsi"/>
          <w:i/>
          <w:sz w:val="18"/>
          <w:szCs w:val="24"/>
        </w:rPr>
        <w:t xml:space="preserve">nknown </w:t>
      </w:r>
      <w:r w:rsidR="00D821C3" w:rsidRPr="00D821C3">
        <w:rPr>
          <w:rFonts w:asciiTheme="majorHAnsi" w:hAnsiTheme="majorHAnsi" w:cstheme="minorHAnsi"/>
          <w:i/>
          <w:sz w:val="18"/>
          <w:szCs w:val="24"/>
        </w:rPr>
        <w:t>U</w:t>
      </w:r>
      <w:r w:rsidRPr="00D821C3">
        <w:rPr>
          <w:rFonts w:asciiTheme="majorHAnsi" w:hAnsiTheme="majorHAnsi" w:cstheme="minorHAnsi"/>
          <w:i/>
          <w:sz w:val="18"/>
          <w:szCs w:val="24"/>
        </w:rPr>
        <w:t>nknowns’ (UU)</w:t>
      </w:r>
      <w:r w:rsidRPr="00833CE3">
        <w:rPr>
          <w:rFonts w:asciiTheme="majorHAnsi" w:hAnsiTheme="majorHAnsi" w:cstheme="minorHAnsi"/>
          <w:sz w:val="18"/>
          <w:szCs w:val="24"/>
        </w:rPr>
        <w:t xml:space="preserve"> may be accessible through data mining.  </w:t>
      </w:r>
      <w:r w:rsidR="00BD3C92" w:rsidRPr="00BD3C92">
        <w:rPr>
          <w:rFonts w:asciiTheme="majorHAnsi" w:hAnsiTheme="majorHAnsi" w:cstheme="minorHAnsi"/>
          <w:sz w:val="18"/>
          <w:szCs w:val="24"/>
        </w:rPr>
        <w:t xml:space="preserve">For example, computational technologies akin to those used in patent vacuum identification </w:t>
      </w:r>
      <w:r w:rsidR="00B53846">
        <w:rPr>
          <w:rFonts w:asciiTheme="majorHAnsi" w:hAnsiTheme="majorHAnsi" w:cstheme="minorHAnsi"/>
          <w:sz w:val="18"/>
          <w:szCs w:val="24"/>
        </w:rPr>
        <w:fldChar w:fldCharType="begin"/>
      </w:r>
      <w:r w:rsidR="00EC1FB4">
        <w:rPr>
          <w:rFonts w:asciiTheme="majorHAnsi" w:hAnsiTheme="majorHAnsi" w:cstheme="minorHAnsi"/>
          <w:sz w:val="18"/>
          <w:szCs w:val="24"/>
        </w:rPr>
        <w:instrText xml:space="preserve"> ADDIN REFMGR.CITE &lt;Refman&gt;&lt;Cite&gt;&lt;Author&gt;Changho Son&lt;/Author&gt;&lt;Year&gt;2012&lt;/Year&gt;&lt;RecNum&gt;16&lt;/RecNum&gt;&lt;IDText&gt;Development of a GTM-based patent map for identifying patent vacuums&lt;/IDText&gt;&lt;MDL Ref_Type="Journal"&gt;&lt;Ref_Type&gt;Journal&lt;/Ref_Type&gt;&lt;Ref_ID&gt;16&lt;/Ref_ID&gt;&lt;Title_Primary&gt;Development of a GTM-based patent map for identifying patent vacuums&lt;/Title_Primary&gt;&lt;Authors_Primary&gt;Changho Son,Yongyoon Suh,Jeonghwan Jeon,Yongtae Park,&lt;/Authors_Primary&gt;&lt;Date_Primary&gt;2012/2/15&lt;/Date_Primary&gt;&lt;Reprint&gt;Not in File&lt;/Reprint&gt;&lt;Start_Page&gt;2489&lt;/Start_Page&gt;&lt;End_Page&gt;2500&lt;/End_Page&gt;&lt;Periodical&gt;Expert Systems with Applications,&lt;/Periodical&gt;&lt;Volume&gt;39&lt;/Volume&gt;&lt;Issue&gt;3&lt;/Issue&gt;&lt;ISSN_ISBN&gt;0957-4174&lt;/ISSN_ISBN&gt;&lt;ZZ_JournalFull&gt;&lt;f name="System"&gt;Expert Systems with Applications,&lt;/f&gt;&lt;/ZZ_JournalFull&gt;&lt;ZZ_WorkformID&gt;1&lt;/ZZ_WorkformID&gt;&lt;/MDL&gt;&lt;/Cite&gt;&lt;/Refman&gt;</w:instrText>
      </w:r>
      <w:r w:rsidR="00B53846">
        <w:rPr>
          <w:rFonts w:asciiTheme="majorHAnsi" w:hAnsiTheme="majorHAnsi" w:cstheme="minorHAnsi"/>
          <w:sz w:val="18"/>
          <w:szCs w:val="24"/>
        </w:rPr>
        <w:fldChar w:fldCharType="separate"/>
      </w:r>
      <w:r w:rsidR="00A94E76">
        <w:rPr>
          <w:rFonts w:asciiTheme="majorHAnsi" w:hAnsiTheme="majorHAnsi" w:cstheme="minorHAnsi"/>
          <w:noProof/>
          <w:sz w:val="18"/>
          <w:szCs w:val="24"/>
        </w:rPr>
        <w:t>(8)</w:t>
      </w:r>
      <w:r w:rsidR="00B53846">
        <w:rPr>
          <w:rFonts w:asciiTheme="majorHAnsi" w:hAnsiTheme="majorHAnsi" w:cstheme="minorHAnsi"/>
          <w:sz w:val="18"/>
          <w:szCs w:val="24"/>
        </w:rPr>
        <w:fldChar w:fldCharType="end"/>
      </w:r>
      <w:r w:rsidR="00BD3C92">
        <w:rPr>
          <w:rFonts w:asciiTheme="majorHAnsi" w:hAnsiTheme="majorHAnsi" w:cstheme="minorHAnsi"/>
          <w:sz w:val="18"/>
          <w:szCs w:val="24"/>
        </w:rPr>
        <w:t xml:space="preserve"> </w:t>
      </w:r>
      <w:r w:rsidR="00BD3C92" w:rsidRPr="00BD3C92">
        <w:rPr>
          <w:rFonts w:asciiTheme="majorHAnsi" w:hAnsiTheme="majorHAnsi" w:cstheme="minorHAnsi"/>
          <w:sz w:val="18"/>
          <w:szCs w:val="24"/>
        </w:rPr>
        <w:t xml:space="preserve">anomaly detection, and disease outbreak detection </w:t>
      </w:r>
      <w:r w:rsidR="00B53846">
        <w:rPr>
          <w:rFonts w:asciiTheme="majorHAnsi" w:hAnsiTheme="majorHAnsi" w:cstheme="minorHAnsi"/>
          <w:sz w:val="18"/>
          <w:szCs w:val="24"/>
        </w:rPr>
        <w:fldChar w:fldCharType="begin"/>
      </w:r>
      <w:r w:rsidR="00EC1FB4">
        <w:rPr>
          <w:rFonts w:asciiTheme="majorHAnsi" w:hAnsiTheme="majorHAnsi" w:cstheme="minorHAnsi"/>
          <w:sz w:val="18"/>
          <w:szCs w:val="24"/>
        </w:rPr>
        <w:instrText xml:space="preserve"> ADDIN REFMGR.CITE &lt;Refman&gt;&lt;Cite&gt;&lt;Author&gt;Buckeridge&lt;/Author&gt;&lt;Year&gt;2005&lt;/Year&gt;&lt;RecNum&gt;17&lt;/RecNum&gt;&lt;IDText&gt;Algorithms for rapid outbreak detection: a research synthesis.&lt;/IDText&gt;&lt;MDL Ref_Type="Journal"&gt;&lt;Ref_Type&gt;Journal&lt;/Ref_Type&gt;&lt;Ref_ID&gt;17&lt;/Ref_ID&gt;&lt;Title_Primary&gt;Algorithms for rapid outbreak detection: a research synthesis.&lt;/Title_Primary&gt;&lt;Authors_Primary&gt;Buckeridge,D.L.,et al.,&lt;/Authors_Primary&gt;&lt;Date_Primary&gt;2005&lt;/Date_Primary&gt;&lt;Reprint&gt;Not in File&lt;/Reprint&gt;&lt;Start_Page&gt;99&lt;/Start_Page&gt;&lt;End_Page&gt;113&lt;/End_Page&gt;&lt;Periodical&gt;Journal of Biomedical Informatics,&lt;/Periodical&gt;&lt;Volume&gt;38&lt;/Volume&gt;&lt;Issue&gt;2&lt;/Issue&gt;&lt;ZZ_JournalFull&gt;&lt;f name="System"&gt;Journal of Biomedical Informatics,&lt;/f&gt;&lt;/ZZ_JournalFull&gt;&lt;ZZ_WorkformID&gt;1&lt;/ZZ_WorkformID&gt;&lt;/MDL&gt;&lt;/Cite&gt;&lt;/Refman&gt;</w:instrText>
      </w:r>
      <w:r w:rsidR="00B53846">
        <w:rPr>
          <w:rFonts w:asciiTheme="majorHAnsi" w:hAnsiTheme="majorHAnsi" w:cstheme="minorHAnsi"/>
          <w:sz w:val="18"/>
          <w:szCs w:val="24"/>
        </w:rPr>
        <w:fldChar w:fldCharType="separate"/>
      </w:r>
      <w:r w:rsidR="00A94E76">
        <w:rPr>
          <w:rFonts w:asciiTheme="majorHAnsi" w:hAnsiTheme="majorHAnsi" w:cstheme="minorHAnsi"/>
          <w:noProof/>
          <w:sz w:val="18"/>
          <w:szCs w:val="24"/>
        </w:rPr>
        <w:t>(13)</w:t>
      </w:r>
      <w:r w:rsidR="00B53846">
        <w:rPr>
          <w:rFonts w:asciiTheme="majorHAnsi" w:hAnsiTheme="majorHAnsi" w:cstheme="minorHAnsi"/>
          <w:sz w:val="18"/>
          <w:szCs w:val="24"/>
        </w:rPr>
        <w:fldChar w:fldCharType="end"/>
      </w:r>
      <w:r w:rsidR="00BD3C92" w:rsidRPr="00BD3C92">
        <w:rPr>
          <w:rFonts w:asciiTheme="majorHAnsi" w:hAnsiTheme="majorHAnsi" w:cstheme="minorHAnsi"/>
          <w:sz w:val="18"/>
          <w:szCs w:val="24"/>
        </w:rPr>
        <w:t xml:space="preserve"> can assist in identifying both future assays and future failure or success modes from early data in the TRL pipeline. Specifically, active learning based on existing data in an evidence path can form a powerful source of new knowledge by suggesting tests to reduce the space of ‘Unknown Unknowns’</w:t>
      </w:r>
      <w:r w:rsidR="00475D4E">
        <w:rPr>
          <w:rFonts w:asciiTheme="majorHAnsi" w:hAnsiTheme="majorHAnsi" w:cstheme="minorHAnsi"/>
          <w:sz w:val="18"/>
          <w:szCs w:val="24"/>
        </w:rPr>
        <w:t xml:space="preserve"> </w:t>
      </w:r>
      <w:r w:rsidR="00B53846">
        <w:rPr>
          <w:rFonts w:asciiTheme="majorHAnsi" w:hAnsiTheme="majorHAnsi" w:cstheme="minorHAnsi"/>
          <w:sz w:val="18"/>
          <w:szCs w:val="24"/>
        </w:rPr>
        <w:fldChar w:fldCharType="begin"/>
      </w:r>
      <w:r w:rsidR="00EC1FB4">
        <w:rPr>
          <w:rFonts w:asciiTheme="majorHAnsi" w:hAnsiTheme="majorHAnsi" w:cstheme="minorHAnsi"/>
          <w:sz w:val="18"/>
          <w:szCs w:val="24"/>
        </w:rPr>
        <w:instrText xml:space="preserve"> ADDIN REFMGR.CITE &lt;Refman&gt;&lt;Cite&gt;&lt;Author&gt;Y.Zhang&lt;/Author&gt;&lt;Year&gt;2010&lt;/Year&gt;&lt;RecNum&gt;18&lt;/RecNum&gt;&lt;IDText&gt;Multi-Task Active Learning with Output Constraints,&lt;/IDText&gt;&lt;MDL Ref_Type="Conference Proceeding"&gt;&lt;Ref_Type&gt;Conference Proceeding&lt;/Ref_Type&gt;&lt;Ref_ID&gt;18&lt;/Ref_ID&gt;&lt;Title_Primary&gt;Multi-Task Active Learning with Output Constraints,&lt;/Title_Primary&gt;&lt;Authors_Primary&gt;Y.Zhang,&lt;/Authors_Primary&gt;&lt;Date_Primary&gt;2010&lt;/Date_Primary&gt;&lt;Reprint&gt;Not in File&lt;/Reprint&gt;&lt;Start_Page&gt;667&lt;/Start_Page&gt;&lt;End_Page&gt;672&lt;/End_Page&gt;&lt;Periodical&gt;Proceedings of the Twenty-Fourth AAAI Conference on Artificial Intelligence (AAAI-10)&lt;/Periodical&gt;&lt;ZZ_JournalFull&gt;&lt;f name="System"&gt;Proceedings of the Twenty-Fourth AAAI Conference on Artificial Intelligence (AAAI-10)&lt;/f&gt;&lt;/ZZ_JournalFull&gt;&lt;ZZ_WorkformID&gt;12&lt;/ZZ_WorkformID&gt;&lt;/MDL&gt;&lt;/Cite&gt;&lt;Cite&gt;&lt;Author&gt;C.Chao&lt;/Author&gt;&lt;Year&gt;2010&lt;/Year&gt;&lt;RecNum&gt;19&lt;/RecNum&gt;&lt;IDText&gt; Transparent active learning for robots&lt;/IDText&gt;&lt;MDL Ref_Type="Conference Proceeding"&gt;&lt;Ref_Type&gt;Conference Proceeding&lt;/Ref_Type&gt;&lt;Ref_ID&gt;19&lt;/Ref_ID&gt;&lt;Title_Primary&gt; Transparent active learning for robots&lt;/Title_Primary&gt;&lt;Authors_Primary&gt;C.Chao,M.Cakmak,and A.Thomaz,&lt;/Authors_Primary&gt;&lt;Date_Primary&gt;2010/3&lt;/Date_Primary&gt;&lt;Reprint&gt;Not in File&lt;/Reprint&gt;&lt;Periodical&gt;HRI &amp;apos;10: Proceeding of the 5th ACM/IEEE international conference on Human-robot interaction,&lt;/Periodical&gt;&lt;ZZ_JournalFull&gt;&lt;f name="System"&gt;HRI &amp;apos;10: Proceeding of the 5th ACM/IEEE international conference on Human-robot interaction,&lt;/f&gt;&lt;/ZZ_JournalFull&gt;&lt;ZZ_WorkformID&gt;12&lt;/ZZ_WorkformID&gt;&lt;/MDL&gt;&lt;/Cite&gt;&lt;/Refman&gt;</w:instrText>
      </w:r>
      <w:r w:rsidR="00B53846">
        <w:rPr>
          <w:rFonts w:asciiTheme="majorHAnsi" w:hAnsiTheme="majorHAnsi" w:cstheme="minorHAnsi"/>
          <w:sz w:val="18"/>
          <w:szCs w:val="24"/>
        </w:rPr>
        <w:fldChar w:fldCharType="separate"/>
      </w:r>
      <w:r w:rsidR="00A94E76">
        <w:rPr>
          <w:rFonts w:asciiTheme="majorHAnsi" w:hAnsiTheme="majorHAnsi" w:cstheme="minorHAnsi"/>
          <w:noProof/>
          <w:sz w:val="18"/>
          <w:szCs w:val="24"/>
        </w:rPr>
        <w:t>(14;15)</w:t>
      </w:r>
      <w:r w:rsidR="00B53846">
        <w:rPr>
          <w:rFonts w:asciiTheme="majorHAnsi" w:hAnsiTheme="majorHAnsi" w:cstheme="minorHAnsi"/>
          <w:sz w:val="18"/>
          <w:szCs w:val="24"/>
        </w:rPr>
        <w:fldChar w:fldCharType="end"/>
      </w:r>
      <w:r w:rsidR="00BD3C92" w:rsidRPr="00BD3C92">
        <w:rPr>
          <w:rFonts w:asciiTheme="majorHAnsi" w:hAnsiTheme="majorHAnsi" w:cstheme="minorHAnsi"/>
          <w:sz w:val="18"/>
          <w:szCs w:val="24"/>
        </w:rPr>
        <w:t xml:space="preserve">. Data-driven foresight of this kind can positively direct technological exploration and regulation. </w:t>
      </w:r>
      <w:r w:rsidR="00026770">
        <w:rPr>
          <w:rFonts w:asciiTheme="majorHAnsi" w:hAnsiTheme="majorHAnsi" w:cstheme="minorHAnsi"/>
          <w:sz w:val="18"/>
          <w:szCs w:val="24"/>
        </w:rPr>
        <w:t>T</w:t>
      </w:r>
      <w:r w:rsidRPr="00833CE3">
        <w:rPr>
          <w:rFonts w:asciiTheme="majorHAnsi" w:hAnsiTheme="majorHAnsi" w:cstheme="minorHAnsi"/>
          <w:sz w:val="18"/>
          <w:szCs w:val="24"/>
        </w:rPr>
        <w:t xml:space="preserve">o develop a predictive loop for future realisation; both the </w:t>
      </w:r>
      <w:r w:rsidRPr="00D821C3">
        <w:rPr>
          <w:rFonts w:asciiTheme="majorHAnsi" w:hAnsiTheme="majorHAnsi" w:cstheme="minorHAnsi"/>
          <w:i/>
          <w:sz w:val="18"/>
          <w:szCs w:val="24"/>
        </w:rPr>
        <w:t>‘</w:t>
      </w:r>
      <w:r w:rsidR="00D821C3" w:rsidRPr="00D821C3">
        <w:rPr>
          <w:rFonts w:asciiTheme="majorHAnsi" w:hAnsiTheme="majorHAnsi" w:cstheme="minorHAnsi"/>
          <w:i/>
          <w:sz w:val="18"/>
          <w:szCs w:val="24"/>
        </w:rPr>
        <w:t>U</w:t>
      </w:r>
      <w:r w:rsidR="005B3796">
        <w:rPr>
          <w:rFonts w:asciiTheme="majorHAnsi" w:hAnsiTheme="majorHAnsi" w:cstheme="minorHAnsi"/>
          <w:i/>
          <w:sz w:val="18"/>
          <w:szCs w:val="24"/>
        </w:rPr>
        <w:t>nknown K</w:t>
      </w:r>
      <w:r w:rsidRPr="00D821C3">
        <w:rPr>
          <w:rFonts w:asciiTheme="majorHAnsi" w:hAnsiTheme="majorHAnsi" w:cstheme="minorHAnsi"/>
          <w:i/>
          <w:sz w:val="18"/>
          <w:szCs w:val="24"/>
        </w:rPr>
        <w:t>nowns’ (U</w:t>
      </w:r>
      <w:r w:rsidR="005B3796">
        <w:rPr>
          <w:rFonts w:asciiTheme="majorHAnsi" w:hAnsiTheme="majorHAnsi" w:cstheme="minorHAnsi"/>
          <w:i/>
          <w:sz w:val="18"/>
          <w:szCs w:val="24"/>
        </w:rPr>
        <w:t>K</w:t>
      </w:r>
      <w:r w:rsidRPr="00D821C3">
        <w:rPr>
          <w:rFonts w:asciiTheme="majorHAnsi" w:hAnsiTheme="majorHAnsi" w:cstheme="minorHAnsi"/>
          <w:i/>
          <w:sz w:val="18"/>
          <w:szCs w:val="24"/>
        </w:rPr>
        <w:t xml:space="preserve">), </w:t>
      </w:r>
      <w:r w:rsidRPr="00833CE3">
        <w:rPr>
          <w:rFonts w:asciiTheme="majorHAnsi" w:hAnsiTheme="majorHAnsi" w:cstheme="minorHAnsi"/>
          <w:sz w:val="18"/>
          <w:szCs w:val="24"/>
        </w:rPr>
        <w:t xml:space="preserve">the </w:t>
      </w:r>
      <w:r w:rsidRPr="00D821C3">
        <w:rPr>
          <w:rFonts w:asciiTheme="majorHAnsi" w:hAnsiTheme="majorHAnsi" w:cstheme="minorHAnsi"/>
          <w:i/>
          <w:sz w:val="18"/>
          <w:szCs w:val="24"/>
        </w:rPr>
        <w:t>‘</w:t>
      </w:r>
      <w:r w:rsidR="005B3796">
        <w:rPr>
          <w:rFonts w:asciiTheme="majorHAnsi" w:hAnsiTheme="majorHAnsi" w:cstheme="minorHAnsi"/>
          <w:i/>
          <w:sz w:val="18"/>
          <w:szCs w:val="24"/>
        </w:rPr>
        <w:t>K</w:t>
      </w:r>
      <w:r w:rsidRPr="00D821C3">
        <w:rPr>
          <w:rFonts w:asciiTheme="majorHAnsi" w:hAnsiTheme="majorHAnsi" w:cstheme="minorHAnsi"/>
          <w:i/>
          <w:sz w:val="18"/>
          <w:szCs w:val="24"/>
        </w:rPr>
        <w:t xml:space="preserve">nown </w:t>
      </w:r>
      <w:r w:rsidR="00D821C3" w:rsidRPr="00D821C3">
        <w:rPr>
          <w:rFonts w:asciiTheme="majorHAnsi" w:hAnsiTheme="majorHAnsi" w:cstheme="minorHAnsi"/>
          <w:i/>
          <w:sz w:val="18"/>
          <w:szCs w:val="24"/>
        </w:rPr>
        <w:t>U</w:t>
      </w:r>
      <w:r w:rsidRPr="00D821C3">
        <w:rPr>
          <w:rFonts w:asciiTheme="majorHAnsi" w:hAnsiTheme="majorHAnsi" w:cstheme="minorHAnsi"/>
          <w:i/>
          <w:sz w:val="18"/>
          <w:szCs w:val="24"/>
        </w:rPr>
        <w:t>nknowns’ (KU)</w:t>
      </w:r>
      <w:r w:rsidR="003F12A4">
        <w:rPr>
          <w:rFonts w:asciiTheme="majorHAnsi" w:hAnsiTheme="majorHAnsi" w:cstheme="minorHAnsi"/>
          <w:i/>
          <w:sz w:val="18"/>
          <w:szCs w:val="24"/>
        </w:rPr>
        <w:t>,</w:t>
      </w:r>
      <w:r w:rsidRPr="00833CE3">
        <w:rPr>
          <w:rFonts w:asciiTheme="majorHAnsi" w:hAnsiTheme="majorHAnsi" w:cstheme="minorHAnsi"/>
          <w:sz w:val="18"/>
          <w:szCs w:val="24"/>
        </w:rPr>
        <w:t xml:space="preserve"> from </w:t>
      </w:r>
      <w:r w:rsidR="005B3796">
        <w:rPr>
          <w:rFonts w:asciiTheme="majorHAnsi" w:hAnsiTheme="majorHAnsi" w:cstheme="minorHAnsi"/>
          <w:sz w:val="18"/>
          <w:szCs w:val="24"/>
        </w:rPr>
        <w:t xml:space="preserve">the </w:t>
      </w:r>
      <w:r w:rsidR="003F12A4">
        <w:rPr>
          <w:rFonts w:asciiTheme="majorHAnsi" w:hAnsiTheme="majorHAnsi" w:cstheme="minorHAnsi"/>
          <w:sz w:val="18"/>
          <w:szCs w:val="24"/>
        </w:rPr>
        <w:t xml:space="preserve">‘meta’ </w:t>
      </w:r>
      <w:r w:rsidRPr="00833CE3">
        <w:rPr>
          <w:rFonts w:asciiTheme="majorHAnsi" w:hAnsiTheme="majorHAnsi" w:cstheme="minorHAnsi"/>
          <w:sz w:val="18"/>
          <w:szCs w:val="24"/>
        </w:rPr>
        <w:t>registry information</w:t>
      </w:r>
      <w:r w:rsidR="003F12A4">
        <w:rPr>
          <w:rFonts w:asciiTheme="majorHAnsi" w:hAnsiTheme="majorHAnsi" w:cstheme="minorHAnsi"/>
          <w:sz w:val="18"/>
          <w:szCs w:val="24"/>
        </w:rPr>
        <w:t>,</w:t>
      </w:r>
      <w:r w:rsidRPr="00833CE3">
        <w:rPr>
          <w:rFonts w:asciiTheme="majorHAnsi" w:hAnsiTheme="majorHAnsi" w:cstheme="minorHAnsi"/>
          <w:sz w:val="18"/>
          <w:szCs w:val="24"/>
        </w:rPr>
        <w:t xml:space="preserve"> will have to plug th</w:t>
      </w:r>
      <w:r w:rsidR="00026770">
        <w:rPr>
          <w:rFonts w:asciiTheme="majorHAnsi" w:hAnsiTheme="majorHAnsi" w:cstheme="minorHAnsi"/>
          <w:sz w:val="18"/>
          <w:szCs w:val="24"/>
        </w:rPr>
        <w:t>is information</w:t>
      </w:r>
      <w:r w:rsidRPr="00833CE3">
        <w:rPr>
          <w:rFonts w:asciiTheme="majorHAnsi" w:hAnsiTheme="majorHAnsi" w:cstheme="minorHAnsi"/>
          <w:sz w:val="18"/>
          <w:szCs w:val="24"/>
        </w:rPr>
        <w:t xml:space="preserve"> gap and hopefully diminish the </w:t>
      </w:r>
      <w:r w:rsidRPr="00D821C3">
        <w:rPr>
          <w:rFonts w:asciiTheme="majorHAnsi" w:hAnsiTheme="majorHAnsi" w:cstheme="minorHAnsi"/>
          <w:i/>
          <w:sz w:val="18"/>
          <w:szCs w:val="24"/>
        </w:rPr>
        <w:t>‘</w:t>
      </w:r>
      <w:r w:rsidR="00D821C3" w:rsidRPr="00D821C3">
        <w:rPr>
          <w:rFonts w:asciiTheme="majorHAnsi" w:hAnsiTheme="majorHAnsi" w:cstheme="minorHAnsi"/>
          <w:i/>
          <w:sz w:val="18"/>
          <w:szCs w:val="24"/>
        </w:rPr>
        <w:t>U</w:t>
      </w:r>
      <w:r w:rsidRPr="00D821C3">
        <w:rPr>
          <w:rFonts w:asciiTheme="majorHAnsi" w:hAnsiTheme="majorHAnsi" w:cstheme="minorHAnsi"/>
          <w:i/>
          <w:sz w:val="18"/>
          <w:szCs w:val="24"/>
        </w:rPr>
        <w:t xml:space="preserve">nknown </w:t>
      </w:r>
      <w:r w:rsidR="00D821C3" w:rsidRPr="00D821C3">
        <w:rPr>
          <w:rFonts w:asciiTheme="majorHAnsi" w:hAnsiTheme="majorHAnsi" w:cstheme="minorHAnsi"/>
          <w:i/>
          <w:sz w:val="18"/>
          <w:szCs w:val="24"/>
        </w:rPr>
        <w:t>U</w:t>
      </w:r>
      <w:r w:rsidRPr="00D821C3">
        <w:rPr>
          <w:rFonts w:asciiTheme="majorHAnsi" w:hAnsiTheme="majorHAnsi" w:cstheme="minorHAnsi"/>
          <w:i/>
          <w:sz w:val="18"/>
          <w:szCs w:val="24"/>
        </w:rPr>
        <w:t>nknowns’ (UU)</w:t>
      </w:r>
      <w:r w:rsidR="00D821C3">
        <w:rPr>
          <w:rFonts w:asciiTheme="majorHAnsi" w:hAnsiTheme="majorHAnsi" w:cstheme="minorHAnsi"/>
          <w:i/>
          <w:sz w:val="18"/>
          <w:szCs w:val="24"/>
        </w:rPr>
        <w:t>,</w:t>
      </w:r>
      <w:r w:rsidRPr="00833CE3">
        <w:rPr>
          <w:rFonts w:asciiTheme="majorHAnsi" w:hAnsiTheme="majorHAnsi" w:cstheme="minorHAnsi"/>
          <w:sz w:val="18"/>
          <w:szCs w:val="24"/>
        </w:rPr>
        <w:t xml:space="preserve"> which </w:t>
      </w:r>
      <w:r w:rsidR="005B3796">
        <w:rPr>
          <w:rFonts w:asciiTheme="majorHAnsi" w:hAnsiTheme="majorHAnsi" w:cstheme="minorHAnsi"/>
          <w:sz w:val="18"/>
          <w:szCs w:val="24"/>
        </w:rPr>
        <w:t>may</w:t>
      </w:r>
      <w:r w:rsidRPr="00833CE3">
        <w:rPr>
          <w:rFonts w:asciiTheme="majorHAnsi" w:hAnsiTheme="majorHAnsi" w:cstheme="minorHAnsi"/>
          <w:sz w:val="18"/>
          <w:szCs w:val="24"/>
        </w:rPr>
        <w:t xml:space="preserve"> jeopardise future technological progress.</w:t>
      </w:r>
    </w:p>
    <w:p w:rsidR="00833CE3" w:rsidRPr="00833CE3" w:rsidRDefault="00026770" w:rsidP="00026770">
      <w:pPr>
        <w:spacing w:line="240" w:lineRule="auto"/>
        <w:jc w:val="both"/>
        <w:rPr>
          <w:rFonts w:asciiTheme="majorHAnsi" w:hAnsiTheme="majorHAnsi" w:cstheme="minorHAnsi"/>
          <w:sz w:val="18"/>
          <w:szCs w:val="24"/>
        </w:rPr>
      </w:pPr>
      <w:r w:rsidRPr="00026770">
        <w:rPr>
          <w:rFonts w:asciiTheme="majorHAnsi" w:eastAsiaTheme="majorEastAsia" w:hAnsiTheme="majorHAnsi" w:cstheme="majorBidi"/>
          <w:b/>
          <w:bCs/>
          <w:iCs/>
          <w:sz w:val="18"/>
          <w:szCs w:val="28"/>
        </w:rPr>
        <w:t>Conclusions:</w:t>
      </w:r>
      <w:r w:rsidRPr="00026770">
        <w:rPr>
          <w:rFonts w:asciiTheme="majorHAnsi" w:eastAsiaTheme="majorEastAsia" w:hAnsiTheme="majorHAnsi" w:cstheme="majorBidi"/>
          <w:b/>
          <w:bCs/>
          <w:i/>
          <w:iCs/>
          <w:sz w:val="18"/>
          <w:szCs w:val="28"/>
        </w:rPr>
        <w:t xml:space="preserve"> </w:t>
      </w:r>
      <w:r w:rsidR="00475D4E" w:rsidRPr="00475D4E">
        <w:rPr>
          <w:rFonts w:asciiTheme="majorHAnsi" w:hAnsiTheme="majorHAnsi" w:cstheme="minorHAnsi"/>
          <w:sz w:val="18"/>
          <w:szCs w:val="24"/>
        </w:rPr>
        <w:t>Through machine learning, there are techniques available to identify salient features in data, and predict the relative value and ascribed certainty of these variables. These methods should be applied to the registries, using specific evidence models, which can be primed by data from industry. At the same time, dissemination of established information should minimise the risk of future harm through rapid communication of validated results.</w:t>
      </w:r>
    </w:p>
    <w:p w:rsidR="00D228C7" w:rsidRDefault="007F3A46" w:rsidP="003150CB">
      <w:pPr>
        <w:spacing w:line="240" w:lineRule="auto"/>
        <w:jc w:val="both"/>
        <w:rPr>
          <w:rFonts w:asciiTheme="majorHAnsi" w:hAnsiTheme="majorHAnsi" w:cstheme="minorHAnsi"/>
          <w:sz w:val="18"/>
          <w:szCs w:val="24"/>
        </w:rPr>
      </w:pPr>
      <w:r w:rsidRPr="007F3A46">
        <w:rPr>
          <w:rFonts w:asciiTheme="majorHAnsi" w:hAnsiTheme="majorHAnsi" w:cstheme="minorHAnsi"/>
          <w:sz w:val="18"/>
          <w:szCs w:val="24"/>
        </w:rPr>
        <w:t>Existing pre-clinical and clinical trials are insufficient i</w:t>
      </w:r>
      <w:r w:rsidR="005E591E">
        <w:rPr>
          <w:rFonts w:asciiTheme="majorHAnsi" w:hAnsiTheme="majorHAnsi" w:cstheme="minorHAnsi"/>
          <w:sz w:val="18"/>
          <w:szCs w:val="24"/>
        </w:rPr>
        <w:t>n determining risk. N</w:t>
      </w:r>
      <w:r w:rsidRPr="007F3A46">
        <w:rPr>
          <w:rFonts w:asciiTheme="majorHAnsi" w:hAnsiTheme="majorHAnsi" w:cstheme="minorHAnsi"/>
          <w:sz w:val="18"/>
          <w:szCs w:val="24"/>
        </w:rPr>
        <w:t xml:space="preserve">ew guidelines are required for </w:t>
      </w:r>
      <w:r w:rsidR="005B3796">
        <w:rPr>
          <w:rFonts w:asciiTheme="majorHAnsi" w:hAnsiTheme="majorHAnsi" w:cstheme="minorHAnsi"/>
          <w:sz w:val="18"/>
          <w:szCs w:val="24"/>
        </w:rPr>
        <w:t xml:space="preserve">both new and </w:t>
      </w:r>
      <w:r w:rsidRPr="007F3A46">
        <w:rPr>
          <w:rFonts w:asciiTheme="majorHAnsi" w:hAnsiTheme="majorHAnsi" w:cstheme="minorHAnsi"/>
          <w:sz w:val="18"/>
          <w:szCs w:val="24"/>
        </w:rPr>
        <w:t>existing technologies</w:t>
      </w:r>
      <w:r>
        <w:rPr>
          <w:rFonts w:asciiTheme="majorHAnsi" w:hAnsiTheme="majorHAnsi" w:cstheme="minorHAnsi"/>
          <w:sz w:val="18"/>
          <w:szCs w:val="24"/>
        </w:rPr>
        <w:t>.</w:t>
      </w:r>
      <w:r w:rsidRPr="007F3A46">
        <w:rPr>
          <w:rFonts w:asciiTheme="majorHAnsi" w:hAnsiTheme="majorHAnsi" w:cstheme="minorHAnsi"/>
          <w:sz w:val="18"/>
          <w:szCs w:val="24"/>
        </w:rPr>
        <w:t xml:space="preserve"> </w:t>
      </w:r>
      <w:r w:rsidR="00833CE3" w:rsidRPr="00833CE3">
        <w:rPr>
          <w:rFonts w:asciiTheme="majorHAnsi" w:hAnsiTheme="majorHAnsi" w:cstheme="minorHAnsi"/>
          <w:sz w:val="18"/>
          <w:szCs w:val="24"/>
        </w:rPr>
        <w:t xml:space="preserve">The development of a </w:t>
      </w:r>
      <w:r w:rsidR="003F12A4">
        <w:rPr>
          <w:rFonts w:asciiTheme="majorHAnsi" w:hAnsiTheme="majorHAnsi" w:cstheme="minorHAnsi"/>
          <w:sz w:val="18"/>
          <w:szCs w:val="24"/>
        </w:rPr>
        <w:t xml:space="preserve">non-repudiable </w:t>
      </w:r>
      <w:r w:rsidR="00833CE3" w:rsidRPr="00833CE3">
        <w:rPr>
          <w:rFonts w:asciiTheme="majorHAnsi" w:hAnsiTheme="majorHAnsi" w:cstheme="minorHAnsi"/>
          <w:sz w:val="18"/>
          <w:szCs w:val="24"/>
        </w:rPr>
        <w:t>robust Translational Research (TR) approach</w:t>
      </w:r>
      <w:r w:rsidR="00BC4638">
        <w:rPr>
          <w:rFonts w:asciiTheme="majorHAnsi" w:hAnsiTheme="majorHAnsi" w:cstheme="minorHAnsi"/>
          <w:sz w:val="18"/>
          <w:szCs w:val="24"/>
        </w:rPr>
        <w:t xml:space="preserve"> </w:t>
      </w:r>
      <w:r w:rsidR="00B53846">
        <w:rPr>
          <w:rFonts w:asciiTheme="majorHAnsi" w:hAnsiTheme="majorHAnsi" w:cstheme="minorHAnsi"/>
          <w:sz w:val="18"/>
          <w:szCs w:val="24"/>
        </w:rPr>
        <w:fldChar w:fldCharType="begin"/>
      </w:r>
      <w:r w:rsidR="00EC1FB4">
        <w:rPr>
          <w:rFonts w:asciiTheme="majorHAnsi" w:hAnsiTheme="majorHAnsi" w:cstheme="minorHAnsi"/>
          <w:sz w:val="18"/>
          <w:szCs w:val="24"/>
        </w:rPr>
        <w:instrText xml:space="preserve"> ADDIN REFMGR.CITE &lt;Refman&gt;&lt;Cite&gt;&lt;Author&gt;Miles-Board&lt;/Author&gt;&lt;Year&gt;2006&lt;/Year&gt;&lt;RecNum&gt;5&lt;/RecNum&gt;&lt;IDText&gt;Extending the role of a healthcare digital library environment to support orthopaedic research&lt;/IDText&gt;&lt;MDL Ref_Type="Journal"&gt;&lt;Ref_Type&gt;Journal&lt;/Ref_Type&gt;&lt;Ref_ID&gt;5&lt;/Ref_ID&gt;&lt;Title_Primary&gt;Extending the role of a healthcare digital library environment to support orthopaedic research&lt;/Title_Primary&gt;&lt;Authors_Primary&gt;Miles-Board,T.,Carr,L.,Wills,G.,Power,G.,Bailey,C.,Hall,W.,Stenning,M.and Grange,S.&lt;/Authors_Primary&gt;&lt;Date_Primary&gt;2006&lt;/Date_Primary&gt;&lt;Reprint&gt;Not in File&lt;/Reprint&gt;&lt;Start_Page&gt;93&lt;/Start_Page&gt;&lt;End_Page&gt;105&lt;/End_Page&gt;&lt;Periodical&gt;Health Informatics Journal,&lt;/Periodical&gt;&lt;Volume&gt;12&lt;/Volume&gt;&lt;Issue&gt;2&lt;/Issue&gt;&lt;ZZ_JournalFull&gt;&lt;f name="System"&gt;Health Informatics Journal,&lt;/f&gt;&lt;/ZZ_JournalFull&gt;&lt;ZZ_WorkformID&gt;1&lt;/ZZ_WorkformID&gt;&lt;/MDL&gt;&lt;/Cite&gt;&lt;/Refman&gt;</w:instrText>
      </w:r>
      <w:r w:rsidR="00B53846">
        <w:rPr>
          <w:rFonts w:asciiTheme="majorHAnsi" w:hAnsiTheme="majorHAnsi" w:cstheme="minorHAnsi"/>
          <w:sz w:val="18"/>
          <w:szCs w:val="24"/>
        </w:rPr>
        <w:fldChar w:fldCharType="separate"/>
      </w:r>
      <w:r w:rsidR="00A94E76">
        <w:rPr>
          <w:rFonts w:asciiTheme="majorHAnsi" w:hAnsiTheme="majorHAnsi" w:cstheme="minorHAnsi"/>
          <w:noProof/>
          <w:sz w:val="18"/>
          <w:szCs w:val="24"/>
        </w:rPr>
        <w:t>(16)</w:t>
      </w:r>
      <w:r w:rsidR="00B53846">
        <w:rPr>
          <w:rFonts w:asciiTheme="majorHAnsi" w:hAnsiTheme="majorHAnsi" w:cstheme="minorHAnsi"/>
          <w:sz w:val="18"/>
          <w:szCs w:val="24"/>
        </w:rPr>
        <w:fldChar w:fldCharType="end"/>
      </w:r>
      <w:r w:rsidR="00BC4638">
        <w:rPr>
          <w:rFonts w:asciiTheme="majorHAnsi" w:hAnsiTheme="majorHAnsi" w:cstheme="minorHAnsi"/>
          <w:sz w:val="18"/>
          <w:szCs w:val="24"/>
        </w:rPr>
        <w:t xml:space="preserve"> </w:t>
      </w:r>
      <w:r w:rsidR="00833CE3" w:rsidRPr="00833CE3">
        <w:rPr>
          <w:rFonts w:asciiTheme="majorHAnsi" w:hAnsiTheme="majorHAnsi" w:cstheme="minorHAnsi"/>
          <w:sz w:val="18"/>
          <w:szCs w:val="24"/>
        </w:rPr>
        <w:t>should therefore precede the clinical implementation of future materials.</w:t>
      </w:r>
      <w:r w:rsidR="006D1DAF">
        <w:rPr>
          <w:rFonts w:asciiTheme="majorHAnsi" w:hAnsiTheme="majorHAnsi" w:cstheme="minorHAnsi"/>
          <w:sz w:val="18"/>
          <w:szCs w:val="24"/>
        </w:rPr>
        <w:t xml:space="preserve"> </w:t>
      </w:r>
      <w:r w:rsidR="00D821C3">
        <w:rPr>
          <w:rFonts w:asciiTheme="majorHAnsi" w:hAnsiTheme="majorHAnsi" w:cstheme="minorHAnsi"/>
          <w:sz w:val="18"/>
          <w:szCs w:val="24"/>
        </w:rPr>
        <w:t>A</w:t>
      </w:r>
      <w:r w:rsidR="008D3333" w:rsidRPr="008D3333">
        <w:rPr>
          <w:rFonts w:asciiTheme="majorHAnsi" w:hAnsiTheme="majorHAnsi" w:cstheme="minorHAnsi"/>
          <w:sz w:val="18"/>
          <w:szCs w:val="24"/>
        </w:rPr>
        <w:t xml:space="preserve"> hurdle to voluntary registration of data is researcher</w:t>
      </w:r>
      <w:r w:rsidR="00F36F03" w:rsidRPr="00F36F03">
        <w:rPr>
          <w:rFonts w:asciiTheme="majorHAnsi" w:hAnsiTheme="majorHAnsi" w:cstheme="minorHAnsi"/>
          <w:i/>
          <w:sz w:val="18"/>
          <w:szCs w:val="24"/>
        </w:rPr>
        <w:t xml:space="preserve"> </w:t>
      </w:r>
      <w:r w:rsidR="003F12A4" w:rsidRPr="008D3333">
        <w:rPr>
          <w:rFonts w:asciiTheme="majorHAnsi" w:hAnsiTheme="majorHAnsi" w:cstheme="minorHAnsi"/>
          <w:sz w:val="18"/>
          <w:szCs w:val="24"/>
        </w:rPr>
        <w:t xml:space="preserve">participation </w:t>
      </w:r>
      <w:r w:rsidR="00026770">
        <w:rPr>
          <w:rFonts w:asciiTheme="majorHAnsi" w:hAnsiTheme="majorHAnsi" w:cstheme="minorHAnsi"/>
          <w:sz w:val="18"/>
          <w:szCs w:val="24"/>
        </w:rPr>
        <w:t>or</w:t>
      </w:r>
      <w:r w:rsidR="00D821C3">
        <w:rPr>
          <w:rFonts w:asciiTheme="majorHAnsi" w:hAnsiTheme="majorHAnsi" w:cstheme="minorHAnsi"/>
          <w:sz w:val="18"/>
          <w:szCs w:val="24"/>
        </w:rPr>
        <w:t xml:space="preserve"> </w:t>
      </w:r>
      <w:r w:rsidR="008D3333" w:rsidRPr="008D3333">
        <w:rPr>
          <w:rFonts w:asciiTheme="majorHAnsi" w:hAnsiTheme="majorHAnsi" w:cstheme="minorHAnsi"/>
          <w:sz w:val="18"/>
          <w:szCs w:val="24"/>
        </w:rPr>
        <w:t>industry bias</w:t>
      </w:r>
      <w:r w:rsidR="00026770">
        <w:rPr>
          <w:rFonts w:asciiTheme="majorHAnsi" w:hAnsiTheme="majorHAnsi" w:cstheme="minorHAnsi"/>
          <w:sz w:val="18"/>
          <w:szCs w:val="24"/>
        </w:rPr>
        <w:t>.</w:t>
      </w:r>
      <w:r w:rsidR="008D3333" w:rsidRPr="008D3333">
        <w:rPr>
          <w:rFonts w:asciiTheme="majorHAnsi" w:hAnsiTheme="majorHAnsi" w:cstheme="minorHAnsi"/>
          <w:sz w:val="18"/>
          <w:szCs w:val="24"/>
        </w:rPr>
        <w:t xml:space="preserve"> </w:t>
      </w:r>
      <w:r w:rsidR="00026770">
        <w:rPr>
          <w:rFonts w:asciiTheme="majorHAnsi" w:hAnsiTheme="majorHAnsi" w:cstheme="minorHAnsi"/>
          <w:sz w:val="18"/>
          <w:szCs w:val="24"/>
        </w:rPr>
        <w:t xml:space="preserve">This bias reflects </w:t>
      </w:r>
      <w:r w:rsidR="008D3333" w:rsidRPr="008D3333">
        <w:rPr>
          <w:rFonts w:asciiTheme="majorHAnsi" w:hAnsiTheme="majorHAnsi" w:cstheme="minorHAnsi"/>
          <w:sz w:val="18"/>
          <w:szCs w:val="24"/>
        </w:rPr>
        <w:t xml:space="preserve">inclusion of only positive data </w:t>
      </w:r>
      <w:r w:rsidR="008D3333" w:rsidRPr="00D821C3">
        <w:rPr>
          <w:rFonts w:asciiTheme="majorHAnsi" w:hAnsiTheme="majorHAnsi" w:cstheme="minorHAnsi"/>
          <w:i/>
          <w:sz w:val="18"/>
          <w:szCs w:val="24"/>
        </w:rPr>
        <w:t>e.g.</w:t>
      </w:r>
      <w:r w:rsidR="008D3333" w:rsidRPr="008D3333">
        <w:rPr>
          <w:rFonts w:asciiTheme="majorHAnsi" w:hAnsiTheme="majorHAnsi" w:cstheme="minorHAnsi"/>
          <w:sz w:val="18"/>
          <w:szCs w:val="24"/>
        </w:rPr>
        <w:t xml:space="preserve"> </w:t>
      </w:r>
      <w:r w:rsidR="00D821C3">
        <w:rPr>
          <w:rFonts w:asciiTheme="majorHAnsi" w:hAnsiTheme="majorHAnsi" w:cstheme="minorHAnsi"/>
          <w:sz w:val="18"/>
          <w:szCs w:val="24"/>
        </w:rPr>
        <w:t>Carbon Nano Tube (</w:t>
      </w:r>
      <w:r w:rsidR="008D3333" w:rsidRPr="008D3333">
        <w:rPr>
          <w:rFonts w:asciiTheme="majorHAnsi" w:hAnsiTheme="majorHAnsi" w:cstheme="minorHAnsi"/>
          <w:sz w:val="18"/>
          <w:szCs w:val="24"/>
        </w:rPr>
        <w:t>CNT</w:t>
      </w:r>
      <w:r w:rsidR="00D821C3">
        <w:rPr>
          <w:rFonts w:asciiTheme="majorHAnsi" w:hAnsiTheme="majorHAnsi" w:cstheme="minorHAnsi"/>
          <w:sz w:val="18"/>
          <w:szCs w:val="24"/>
        </w:rPr>
        <w:t>)</w:t>
      </w:r>
      <w:r w:rsidR="008D3333" w:rsidRPr="008D3333">
        <w:rPr>
          <w:rFonts w:asciiTheme="majorHAnsi" w:hAnsiTheme="majorHAnsi" w:cstheme="minorHAnsi"/>
          <w:sz w:val="18"/>
          <w:szCs w:val="24"/>
        </w:rPr>
        <w:t xml:space="preserve"> researchers publish that CNT </w:t>
      </w:r>
      <w:r w:rsidR="00D821C3">
        <w:rPr>
          <w:rFonts w:asciiTheme="majorHAnsi" w:hAnsiTheme="majorHAnsi" w:cstheme="minorHAnsi"/>
          <w:sz w:val="18"/>
          <w:szCs w:val="24"/>
        </w:rPr>
        <w:t>are</w:t>
      </w:r>
      <w:r w:rsidR="008D3333" w:rsidRPr="008D3333">
        <w:rPr>
          <w:rFonts w:asciiTheme="majorHAnsi" w:hAnsiTheme="majorHAnsi" w:cstheme="minorHAnsi"/>
          <w:sz w:val="18"/>
          <w:szCs w:val="24"/>
        </w:rPr>
        <w:t xml:space="preserve"> not toxic - whilst toxicologist</w:t>
      </w:r>
      <w:r w:rsidR="005B202B">
        <w:rPr>
          <w:rFonts w:asciiTheme="majorHAnsi" w:hAnsiTheme="majorHAnsi" w:cstheme="minorHAnsi"/>
          <w:sz w:val="18"/>
          <w:szCs w:val="24"/>
        </w:rPr>
        <w:t>s would</w:t>
      </w:r>
      <w:r w:rsidR="008D3333" w:rsidRPr="008D3333">
        <w:rPr>
          <w:rFonts w:asciiTheme="majorHAnsi" w:hAnsiTheme="majorHAnsi" w:cstheme="minorHAnsi"/>
          <w:sz w:val="18"/>
          <w:szCs w:val="24"/>
        </w:rPr>
        <w:t xml:space="preserve"> normally </w:t>
      </w:r>
      <w:r w:rsidR="00D821C3">
        <w:rPr>
          <w:rFonts w:asciiTheme="majorHAnsi" w:hAnsiTheme="majorHAnsi" w:cstheme="minorHAnsi"/>
          <w:sz w:val="18"/>
          <w:szCs w:val="24"/>
        </w:rPr>
        <w:t xml:space="preserve">argue </w:t>
      </w:r>
      <w:r w:rsidR="005E591E">
        <w:rPr>
          <w:rFonts w:asciiTheme="majorHAnsi" w:hAnsiTheme="majorHAnsi" w:cstheme="minorHAnsi"/>
          <w:sz w:val="18"/>
          <w:szCs w:val="24"/>
        </w:rPr>
        <w:t>otherwise</w:t>
      </w:r>
      <w:r w:rsidR="008D3333">
        <w:rPr>
          <w:rFonts w:asciiTheme="majorHAnsi" w:hAnsiTheme="majorHAnsi" w:cstheme="minorHAnsi"/>
          <w:sz w:val="18"/>
          <w:szCs w:val="24"/>
        </w:rPr>
        <w:t>.</w:t>
      </w:r>
      <w:r w:rsidR="005B3796">
        <w:rPr>
          <w:rFonts w:asciiTheme="majorHAnsi" w:hAnsiTheme="majorHAnsi" w:cstheme="minorHAnsi"/>
          <w:sz w:val="18"/>
          <w:szCs w:val="24"/>
        </w:rPr>
        <w:t xml:space="preserve"> </w:t>
      </w:r>
    </w:p>
    <w:p w:rsidR="0060789F" w:rsidRDefault="005B3796" w:rsidP="003150CB">
      <w:pPr>
        <w:spacing w:line="240" w:lineRule="auto"/>
        <w:jc w:val="both"/>
        <w:rPr>
          <w:rFonts w:asciiTheme="majorHAnsi" w:hAnsiTheme="majorHAnsi" w:cstheme="minorHAnsi"/>
          <w:sz w:val="18"/>
          <w:szCs w:val="24"/>
        </w:rPr>
      </w:pPr>
      <w:r>
        <w:rPr>
          <w:rFonts w:asciiTheme="majorHAnsi" w:hAnsiTheme="majorHAnsi" w:cstheme="minorHAnsi"/>
          <w:sz w:val="18"/>
          <w:szCs w:val="24"/>
        </w:rPr>
        <w:t xml:space="preserve">Ultimately peer pressure encourages </w:t>
      </w:r>
      <w:r w:rsidR="003F12A4">
        <w:rPr>
          <w:rFonts w:asciiTheme="majorHAnsi" w:hAnsiTheme="majorHAnsi" w:cstheme="minorHAnsi"/>
          <w:sz w:val="18"/>
          <w:szCs w:val="24"/>
        </w:rPr>
        <w:t>‘</w:t>
      </w:r>
      <w:r>
        <w:rPr>
          <w:rFonts w:asciiTheme="majorHAnsi" w:hAnsiTheme="majorHAnsi" w:cstheme="minorHAnsi"/>
          <w:sz w:val="18"/>
          <w:szCs w:val="24"/>
        </w:rPr>
        <w:t>reluctant</w:t>
      </w:r>
      <w:r w:rsidR="003F12A4">
        <w:rPr>
          <w:rFonts w:asciiTheme="majorHAnsi" w:hAnsiTheme="majorHAnsi" w:cstheme="minorHAnsi"/>
          <w:sz w:val="18"/>
          <w:szCs w:val="24"/>
        </w:rPr>
        <w:t>s’</w:t>
      </w:r>
      <w:r>
        <w:rPr>
          <w:rFonts w:asciiTheme="majorHAnsi" w:hAnsiTheme="majorHAnsi" w:cstheme="minorHAnsi"/>
          <w:sz w:val="18"/>
          <w:szCs w:val="24"/>
        </w:rPr>
        <w:t xml:space="preserve"> </w:t>
      </w:r>
      <w:r w:rsidR="003F12A4">
        <w:rPr>
          <w:rFonts w:asciiTheme="majorHAnsi" w:hAnsiTheme="majorHAnsi" w:cstheme="minorHAnsi"/>
          <w:sz w:val="18"/>
          <w:szCs w:val="24"/>
        </w:rPr>
        <w:t xml:space="preserve">to </w:t>
      </w:r>
      <w:r>
        <w:rPr>
          <w:rFonts w:asciiTheme="majorHAnsi" w:hAnsiTheme="majorHAnsi" w:cstheme="minorHAnsi"/>
          <w:sz w:val="18"/>
          <w:szCs w:val="24"/>
        </w:rPr>
        <w:t>participat</w:t>
      </w:r>
      <w:r w:rsidR="003F12A4">
        <w:rPr>
          <w:rFonts w:asciiTheme="majorHAnsi" w:hAnsiTheme="majorHAnsi" w:cstheme="minorHAnsi"/>
          <w:sz w:val="18"/>
          <w:szCs w:val="24"/>
        </w:rPr>
        <w:t>e</w:t>
      </w:r>
      <w:r>
        <w:rPr>
          <w:rFonts w:asciiTheme="majorHAnsi" w:hAnsiTheme="majorHAnsi" w:cstheme="minorHAnsi"/>
          <w:sz w:val="18"/>
          <w:szCs w:val="24"/>
        </w:rPr>
        <w:t>, though a</w:t>
      </w:r>
      <w:r w:rsidR="008D3333" w:rsidRPr="008D3333">
        <w:rPr>
          <w:rFonts w:asciiTheme="majorHAnsi" w:hAnsiTheme="majorHAnsi" w:cstheme="minorHAnsi"/>
          <w:sz w:val="18"/>
          <w:szCs w:val="24"/>
        </w:rPr>
        <w:t xml:space="preserve">fter 50 years of </w:t>
      </w:r>
      <w:r w:rsidR="00026770">
        <w:rPr>
          <w:rFonts w:asciiTheme="majorHAnsi" w:hAnsiTheme="majorHAnsi" w:cstheme="minorHAnsi"/>
          <w:sz w:val="18"/>
          <w:szCs w:val="24"/>
        </w:rPr>
        <w:t xml:space="preserve">Joint </w:t>
      </w:r>
      <w:r w:rsidR="00830F7F">
        <w:rPr>
          <w:rFonts w:asciiTheme="majorHAnsi" w:hAnsiTheme="majorHAnsi" w:cstheme="minorHAnsi"/>
          <w:sz w:val="18"/>
          <w:szCs w:val="24"/>
        </w:rPr>
        <w:t>Registrie</w:t>
      </w:r>
      <w:r w:rsidR="00830F7F" w:rsidRPr="008D3333">
        <w:rPr>
          <w:rFonts w:asciiTheme="majorHAnsi" w:hAnsiTheme="majorHAnsi" w:cstheme="minorHAnsi"/>
          <w:sz w:val="18"/>
          <w:szCs w:val="24"/>
        </w:rPr>
        <w:t>s</w:t>
      </w:r>
      <w:r w:rsidR="008D3333" w:rsidRPr="008D3333">
        <w:rPr>
          <w:rFonts w:asciiTheme="majorHAnsi" w:hAnsiTheme="majorHAnsi" w:cstheme="minorHAnsi"/>
          <w:sz w:val="18"/>
          <w:szCs w:val="24"/>
        </w:rPr>
        <w:t xml:space="preserve"> there is still limited data and disagreement on orthopaedic failure rates</w:t>
      </w:r>
      <w:r w:rsidR="0060789F">
        <w:rPr>
          <w:rFonts w:asciiTheme="majorHAnsi" w:hAnsiTheme="majorHAnsi" w:cstheme="minorHAnsi"/>
          <w:sz w:val="18"/>
          <w:szCs w:val="24"/>
        </w:rPr>
        <w:t>, with the notable exception of S</w:t>
      </w:r>
      <w:r w:rsidR="0060789F" w:rsidRPr="008D3333">
        <w:rPr>
          <w:rFonts w:asciiTheme="majorHAnsi" w:hAnsiTheme="majorHAnsi" w:cstheme="minorHAnsi"/>
          <w:sz w:val="18"/>
          <w:szCs w:val="24"/>
        </w:rPr>
        <w:t xml:space="preserve">wedish </w:t>
      </w:r>
      <w:r w:rsidR="00026770">
        <w:rPr>
          <w:rFonts w:asciiTheme="majorHAnsi" w:hAnsiTheme="majorHAnsi" w:cstheme="minorHAnsi"/>
          <w:sz w:val="18"/>
          <w:szCs w:val="24"/>
        </w:rPr>
        <w:t>N</w:t>
      </w:r>
      <w:r w:rsidR="0060789F" w:rsidRPr="008D3333">
        <w:rPr>
          <w:rFonts w:asciiTheme="majorHAnsi" w:hAnsiTheme="majorHAnsi" w:cstheme="minorHAnsi"/>
          <w:sz w:val="18"/>
          <w:szCs w:val="24"/>
        </w:rPr>
        <w:t>ational data</w:t>
      </w:r>
      <w:r w:rsidR="008D3333" w:rsidRPr="008D3333">
        <w:rPr>
          <w:rFonts w:asciiTheme="majorHAnsi" w:hAnsiTheme="majorHAnsi" w:cstheme="minorHAnsi"/>
          <w:sz w:val="18"/>
          <w:szCs w:val="24"/>
        </w:rPr>
        <w:t xml:space="preserve">. </w:t>
      </w:r>
      <w:r w:rsidR="00F51595">
        <w:rPr>
          <w:rFonts w:asciiTheme="majorHAnsi" w:hAnsiTheme="majorHAnsi" w:cstheme="minorHAnsi"/>
          <w:sz w:val="18"/>
          <w:szCs w:val="24"/>
        </w:rPr>
        <w:t>A</w:t>
      </w:r>
      <w:r w:rsidR="00026770">
        <w:rPr>
          <w:rFonts w:asciiTheme="majorHAnsi" w:hAnsiTheme="majorHAnsi" w:cstheme="minorHAnsi"/>
          <w:sz w:val="18"/>
          <w:szCs w:val="24"/>
        </w:rPr>
        <w:t xml:space="preserve">s professions, </w:t>
      </w:r>
      <w:r w:rsidR="00F51595">
        <w:rPr>
          <w:rFonts w:asciiTheme="majorHAnsi" w:hAnsiTheme="majorHAnsi" w:cstheme="minorHAnsi"/>
          <w:sz w:val="18"/>
          <w:szCs w:val="24"/>
        </w:rPr>
        <w:t xml:space="preserve">we must aim </w:t>
      </w:r>
      <w:r>
        <w:rPr>
          <w:rFonts w:asciiTheme="majorHAnsi" w:hAnsiTheme="majorHAnsi" w:cstheme="minorHAnsi"/>
          <w:sz w:val="18"/>
          <w:szCs w:val="24"/>
        </w:rPr>
        <w:t>to establish</w:t>
      </w:r>
      <w:r w:rsidR="008D3333" w:rsidRPr="008D3333">
        <w:rPr>
          <w:rFonts w:asciiTheme="majorHAnsi" w:hAnsiTheme="majorHAnsi" w:cstheme="minorHAnsi"/>
          <w:sz w:val="18"/>
          <w:szCs w:val="24"/>
        </w:rPr>
        <w:t xml:space="preserve"> this clearly measurable </w:t>
      </w:r>
      <w:r w:rsidR="003F12A4">
        <w:rPr>
          <w:rFonts w:asciiTheme="majorHAnsi" w:hAnsiTheme="majorHAnsi" w:cstheme="minorHAnsi"/>
          <w:sz w:val="18"/>
          <w:szCs w:val="24"/>
        </w:rPr>
        <w:t xml:space="preserve">causal </w:t>
      </w:r>
      <w:r w:rsidR="00F51595">
        <w:rPr>
          <w:rFonts w:asciiTheme="majorHAnsi" w:hAnsiTheme="majorHAnsi" w:cstheme="minorHAnsi"/>
          <w:sz w:val="18"/>
          <w:szCs w:val="24"/>
        </w:rPr>
        <w:t>link</w:t>
      </w:r>
      <w:r w:rsidR="003F12A4">
        <w:rPr>
          <w:rFonts w:asciiTheme="majorHAnsi" w:hAnsiTheme="majorHAnsi" w:cstheme="minorHAnsi"/>
          <w:sz w:val="18"/>
          <w:szCs w:val="24"/>
        </w:rPr>
        <w:t>s</w:t>
      </w:r>
      <w:r w:rsidR="00F51595">
        <w:rPr>
          <w:rFonts w:asciiTheme="majorHAnsi" w:hAnsiTheme="majorHAnsi" w:cstheme="minorHAnsi"/>
          <w:sz w:val="18"/>
          <w:szCs w:val="24"/>
        </w:rPr>
        <w:t xml:space="preserve"> between pre-clinical design and actual clinical </w:t>
      </w:r>
      <w:r w:rsidR="008D3333" w:rsidRPr="008D3333">
        <w:rPr>
          <w:rFonts w:asciiTheme="majorHAnsi" w:hAnsiTheme="majorHAnsi" w:cstheme="minorHAnsi"/>
          <w:sz w:val="18"/>
          <w:szCs w:val="24"/>
        </w:rPr>
        <w:t>outcome</w:t>
      </w:r>
      <w:r w:rsidR="003F12A4">
        <w:rPr>
          <w:rFonts w:asciiTheme="majorHAnsi" w:hAnsiTheme="majorHAnsi" w:cstheme="minorHAnsi"/>
          <w:sz w:val="18"/>
          <w:szCs w:val="24"/>
        </w:rPr>
        <w:t>s</w:t>
      </w:r>
      <w:r>
        <w:rPr>
          <w:rFonts w:asciiTheme="majorHAnsi" w:hAnsiTheme="majorHAnsi" w:cstheme="minorHAnsi"/>
          <w:sz w:val="18"/>
          <w:szCs w:val="24"/>
        </w:rPr>
        <w:t>. M</w:t>
      </w:r>
      <w:r w:rsidR="008D3333" w:rsidRPr="008D3333">
        <w:rPr>
          <w:rFonts w:asciiTheme="majorHAnsi" w:hAnsiTheme="majorHAnsi" w:cstheme="minorHAnsi"/>
          <w:sz w:val="18"/>
          <w:szCs w:val="24"/>
        </w:rPr>
        <w:t>ore complicated data registration is going to be difficult</w:t>
      </w:r>
      <w:r w:rsidR="00F51595">
        <w:rPr>
          <w:rFonts w:asciiTheme="majorHAnsi" w:hAnsiTheme="majorHAnsi" w:cstheme="minorHAnsi"/>
          <w:sz w:val="18"/>
          <w:szCs w:val="24"/>
        </w:rPr>
        <w:t>,</w:t>
      </w:r>
      <w:r w:rsidR="00D821C3">
        <w:rPr>
          <w:rFonts w:asciiTheme="majorHAnsi" w:hAnsiTheme="majorHAnsi" w:cstheme="minorHAnsi"/>
          <w:sz w:val="18"/>
          <w:szCs w:val="24"/>
        </w:rPr>
        <w:t xml:space="preserve"> but is ultimately necessary</w:t>
      </w:r>
      <w:r w:rsidR="00EC1FB4">
        <w:rPr>
          <w:rFonts w:asciiTheme="majorHAnsi" w:hAnsiTheme="majorHAnsi" w:cstheme="minorHAnsi"/>
          <w:sz w:val="18"/>
          <w:szCs w:val="24"/>
        </w:rPr>
        <w:t xml:space="preserve"> as we progress toward the introduction of bio inspired nano scale products such as synthetic cartilage substitution </w:t>
      </w:r>
      <w:r w:rsidR="00EC1FB4" w:rsidRPr="00EC1FB4">
        <w:rPr>
          <w:rFonts w:asciiTheme="majorHAnsi" w:hAnsiTheme="majorHAnsi" w:cstheme="minorHAnsi"/>
          <w:i/>
          <w:sz w:val="18"/>
          <w:szCs w:val="24"/>
        </w:rPr>
        <w:t>in vivo</w:t>
      </w:r>
      <w:r w:rsidR="00EC1FB4">
        <w:rPr>
          <w:rFonts w:asciiTheme="majorHAnsi" w:hAnsiTheme="majorHAnsi" w:cstheme="minorHAnsi"/>
          <w:i/>
          <w:sz w:val="18"/>
          <w:szCs w:val="24"/>
        </w:rPr>
        <w:t xml:space="preserve"> </w:t>
      </w:r>
      <w:r w:rsidR="00B53846">
        <w:rPr>
          <w:rFonts w:asciiTheme="majorHAnsi" w:hAnsiTheme="majorHAnsi" w:cstheme="minorHAnsi"/>
          <w:i/>
          <w:sz w:val="18"/>
          <w:szCs w:val="24"/>
        </w:rPr>
        <w:fldChar w:fldCharType="begin"/>
      </w:r>
      <w:r w:rsidR="00EC1FB4">
        <w:rPr>
          <w:rFonts w:asciiTheme="majorHAnsi" w:hAnsiTheme="majorHAnsi" w:cstheme="minorHAnsi"/>
          <w:i/>
          <w:sz w:val="18"/>
          <w:szCs w:val="24"/>
        </w:rPr>
        <w:instrText xml:space="preserve"> ADDIN REFMGR.CITE &lt;Refman&gt;&lt;Cite&gt;&lt;Author&gt;Coburn&lt;/Author&gt;&lt;Year&gt;2012&lt;/Year&gt;&lt;RecNum&gt;21&lt;/RecNum&gt;&lt;IDText&gt;Bioinspired nanofibers support chondrogenesis for articular cartilage repair&lt;/IDText&gt;&lt;MDL Ref_Type="Journal"&gt;&lt;Ref_Type&gt;Journal&lt;/Ref_Type&gt;&lt;Ref_ID&gt;21&lt;/Ref_ID&gt;&lt;Title_Primary&gt;Bioinspired nanofibers support chondrogenesis for articular cartilage repair&lt;/Title_Primary&gt;&lt;Authors_Primary&gt;Coburn,Jeannine M.&lt;/Authors_Primary&gt;&lt;Authors_Primary&gt;Gibson,Matthew&lt;/Authors_Primary&gt;&lt;Authors_Primary&gt;Monagle,Sean&lt;/Authors_Primary&gt;&lt;Authors_Primary&gt;Patterson,Zachary&lt;/Authors_Primary&gt;&lt;Authors_Primary&gt;Elisseeff,Jennifer H.&lt;/Authors_Primary&gt;&lt;Date_Primary&gt;2012/6/19&lt;/Date_Primary&gt;&lt;Reprint&gt;Not in File&lt;/Reprint&gt;&lt;Start_Page&gt;10012&lt;/Start_Page&gt;&lt;End_Page&gt;10017&lt;/End_Page&gt;&lt;Periodical&gt;Proceedings of the National Academy of Sciences&lt;/Periodical&gt;&lt;Volume&gt;109&lt;/Volume&gt;&lt;Issue&gt;25&lt;/Issue&gt;&lt;Web_URL&gt;http://www.pnas.org/content/109/25/10012.abstract&lt;/Web_URL&gt;&lt;ZZ_JournalFull&gt;&lt;f name="System"&gt;Proceedings of the National Academy of Sciences&lt;/f&gt;&lt;/ZZ_JournalFull&gt;&lt;ZZ_WorkformID&gt;1&lt;/ZZ_WorkformID&gt;&lt;/MDL&gt;&lt;/Cite&gt;&lt;/Refman&gt;</w:instrText>
      </w:r>
      <w:r w:rsidR="00B53846">
        <w:rPr>
          <w:rFonts w:asciiTheme="majorHAnsi" w:hAnsiTheme="majorHAnsi" w:cstheme="minorHAnsi"/>
          <w:i/>
          <w:sz w:val="18"/>
          <w:szCs w:val="24"/>
        </w:rPr>
        <w:fldChar w:fldCharType="separate"/>
      </w:r>
      <w:r w:rsidR="00EC1FB4">
        <w:rPr>
          <w:rFonts w:asciiTheme="majorHAnsi" w:hAnsiTheme="majorHAnsi" w:cstheme="minorHAnsi"/>
          <w:i/>
          <w:noProof/>
          <w:sz w:val="18"/>
          <w:szCs w:val="24"/>
        </w:rPr>
        <w:t>(17)</w:t>
      </w:r>
      <w:r w:rsidR="00B53846">
        <w:rPr>
          <w:rFonts w:asciiTheme="majorHAnsi" w:hAnsiTheme="majorHAnsi" w:cstheme="minorHAnsi"/>
          <w:i/>
          <w:sz w:val="18"/>
          <w:szCs w:val="24"/>
        </w:rPr>
        <w:fldChar w:fldCharType="end"/>
      </w:r>
      <w:r w:rsidR="008D3333" w:rsidRPr="00EC1FB4">
        <w:rPr>
          <w:rFonts w:asciiTheme="majorHAnsi" w:hAnsiTheme="majorHAnsi" w:cstheme="minorHAnsi"/>
          <w:i/>
          <w:sz w:val="18"/>
          <w:szCs w:val="24"/>
        </w:rPr>
        <w:t>.</w:t>
      </w:r>
      <w:r w:rsidR="00E83417" w:rsidRPr="00EC1FB4">
        <w:rPr>
          <w:rFonts w:asciiTheme="majorHAnsi" w:hAnsiTheme="majorHAnsi" w:cstheme="minorHAnsi"/>
          <w:sz w:val="18"/>
          <w:szCs w:val="24"/>
        </w:rPr>
        <w:t xml:space="preserve"> </w:t>
      </w:r>
    </w:p>
    <w:p w:rsidR="00775182" w:rsidRDefault="003150CB" w:rsidP="005B3796">
      <w:pPr>
        <w:spacing w:line="240" w:lineRule="auto"/>
        <w:jc w:val="both"/>
        <w:rPr>
          <w:i/>
          <w:sz w:val="18"/>
        </w:rPr>
      </w:pPr>
      <w:r w:rsidRPr="003150CB">
        <w:rPr>
          <w:rFonts w:asciiTheme="majorHAnsi" w:hAnsiTheme="majorHAnsi" w:cstheme="minorHAnsi"/>
          <w:sz w:val="18"/>
        </w:rPr>
        <w:t>At present, research efforts in nanotoxicology are just beginning</w:t>
      </w:r>
      <w:r w:rsidR="00D821C3">
        <w:rPr>
          <w:rFonts w:asciiTheme="majorHAnsi" w:hAnsiTheme="majorHAnsi" w:cstheme="minorHAnsi"/>
          <w:sz w:val="18"/>
        </w:rPr>
        <w:t>. L</w:t>
      </w:r>
      <w:r w:rsidRPr="003150CB">
        <w:rPr>
          <w:rFonts w:asciiTheme="majorHAnsi" w:hAnsiTheme="majorHAnsi" w:cstheme="minorHAnsi"/>
          <w:sz w:val="18"/>
        </w:rPr>
        <w:t xml:space="preserve">ess than 4% of all current U.S. governmental research expenditure on nanotechnology </w:t>
      </w:r>
      <w:r w:rsidR="003F12A4">
        <w:rPr>
          <w:rFonts w:asciiTheme="majorHAnsi" w:hAnsiTheme="majorHAnsi" w:cstheme="minorHAnsi"/>
          <w:sz w:val="18"/>
        </w:rPr>
        <w:t>is</w:t>
      </w:r>
      <w:r w:rsidRPr="003150CB">
        <w:rPr>
          <w:rFonts w:asciiTheme="majorHAnsi" w:hAnsiTheme="majorHAnsi" w:cstheme="minorHAnsi"/>
          <w:sz w:val="18"/>
        </w:rPr>
        <w:t xml:space="preserve"> targeted at studying </w:t>
      </w:r>
      <w:r w:rsidR="00D821C3">
        <w:rPr>
          <w:rFonts w:asciiTheme="majorHAnsi" w:hAnsiTheme="majorHAnsi" w:cstheme="minorHAnsi"/>
          <w:sz w:val="18"/>
        </w:rPr>
        <w:t xml:space="preserve">the </w:t>
      </w:r>
      <w:r w:rsidRPr="003150CB">
        <w:rPr>
          <w:rFonts w:asciiTheme="majorHAnsi" w:hAnsiTheme="majorHAnsi" w:cstheme="minorHAnsi"/>
          <w:sz w:val="18"/>
        </w:rPr>
        <w:t>effects on human health and the environment</w:t>
      </w:r>
      <w:r w:rsidR="00F51595">
        <w:rPr>
          <w:rFonts w:asciiTheme="majorHAnsi" w:hAnsiTheme="majorHAnsi" w:cstheme="minorHAnsi"/>
          <w:sz w:val="18"/>
        </w:rPr>
        <w:t xml:space="preserve"> </w:t>
      </w:r>
      <w:r w:rsidR="00B53846">
        <w:rPr>
          <w:rFonts w:asciiTheme="majorHAnsi" w:hAnsiTheme="majorHAnsi" w:cstheme="minorHAnsi"/>
          <w:sz w:val="18"/>
        </w:rPr>
        <w:fldChar w:fldCharType="begin"/>
      </w:r>
      <w:r w:rsidR="00EC1FB4">
        <w:rPr>
          <w:rFonts w:asciiTheme="majorHAnsi" w:hAnsiTheme="majorHAnsi" w:cstheme="minorHAnsi"/>
          <w:sz w:val="18"/>
        </w:rPr>
        <w:instrText xml:space="preserve"> ADDIN REFMGR.CITE &lt;Refman&gt;&lt;Cite&gt;&lt;Author&gt;Robert F.Service&lt;/Author&gt;&lt;Year&gt;2004&lt;/Year&gt;&lt;RecNum&gt;13&lt;/RecNum&gt;&lt;IDText&gt;Nanotechnology Grows Up&lt;/IDText&gt;&lt;MDL Ref_Type="Journal"&gt;&lt;Ref_Type&gt;Journal&lt;/Ref_Type&gt;&lt;Ref_ID&gt;13&lt;/Ref_ID&gt;&lt;Title_Primary&gt;Nanotechnology Grows Up&lt;/Title_Primary&gt;&lt;Authors_Primary&gt;Robert F.Service,&lt;/Authors_Primary&gt;&lt;Date_Primary&gt;2004&lt;/Date_Primary&gt;&lt;Reprint&gt;Not in File&lt;/Reprint&gt;&lt;Start_Page&gt;1732&lt;/Start_Page&gt;&lt;End_Page&gt;1734&lt;/End_Page&gt;&lt;Periodical&gt;Science&lt;/Periodical&gt;&lt;Volume&gt;304&lt;/Volume&gt;&lt;ZZ_JournalFull&gt;&lt;f name="System"&gt;Science&lt;/f&gt;&lt;/ZZ_JournalFull&gt;&lt;ZZ_WorkformID&gt;1&lt;/ZZ_WorkformID&gt;&lt;/MDL&gt;&lt;/Cite&gt;&lt;/Refman&gt;</w:instrText>
      </w:r>
      <w:r w:rsidR="00B53846">
        <w:rPr>
          <w:rFonts w:asciiTheme="majorHAnsi" w:hAnsiTheme="majorHAnsi" w:cstheme="minorHAnsi"/>
          <w:sz w:val="18"/>
        </w:rPr>
        <w:fldChar w:fldCharType="separate"/>
      </w:r>
      <w:r w:rsidR="00EC1FB4">
        <w:rPr>
          <w:rFonts w:asciiTheme="majorHAnsi" w:hAnsiTheme="majorHAnsi" w:cstheme="minorHAnsi"/>
          <w:noProof/>
          <w:sz w:val="18"/>
        </w:rPr>
        <w:t>(18)</w:t>
      </w:r>
      <w:r w:rsidR="00B53846">
        <w:rPr>
          <w:rFonts w:asciiTheme="majorHAnsi" w:hAnsiTheme="majorHAnsi" w:cstheme="minorHAnsi"/>
          <w:sz w:val="18"/>
        </w:rPr>
        <w:fldChar w:fldCharType="end"/>
      </w:r>
      <w:r w:rsidRPr="003150CB">
        <w:rPr>
          <w:rFonts w:asciiTheme="majorHAnsi" w:hAnsiTheme="majorHAnsi" w:cstheme="minorHAnsi"/>
          <w:sz w:val="18"/>
        </w:rPr>
        <w:t xml:space="preserve">. </w:t>
      </w:r>
      <w:r w:rsidR="00D821C3">
        <w:rPr>
          <w:rFonts w:asciiTheme="majorHAnsi" w:hAnsiTheme="majorHAnsi" w:cstheme="minorHAnsi"/>
          <w:sz w:val="18"/>
        </w:rPr>
        <w:t xml:space="preserve">At this level of technology readiness, </w:t>
      </w:r>
      <w:r w:rsidR="00026770">
        <w:rPr>
          <w:rFonts w:asciiTheme="majorHAnsi" w:hAnsiTheme="majorHAnsi" w:cstheme="minorHAnsi"/>
          <w:sz w:val="18"/>
        </w:rPr>
        <w:t>increasing this</w:t>
      </w:r>
      <w:r w:rsidR="00D821C3">
        <w:rPr>
          <w:rFonts w:asciiTheme="majorHAnsi" w:hAnsiTheme="majorHAnsi" w:cstheme="minorHAnsi"/>
          <w:sz w:val="18"/>
        </w:rPr>
        <w:t xml:space="preserve"> investment will ultimately strengthen a proposed global </w:t>
      </w:r>
      <w:r w:rsidR="00026770">
        <w:rPr>
          <w:rFonts w:asciiTheme="majorHAnsi" w:hAnsiTheme="majorHAnsi" w:cstheme="minorHAnsi"/>
          <w:sz w:val="18"/>
        </w:rPr>
        <w:t xml:space="preserve">business of </w:t>
      </w:r>
      <w:r w:rsidR="00D821C3">
        <w:rPr>
          <w:rFonts w:asciiTheme="majorHAnsi" w:hAnsiTheme="majorHAnsi" w:cstheme="minorHAnsi"/>
          <w:sz w:val="18"/>
        </w:rPr>
        <w:t xml:space="preserve">$9 </w:t>
      </w:r>
      <w:r w:rsidR="004C424B">
        <w:rPr>
          <w:rFonts w:asciiTheme="majorHAnsi" w:hAnsiTheme="majorHAnsi" w:cstheme="minorHAnsi"/>
          <w:sz w:val="18"/>
        </w:rPr>
        <w:t xml:space="preserve">Billion </w:t>
      </w:r>
      <w:r w:rsidR="00D821C3" w:rsidRPr="00D821C3">
        <w:rPr>
          <w:rFonts w:asciiTheme="majorHAnsi" w:hAnsiTheme="majorHAnsi" w:cstheme="minorHAnsi"/>
          <w:i/>
          <w:sz w:val="18"/>
        </w:rPr>
        <w:t>per annum</w:t>
      </w:r>
      <w:r w:rsidR="005B3796">
        <w:rPr>
          <w:rFonts w:asciiTheme="majorHAnsi" w:hAnsiTheme="majorHAnsi" w:cstheme="minorHAnsi"/>
          <w:sz w:val="18"/>
        </w:rPr>
        <w:t xml:space="preserve"> assisting in the creation of a sustainable industry.</w:t>
      </w:r>
    </w:p>
    <w:p w:rsidR="00EC1FB4" w:rsidRPr="00EC1FB4" w:rsidRDefault="00833CE3" w:rsidP="00EC1FB4">
      <w:pPr>
        <w:pStyle w:val="Heading2"/>
        <w:spacing w:before="0" w:line="240" w:lineRule="auto"/>
        <w:jc w:val="both"/>
        <w:rPr>
          <w:rFonts w:cstheme="minorHAnsi"/>
          <w:b w:val="0"/>
          <w:i w:val="0"/>
          <w:noProof/>
          <w:sz w:val="18"/>
          <w:szCs w:val="18"/>
        </w:rPr>
      </w:pPr>
      <w:r w:rsidRPr="00026770">
        <w:rPr>
          <w:i w:val="0"/>
          <w:sz w:val="18"/>
        </w:rPr>
        <w:t>References:</w:t>
      </w:r>
      <w:r w:rsidR="00B53846" w:rsidRPr="00EC1FB4">
        <w:rPr>
          <w:rFonts w:cstheme="minorHAnsi"/>
          <w:b w:val="0"/>
          <w:i w:val="0"/>
          <w:sz w:val="18"/>
          <w:szCs w:val="18"/>
        </w:rPr>
        <w:fldChar w:fldCharType="begin"/>
      </w:r>
      <w:r w:rsidR="004158DE" w:rsidRPr="00EC1FB4">
        <w:rPr>
          <w:rFonts w:cstheme="minorHAnsi"/>
          <w:b w:val="0"/>
          <w:i w:val="0"/>
          <w:sz w:val="18"/>
          <w:szCs w:val="18"/>
        </w:rPr>
        <w:instrText xml:space="preserve"> ADDIN REFMGR.REFLIST </w:instrText>
      </w:r>
      <w:r w:rsidR="00B53846" w:rsidRPr="00EC1FB4">
        <w:rPr>
          <w:rFonts w:cstheme="minorHAnsi"/>
          <w:b w:val="0"/>
          <w:i w:val="0"/>
          <w:sz w:val="18"/>
          <w:szCs w:val="18"/>
        </w:rPr>
        <w:fldChar w:fldCharType="separate"/>
      </w:r>
    </w:p>
    <w:p w:rsidR="00EC1FB4" w:rsidRPr="00D228C7" w:rsidRDefault="00EC1FB4" w:rsidP="00EC1FB4">
      <w:pPr>
        <w:pStyle w:val="Heading2"/>
        <w:tabs>
          <w:tab w:val="right" w:pos="540"/>
          <w:tab w:val="left" w:pos="720"/>
        </w:tabs>
        <w:spacing w:before="0" w:line="240" w:lineRule="auto"/>
        <w:ind w:left="720" w:hanging="720"/>
        <w:jc w:val="both"/>
        <w:rPr>
          <w:rFonts w:cstheme="minorHAnsi"/>
          <w:b w:val="0"/>
          <w:i w:val="0"/>
          <w:noProof/>
          <w:sz w:val="17"/>
          <w:szCs w:val="17"/>
        </w:rPr>
      </w:pPr>
      <w:r w:rsidRPr="00D228C7">
        <w:rPr>
          <w:rFonts w:cstheme="minorHAnsi"/>
          <w:b w:val="0"/>
          <w:i w:val="0"/>
          <w:noProof/>
          <w:sz w:val="17"/>
          <w:szCs w:val="17"/>
        </w:rPr>
        <w:tab/>
        <w:t xml:space="preserve">(1) </w:t>
      </w:r>
      <w:r w:rsidRPr="00D228C7">
        <w:rPr>
          <w:rFonts w:cstheme="minorHAnsi"/>
          <w:b w:val="0"/>
          <w:i w:val="0"/>
          <w:noProof/>
          <w:sz w:val="17"/>
          <w:szCs w:val="17"/>
        </w:rPr>
        <w:tab/>
        <w:t xml:space="preserve">Maynard &amp; Kuempel. Airborne Nanostructured Particles and Occupational Health. J.NANOPARTICLE RES. 7, 587-588. 2005. </w:t>
      </w:r>
    </w:p>
    <w:p w:rsidR="00EC1FB4" w:rsidRPr="00D228C7" w:rsidRDefault="00EC1FB4" w:rsidP="00EC1FB4">
      <w:pPr>
        <w:pStyle w:val="Heading2"/>
        <w:tabs>
          <w:tab w:val="right" w:pos="540"/>
          <w:tab w:val="left" w:pos="720"/>
        </w:tabs>
        <w:spacing w:before="0" w:line="240" w:lineRule="auto"/>
        <w:ind w:left="720" w:hanging="720"/>
        <w:jc w:val="both"/>
        <w:rPr>
          <w:rFonts w:cstheme="minorHAnsi"/>
          <w:b w:val="0"/>
          <w:i w:val="0"/>
          <w:noProof/>
          <w:sz w:val="17"/>
          <w:szCs w:val="17"/>
        </w:rPr>
      </w:pPr>
      <w:r w:rsidRPr="00D228C7">
        <w:rPr>
          <w:rFonts w:cstheme="minorHAnsi"/>
          <w:b w:val="0"/>
          <w:i w:val="0"/>
          <w:noProof/>
          <w:sz w:val="17"/>
          <w:szCs w:val="17"/>
        </w:rPr>
        <w:tab/>
        <w:t xml:space="preserve">(2) </w:t>
      </w:r>
      <w:r w:rsidRPr="00D228C7">
        <w:rPr>
          <w:rFonts w:cstheme="minorHAnsi"/>
          <w:b w:val="0"/>
          <w:i w:val="0"/>
          <w:noProof/>
          <w:sz w:val="17"/>
          <w:szCs w:val="17"/>
        </w:rPr>
        <w:tab/>
        <w:t xml:space="preserve">Alison J Smith </w:t>
      </w:r>
      <w:r w:rsidRPr="00D228C7">
        <w:rPr>
          <w:rFonts w:cstheme="minorHAnsi"/>
          <w:b w:val="0"/>
          <w:noProof/>
          <w:sz w:val="17"/>
          <w:szCs w:val="17"/>
        </w:rPr>
        <w:t>et al</w:t>
      </w:r>
      <w:r w:rsidRPr="00D228C7">
        <w:rPr>
          <w:rFonts w:cstheme="minorHAnsi"/>
          <w:b w:val="0"/>
          <w:i w:val="0"/>
          <w:noProof/>
          <w:sz w:val="17"/>
          <w:szCs w:val="17"/>
        </w:rPr>
        <w:t xml:space="preserve">, on behalf of the National Joint Registry of England and Wales. Failure rates of stemmed metal-on-metal hip replacements: analysis of data from the National Joint Registry of England and Wales. Lancet 379, 1199-1204. 13-3-2012. </w:t>
      </w:r>
    </w:p>
    <w:p w:rsidR="00EC1FB4" w:rsidRPr="00D228C7" w:rsidRDefault="00EC1FB4" w:rsidP="00EC1FB4">
      <w:pPr>
        <w:pStyle w:val="Heading2"/>
        <w:tabs>
          <w:tab w:val="right" w:pos="540"/>
          <w:tab w:val="left" w:pos="720"/>
        </w:tabs>
        <w:spacing w:before="0" w:line="240" w:lineRule="auto"/>
        <w:ind w:left="720" w:hanging="720"/>
        <w:jc w:val="both"/>
        <w:rPr>
          <w:rFonts w:cstheme="minorHAnsi"/>
          <w:b w:val="0"/>
          <w:i w:val="0"/>
          <w:noProof/>
          <w:sz w:val="17"/>
          <w:szCs w:val="17"/>
        </w:rPr>
      </w:pPr>
      <w:r w:rsidRPr="00D228C7">
        <w:rPr>
          <w:rFonts w:cstheme="minorHAnsi"/>
          <w:b w:val="0"/>
          <w:i w:val="0"/>
          <w:noProof/>
          <w:sz w:val="17"/>
          <w:szCs w:val="17"/>
        </w:rPr>
        <w:tab/>
        <w:t xml:space="preserve">(3) </w:t>
      </w:r>
      <w:r w:rsidRPr="00D228C7">
        <w:rPr>
          <w:rFonts w:cstheme="minorHAnsi"/>
          <w:b w:val="0"/>
          <w:i w:val="0"/>
          <w:noProof/>
          <w:sz w:val="17"/>
          <w:szCs w:val="17"/>
        </w:rPr>
        <w:tab/>
        <w:t>Art Sedrakyan. Metal-on-metal failures—in science, regulation, and policy. Lancet 2012 Mar 13;379(1174):1176.</w:t>
      </w:r>
    </w:p>
    <w:p w:rsidR="00EC1FB4" w:rsidRPr="00D228C7" w:rsidRDefault="00EC1FB4" w:rsidP="00EC1FB4">
      <w:pPr>
        <w:pStyle w:val="Heading2"/>
        <w:tabs>
          <w:tab w:val="right" w:pos="540"/>
          <w:tab w:val="left" w:pos="720"/>
        </w:tabs>
        <w:spacing w:before="0" w:line="240" w:lineRule="auto"/>
        <w:ind w:left="720" w:hanging="720"/>
        <w:jc w:val="both"/>
        <w:rPr>
          <w:rFonts w:cstheme="minorHAnsi"/>
          <w:b w:val="0"/>
          <w:i w:val="0"/>
          <w:noProof/>
          <w:sz w:val="17"/>
          <w:szCs w:val="17"/>
        </w:rPr>
      </w:pPr>
      <w:r w:rsidRPr="00D228C7">
        <w:rPr>
          <w:rFonts w:cstheme="minorHAnsi"/>
          <w:b w:val="0"/>
          <w:i w:val="0"/>
          <w:noProof/>
          <w:sz w:val="17"/>
          <w:szCs w:val="17"/>
        </w:rPr>
        <w:tab/>
        <w:t xml:space="preserve">(4) </w:t>
      </w:r>
      <w:r w:rsidRPr="00D228C7">
        <w:rPr>
          <w:rFonts w:cstheme="minorHAnsi"/>
          <w:b w:val="0"/>
          <w:i w:val="0"/>
          <w:noProof/>
          <w:sz w:val="17"/>
          <w:szCs w:val="17"/>
        </w:rPr>
        <w:tab/>
        <w:t xml:space="preserve">Swedish Hip Registry Study. </w:t>
      </w:r>
      <w:hyperlink r:id="rId12" w:history="1">
        <w:r w:rsidRPr="00D228C7">
          <w:rPr>
            <w:rStyle w:val="Hyperlink"/>
            <w:rFonts w:cstheme="minorHAnsi"/>
            <w:b w:val="0"/>
            <w:i w:val="0"/>
            <w:noProof/>
            <w:sz w:val="17"/>
            <w:szCs w:val="17"/>
          </w:rPr>
          <w:t>http://www.ncbi.nlm.nih.gov/pmc/articles/PMC2856196/</w:t>
        </w:r>
      </w:hyperlink>
      <w:r w:rsidRPr="00D228C7">
        <w:rPr>
          <w:rFonts w:cstheme="minorHAnsi"/>
          <w:b w:val="0"/>
          <w:i w:val="0"/>
          <w:noProof/>
          <w:sz w:val="17"/>
          <w:szCs w:val="17"/>
        </w:rPr>
        <w:t xml:space="preserve"> . 2012. </w:t>
      </w:r>
    </w:p>
    <w:p w:rsidR="00EC1FB4" w:rsidRPr="00D228C7" w:rsidRDefault="00EC1FB4" w:rsidP="00EC1FB4">
      <w:pPr>
        <w:pStyle w:val="Heading2"/>
        <w:tabs>
          <w:tab w:val="right" w:pos="540"/>
          <w:tab w:val="left" w:pos="720"/>
        </w:tabs>
        <w:spacing w:before="0" w:line="240" w:lineRule="auto"/>
        <w:ind w:left="720" w:hanging="720"/>
        <w:jc w:val="both"/>
        <w:rPr>
          <w:rFonts w:cstheme="minorHAnsi"/>
          <w:b w:val="0"/>
          <w:i w:val="0"/>
          <w:noProof/>
          <w:sz w:val="17"/>
          <w:szCs w:val="17"/>
        </w:rPr>
      </w:pPr>
      <w:r w:rsidRPr="00D228C7">
        <w:rPr>
          <w:rFonts w:cstheme="minorHAnsi"/>
          <w:b w:val="0"/>
          <w:i w:val="0"/>
          <w:noProof/>
          <w:sz w:val="17"/>
          <w:szCs w:val="17"/>
        </w:rPr>
        <w:tab/>
        <w:t xml:space="preserve">(5) </w:t>
      </w:r>
      <w:r w:rsidRPr="00D228C7">
        <w:rPr>
          <w:rFonts w:cstheme="minorHAnsi"/>
          <w:b w:val="0"/>
          <w:i w:val="0"/>
          <w:noProof/>
          <w:sz w:val="17"/>
          <w:szCs w:val="17"/>
        </w:rPr>
        <w:tab/>
        <w:t>P.A.Revell. The biological effects of  nanoparticles. Nanotechnology Perceptions 2006;2:283-98.</w:t>
      </w:r>
    </w:p>
    <w:p w:rsidR="00EC1FB4" w:rsidRPr="00D228C7" w:rsidRDefault="00EC1FB4" w:rsidP="00EC1FB4">
      <w:pPr>
        <w:pStyle w:val="Heading2"/>
        <w:tabs>
          <w:tab w:val="right" w:pos="540"/>
          <w:tab w:val="left" w:pos="720"/>
        </w:tabs>
        <w:spacing w:before="0" w:line="240" w:lineRule="auto"/>
        <w:ind w:left="720" w:hanging="720"/>
        <w:jc w:val="both"/>
        <w:rPr>
          <w:rFonts w:cstheme="minorHAnsi"/>
          <w:b w:val="0"/>
          <w:i w:val="0"/>
          <w:noProof/>
          <w:sz w:val="17"/>
          <w:szCs w:val="17"/>
        </w:rPr>
      </w:pPr>
      <w:r w:rsidRPr="00D228C7">
        <w:rPr>
          <w:rFonts w:cstheme="minorHAnsi"/>
          <w:b w:val="0"/>
          <w:i w:val="0"/>
          <w:noProof/>
          <w:sz w:val="17"/>
          <w:szCs w:val="17"/>
        </w:rPr>
        <w:tab/>
        <w:t xml:space="preserve">(6) </w:t>
      </w:r>
      <w:r w:rsidRPr="00D228C7">
        <w:rPr>
          <w:rFonts w:cstheme="minorHAnsi"/>
          <w:b w:val="0"/>
          <w:i w:val="0"/>
          <w:noProof/>
          <w:sz w:val="17"/>
          <w:szCs w:val="17"/>
        </w:rPr>
        <w:tab/>
        <w:t>Leticia E. Development of Inhalable Nanoparticles. 2004 p. 193-5.</w:t>
      </w:r>
    </w:p>
    <w:p w:rsidR="00EC1FB4" w:rsidRPr="00D228C7" w:rsidRDefault="00EC1FB4" w:rsidP="00EC1FB4">
      <w:pPr>
        <w:pStyle w:val="Heading2"/>
        <w:tabs>
          <w:tab w:val="right" w:pos="540"/>
          <w:tab w:val="left" w:pos="720"/>
        </w:tabs>
        <w:spacing w:before="0" w:line="240" w:lineRule="auto"/>
        <w:ind w:left="720" w:hanging="720"/>
        <w:jc w:val="both"/>
        <w:rPr>
          <w:rFonts w:cstheme="minorHAnsi"/>
          <w:b w:val="0"/>
          <w:i w:val="0"/>
          <w:noProof/>
          <w:sz w:val="17"/>
          <w:szCs w:val="17"/>
        </w:rPr>
      </w:pPr>
      <w:r w:rsidRPr="00D228C7">
        <w:rPr>
          <w:rFonts w:cstheme="minorHAnsi"/>
          <w:b w:val="0"/>
          <w:i w:val="0"/>
          <w:noProof/>
          <w:sz w:val="17"/>
          <w:szCs w:val="17"/>
        </w:rPr>
        <w:tab/>
        <w:t xml:space="preserve">(7) </w:t>
      </w:r>
      <w:r w:rsidRPr="00D228C7">
        <w:rPr>
          <w:rFonts w:cstheme="minorHAnsi"/>
          <w:b w:val="0"/>
          <w:i w:val="0"/>
          <w:noProof/>
          <w:sz w:val="17"/>
          <w:szCs w:val="17"/>
        </w:rPr>
        <w:tab/>
        <w:t xml:space="preserve">Jell G </w:t>
      </w:r>
      <w:r w:rsidRPr="00D228C7">
        <w:rPr>
          <w:rFonts w:cstheme="minorHAnsi"/>
          <w:b w:val="0"/>
          <w:noProof/>
          <w:sz w:val="17"/>
          <w:szCs w:val="17"/>
        </w:rPr>
        <w:t>et al</w:t>
      </w:r>
      <w:r w:rsidRPr="00D228C7">
        <w:rPr>
          <w:rFonts w:cstheme="minorHAnsi"/>
          <w:b w:val="0"/>
          <w:i w:val="0"/>
          <w:noProof/>
          <w:sz w:val="17"/>
          <w:szCs w:val="17"/>
        </w:rPr>
        <w:t>. Lymphangiogenesis in the bone-implant interface of orthopedic implants: importance and consequence. J Biomed Mater Res A 2006 Apr;77(1):119-27.</w:t>
      </w:r>
    </w:p>
    <w:p w:rsidR="00EC1FB4" w:rsidRPr="00D228C7" w:rsidRDefault="00EC1FB4" w:rsidP="00EC1FB4">
      <w:pPr>
        <w:pStyle w:val="Heading2"/>
        <w:tabs>
          <w:tab w:val="right" w:pos="540"/>
          <w:tab w:val="left" w:pos="720"/>
        </w:tabs>
        <w:spacing w:before="0" w:line="240" w:lineRule="auto"/>
        <w:ind w:left="720" w:hanging="720"/>
        <w:jc w:val="both"/>
        <w:rPr>
          <w:rFonts w:cstheme="minorHAnsi"/>
          <w:b w:val="0"/>
          <w:i w:val="0"/>
          <w:noProof/>
          <w:sz w:val="17"/>
          <w:szCs w:val="17"/>
        </w:rPr>
      </w:pPr>
      <w:r w:rsidRPr="00D228C7">
        <w:rPr>
          <w:rFonts w:cstheme="minorHAnsi"/>
          <w:b w:val="0"/>
          <w:i w:val="0"/>
          <w:noProof/>
          <w:sz w:val="17"/>
          <w:szCs w:val="17"/>
        </w:rPr>
        <w:tab/>
        <w:t xml:space="preserve">(8) </w:t>
      </w:r>
      <w:r w:rsidRPr="00D228C7">
        <w:rPr>
          <w:rFonts w:cstheme="minorHAnsi"/>
          <w:b w:val="0"/>
          <w:i w:val="0"/>
          <w:noProof/>
          <w:sz w:val="17"/>
          <w:szCs w:val="17"/>
        </w:rPr>
        <w:tab/>
        <w:t>Changho Son et al., “Development of a GTM-based patent map foridentifying patent vacuums”, Expert Systems with Applications, Volume 39, Issue 3, 15 February 2012, Pages 2489-2500</w:t>
      </w:r>
      <w:r w:rsidRPr="00D228C7">
        <w:rPr>
          <w:rFonts w:cstheme="minorHAnsi"/>
          <w:b w:val="0"/>
          <w:i w:val="0"/>
          <w:noProof/>
          <w:sz w:val="17"/>
          <w:szCs w:val="17"/>
        </w:rPr>
        <w:tab/>
      </w:r>
    </w:p>
    <w:p w:rsidR="00EC1FB4" w:rsidRPr="00D228C7" w:rsidRDefault="00EC1FB4" w:rsidP="00EC1FB4">
      <w:pPr>
        <w:pStyle w:val="Heading2"/>
        <w:tabs>
          <w:tab w:val="right" w:pos="540"/>
          <w:tab w:val="left" w:pos="720"/>
        </w:tabs>
        <w:spacing w:before="0" w:line="240" w:lineRule="auto"/>
        <w:ind w:left="720" w:hanging="720"/>
        <w:jc w:val="both"/>
        <w:rPr>
          <w:rFonts w:cstheme="minorHAnsi"/>
          <w:b w:val="0"/>
          <w:i w:val="0"/>
          <w:noProof/>
          <w:sz w:val="17"/>
          <w:szCs w:val="17"/>
        </w:rPr>
      </w:pPr>
      <w:r w:rsidRPr="00D228C7">
        <w:rPr>
          <w:rFonts w:cstheme="minorHAnsi"/>
          <w:b w:val="0"/>
          <w:i w:val="0"/>
          <w:noProof/>
          <w:sz w:val="17"/>
          <w:szCs w:val="17"/>
        </w:rPr>
        <w:tab/>
        <w:t xml:space="preserve">(9) </w:t>
      </w:r>
      <w:r w:rsidRPr="00D228C7">
        <w:rPr>
          <w:rFonts w:cstheme="minorHAnsi"/>
          <w:b w:val="0"/>
          <w:i w:val="0"/>
          <w:noProof/>
          <w:sz w:val="17"/>
          <w:szCs w:val="17"/>
        </w:rPr>
        <w:tab/>
        <w:t xml:space="preserve">Daniel J et al. The validity of serum levels as a surrogate measure of systemic exposure to metal ions in hip replacement. J Bone Joint Surg Br 89-B[6], 736-742. 2007. </w:t>
      </w:r>
    </w:p>
    <w:p w:rsidR="00EC1FB4" w:rsidRPr="00D228C7" w:rsidRDefault="00EC1FB4" w:rsidP="00EC1FB4">
      <w:pPr>
        <w:pStyle w:val="Heading2"/>
        <w:tabs>
          <w:tab w:val="right" w:pos="540"/>
          <w:tab w:val="left" w:pos="720"/>
        </w:tabs>
        <w:spacing w:before="0" w:line="240" w:lineRule="auto"/>
        <w:ind w:left="720" w:hanging="720"/>
        <w:jc w:val="both"/>
        <w:rPr>
          <w:rFonts w:cstheme="minorHAnsi"/>
          <w:b w:val="0"/>
          <w:i w:val="0"/>
          <w:noProof/>
          <w:sz w:val="17"/>
          <w:szCs w:val="17"/>
        </w:rPr>
      </w:pPr>
      <w:r w:rsidRPr="00D228C7">
        <w:rPr>
          <w:rFonts w:cstheme="minorHAnsi"/>
          <w:b w:val="0"/>
          <w:i w:val="0"/>
          <w:noProof/>
          <w:sz w:val="17"/>
          <w:szCs w:val="17"/>
        </w:rPr>
        <w:tab/>
        <w:t xml:space="preserve">(10) </w:t>
      </w:r>
      <w:r w:rsidRPr="00D228C7">
        <w:rPr>
          <w:rFonts w:cstheme="minorHAnsi"/>
          <w:b w:val="0"/>
          <w:i w:val="0"/>
          <w:noProof/>
          <w:sz w:val="17"/>
          <w:szCs w:val="17"/>
        </w:rPr>
        <w:tab/>
        <w:t xml:space="preserve">Natalie McGauran* </w:t>
      </w:r>
      <w:r w:rsidRPr="00D228C7">
        <w:rPr>
          <w:rFonts w:cstheme="minorHAnsi"/>
          <w:b w:val="0"/>
          <w:noProof/>
          <w:sz w:val="17"/>
          <w:szCs w:val="17"/>
        </w:rPr>
        <w:t>.</w:t>
      </w:r>
      <w:r w:rsidRPr="00D228C7">
        <w:rPr>
          <w:rFonts w:cstheme="minorHAnsi"/>
          <w:b w:val="0"/>
          <w:i w:val="0"/>
          <w:noProof/>
          <w:sz w:val="17"/>
          <w:szCs w:val="17"/>
        </w:rPr>
        <w:t xml:space="preserve"> Reporting bias in medical research - a narrative review. Trials 2010;11(37):1-15.</w:t>
      </w:r>
    </w:p>
    <w:p w:rsidR="00EC1FB4" w:rsidRPr="00D228C7" w:rsidRDefault="00EC1FB4" w:rsidP="00EC1FB4">
      <w:pPr>
        <w:pStyle w:val="Heading2"/>
        <w:tabs>
          <w:tab w:val="right" w:pos="540"/>
          <w:tab w:val="left" w:pos="720"/>
        </w:tabs>
        <w:spacing w:before="0" w:line="240" w:lineRule="auto"/>
        <w:ind w:left="720" w:hanging="720"/>
        <w:jc w:val="both"/>
        <w:rPr>
          <w:rFonts w:cstheme="minorHAnsi"/>
          <w:b w:val="0"/>
          <w:i w:val="0"/>
          <w:noProof/>
          <w:sz w:val="17"/>
          <w:szCs w:val="17"/>
        </w:rPr>
      </w:pPr>
      <w:r w:rsidRPr="00D228C7">
        <w:rPr>
          <w:rFonts w:cstheme="minorHAnsi"/>
          <w:b w:val="0"/>
          <w:i w:val="0"/>
          <w:noProof/>
          <w:sz w:val="17"/>
          <w:szCs w:val="17"/>
        </w:rPr>
        <w:tab/>
        <w:t xml:space="preserve">(11) </w:t>
      </w:r>
      <w:r w:rsidRPr="00D228C7">
        <w:rPr>
          <w:rFonts w:cstheme="minorHAnsi"/>
          <w:b w:val="0"/>
          <w:i w:val="0"/>
          <w:noProof/>
          <w:sz w:val="17"/>
          <w:szCs w:val="17"/>
        </w:rPr>
        <w:tab/>
        <w:t xml:space="preserve">J Vander Sloten </w:t>
      </w:r>
      <w:r w:rsidRPr="00D228C7">
        <w:rPr>
          <w:rFonts w:cstheme="minorHAnsi"/>
          <w:b w:val="0"/>
          <w:noProof/>
          <w:sz w:val="17"/>
          <w:szCs w:val="17"/>
        </w:rPr>
        <w:t>et al</w:t>
      </w:r>
      <w:r w:rsidRPr="00D228C7">
        <w:rPr>
          <w:rFonts w:cstheme="minorHAnsi"/>
          <w:b w:val="0"/>
          <w:i w:val="0"/>
          <w:noProof/>
          <w:sz w:val="17"/>
          <w:szCs w:val="17"/>
        </w:rPr>
        <w:t>. Applications of computer modelling for the design of orthopaedic, dental and cardiovascular biomaterials. 1998 p. 212-489.</w:t>
      </w:r>
    </w:p>
    <w:p w:rsidR="00EC1FB4" w:rsidRPr="00D228C7" w:rsidRDefault="00EC1FB4" w:rsidP="00EC1FB4">
      <w:pPr>
        <w:pStyle w:val="Heading2"/>
        <w:tabs>
          <w:tab w:val="right" w:pos="540"/>
          <w:tab w:val="left" w:pos="720"/>
        </w:tabs>
        <w:spacing w:before="0" w:line="240" w:lineRule="auto"/>
        <w:ind w:left="720" w:hanging="720"/>
        <w:jc w:val="both"/>
        <w:rPr>
          <w:rFonts w:cstheme="minorHAnsi"/>
          <w:b w:val="0"/>
          <w:i w:val="0"/>
          <w:noProof/>
          <w:sz w:val="17"/>
          <w:szCs w:val="17"/>
        </w:rPr>
      </w:pPr>
      <w:r w:rsidRPr="00D228C7">
        <w:rPr>
          <w:rFonts w:cstheme="minorHAnsi"/>
          <w:b w:val="0"/>
          <w:i w:val="0"/>
          <w:noProof/>
          <w:sz w:val="17"/>
          <w:szCs w:val="17"/>
        </w:rPr>
        <w:tab/>
        <w:t xml:space="preserve">(12) </w:t>
      </w:r>
      <w:r w:rsidRPr="00D228C7">
        <w:rPr>
          <w:rFonts w:cstheme="minorHAnsi"/>
          <w:b w:val="0"/>
          <w:i w:val="0"/>
          <w:noProof/>
          <w:sz w:val="17"/>
          <w:szCs w:val="17"/>
        </w:rPr>
        <w:tab/>
        <w:t xml:space="preserve">L.L.Hench. Prosthetic Implant Materials. Annual Review Material Science 5, 279-300. 1975. </w:t>
      </w:r>
    </w:p>
    <w:p w:rsidR="00EC1FB4" w:rsidRPr="00D228C7" w:rsidRDefault="00EC1FB4" w:rsidP="00EC1FB4">
      <w:pPr>
        <w:pStyle w:val="Heading2"/>
        <w:tabs>
          <w:tab w:val="right" w:pos="540"/>
          <w:tab w:val="left" w:pos="720"/>
        </w:tabs>
        <w:spacing w:before="0" w:line="240" w:lineRule="auto"/>
        <w:ind w:left="720" w:hanging="720"/>
        <w:jc w:val="both"/>
        <w:rPr>
          <w:rFonts w:cstheme="minorHAnsi"/>
          <w:b w:val="0"/>
          <w:i w:val="0"/>
          <w:noProof/>
          <w:sz w:val="17"/>
          <w:szCs w:val="17"/>
        </w:rPr>
      </w:pPr>
      <w:r w:rsidRPr="00D228C7">
        <w:rPr>
          <w:rFonts w:cstheme="minorHAnsi"/>
          <w:b w:val="0"/>
          <w:i w:val="0"/>
          <w:noProof/>
          <w:sz w:val="17"/>
          <w:szCs w:val="17"/>
        </w:rPr>
        <w:tab/>
        <w:t xml:space="preserve">(13) </w:t>
      </w:r>
      <w:r w:rsidRPr="00D228C7">
        <w:rPr>
          <w:rFonts w:cstheme="minorHAnsi"/>
          <w:b w:val="0"/>
          <w:i w:val="0"/>
          <w:noProof/>
          <w:sz w:val="17"/>
          <w:szCs w:val="17"/>
        </w:rPr>
        <w:tab/>
        <w:t>Buckeridge, D.L., et al., Algorithms for rapid outbreak detection: a research synthesis. Journal of Biomedical Informatics, 2005. 38(2): p.99-113..</w:t>
      </w:r>
    </w:p>
    <w:p w:rsidR="00EC1FB4" w:rsidRPr="00D228C7" w:rsidRDefault="00EC1FB4" w:rsidP="00EC1FB4">
      <w:pPr>
        <w:pStyle w:val="Heading2"/>
        <w:tabs>
          <w:tab w:val="right" w:pos="540"/>
          <w:tab w:val="left" w:pos="720"/>
        </w:tabs>
        <w:spacing w:before="0" w:line="240" w:lineRule="auto"/>
        <w:ind w:left="720" w:hanging="720"/>
        <w:jc w:val="both"/>
        <w:rPr>
          <w:rFonts w:cstheme="minorHAnsi"/>
          <w:b w:val="0"/>
          <w:i w:val="0"/>
          <w:noProof/>
          <w:sz w:val="17"/>
          <w:szCs w:val="17"/>
        </w:rPr>
      </w:pPr>
      <w:r w:rsidRPr="00D228C7">
        <w:rPr>
          <w:rFonts w:cstheme="minorHAnsi"/>
          <w:b w:val="0"/>
          <w:i w:val="0"/>
          <w:noProof/>
          <w:sz w:val="17"/>
          <w:szCs w:val="17"/>
        </w:rPr>
        <w:tab/>
        <w:t xml:space="preserve">(14) </w:t>
      </w:r>
      <w:r w:rsidRPr="00D228C7">
        <w:rPr>
          <w:rFonts w:cstheme="minorHAnsi"/>
          <w:b w:val="0"/>
          <w:i w:val="0"/>
          <w:noProof/>
          <w:sz w:val="17"/>
          <w:szCs w:val="17"/>
        </w:rPr>
        <w:tab/>
        <w:t>Y. Zhang, “Multi-Task Active Learning with Output Constraints, ”Proceedings of the Twenty-Fourth AAAI Conference on Artificial Intelligence (AAAI-10), pp. 667-672, 2010.</w:t>
      </w:r>
    </w:p>
    <w:p w:rsidR="00EC1FB4" w:rsidRPr="00D228C7" w:rsidRDefault="00EC1FB4" w:rsidP="00EC1FB4">
      <w:pPr>
        <w:pStyle w:val="Heading2"/>
        <w:tabs>
          <w:tab w:val="right" w:pos="540"/>
          <w:tab w:val="left" w:pos="720"/>
        </w:tabs>
        <w:spacing w:before="0" w:line="240" w:lineRule="auto"/>
        <w:ind w:left="720" w:hanging="720"/>
        <w:jc w:val="both"/>
        <w:rPr>
          <w:rFonts w:cstheme="minorHAnsi"/>
          <w:b w:val="0"/>
          <w:i w:val="0"/>
          <w:noProof/>
          <w:sz w:val="17"/>
          <w:szCs w:val="17"/>
        </w:rPr>
      </w:pPr>
      <w:r w:rsidRPr="00D228C7">
        <w:rPr>
          <w:rFonts w:cstheme="minorHAnsi"/>
          <w:b w:val="0"/>
          <w:i w:val="0"/>
          <w:noProof/>
          <w:sz w:val="17"/>
          <w:szCs w:val="17"/>
        </w:rPr>
        <w:tab/>
        <w:t xml:space="preserve">(15) </w:t>
      </w:r>
      <w:r w:rsidRPr="00D228C7">
        <w:rPr>
          <w:rFonts w:cstheme="minorHAnsi"/>
          <w:b w:val="0"/>
          <w:i w:val="0"/>
          <w:noProof/>
          <w:sz w:val="17"/>
          <w:szCs w:val="17"/>
        </w:rPr>
        <w:tab/>
        <w:t>C. Chao, M. Cakmak, and A. Thomaz, “Transparent active learning for robots,” HRI '10: Proceeding of the 5th ACM/IEEE international conference on Human-robot interaction, 2010.</w:t>
      </w:r>
    </w:p>
    <w:p w:rsidR="00EC1FB4" w:rsidRPr="00D228C7" w:rsidRDefault="00EC1FB4" w:rsidP="00EC1FB4">
      <w:pPr>
        <w:pStyle w:val="Heading2"/>
        <w:tabs>
          <w:tab w:val="right" w:pos="540"/>
          <w:tab w:val="left" w:pos="720"/>
        </w:tabs>
        <w:spacing w:before="0" w:line="240" w:lineRule="auto"/>
        <w:ind w:left="720" w:hanging="720"/>
        <w:jc w:val="both"/>
        <w:rPr>
          <w:rFonts w:cstheme="minorHAnsi"/>
          <w:b w:val="0"/>
          <w:i w:val="0"/>
          <w:noProof/>
          <w:sz w:val="17"/>
          <w:szCs w:val="17"/>
        </w:rPr>
      </w:pPr>
      <w:r w:rsidRPr="00D228C7">
        <w:rPr>
          <w:rFonts w:cstheme="minorHAnsi"/>
          <w:b w:val="0"/>
          <w:i w:val="0"/>
          <w:noProof/>
          <w:sz w:val="17"/>
          <w:szCs w:val="17"/>
        </w:rPr>
        <w:tab/>
        <w:t xml:space="preserve">(16) </w:t>
      </w:r>
      <w:r w:rsidRPr="00D228C7">
        <w:rPr>
          <w:rFonts w:cstheme="minorHAnsi"/>
          <w:b w:val="0"/>
          <w:i w:val="0"/>
          <w:noProof/>
          <w:sz w:val="17"/>
          <w:szCs w:val="17"/>
        </w:rPr>
        <w:tab/>
        <w:t xml:space="preserve">Miles-Board </w:t>
      </w:r>
      <w:r w:rsidRPr="00D228C7">
        <w:rPr>
          <w:rFonts w:cstheme="minorHAnsi"/>
          <w:b w:val="0"/>
          <w:noProof/>
          <w:sz w:val="17"/>
          <w:szCs w:val="17"/>
        </w:rPr>
        <w:t>et al</w:t>
      </w:r>
      <w:r w:rsidRPr="00D228C7">
        <w:rPr>
          <w:rFonts w:cstheme="minorHAnsi"/>
          <w:b w:val="0"/>
          <w:i w:val="0"/>
          <w:noProof/>
          <w:sz w:val="17"/>
          <w:szCs w:val="17"/>
        </w:rPr>
        <w:t>. Extending the role of a healthcare digital library environment to support orthopaedic research. Health Informatics Journal, 2006;12(2):93-105.</w:t>
      </w:r>
    </w:p>
    <w:p w:rsidR="00EC1FB4" w:rsidRPr="00D228C7" w:rsidRDefault="00EC1FB4" w:rsidP="00EC1FB4">
      <w:pPr>
        <w:pStyle w:val="Heading2"/>
        <w:tabs>
          <w:tab w:val="right" w:pos="540"/>
          <w:tab w:val="left" w:pos="720"/>
        </w:tabs>
        <w:spacing w:before="0" w:line="240" w:lineRule="auto"/>
        <w:ind w:left="720" w:hanging="720"/>
        <w:jc w:val="both"/>
        <w:rPr>
          <w:rFonts w:cstheme="minorHAnsi"/>
          <w:b w:val="0"/>
          <w:i w:val="0"/>
          <w:noProof/>
          <w:sz w:val="17"/>
          <w:szCs w:val="17"/>
        </w:rPr>
      </w:pPr>
      <w:r w:rsidRPr="00D228C7">
        <w:rPr>
          <w:rFonts w:cstheme="minorHAnsi"/>
          <w:b w:val="0"/>
          <w:i w:val="0"/>
          <w:noProof/>
          <w:sz w:val="17"/>
          <w:szCs w:val="17"/>
        </w:rPr>
        <w:tab/>
        <w:t xml:space="preserve">(17) </w:t>
      </w:r>
      <w:r w:rsidRPr="00D228C7">
        <w:rPr>
          <w:rFonts w:cstheme="minorHAnsi"/>
          <w:b w:val="0"/>
          <w:i w:val="0"/>
          <w:noProof/>
          <w:sz w:val="17"/>
          <w:szCs w:val="17"/>
        </w:rPr>
        <w:tab/>
        <w:t>Coburn JM, Gibson M, Monagle S, Patterson Z, Elisseeff JH. Bioinspired nanofibers support chondrogenesis for articular cartilage repair. Proceedings of the National Academy of Sciences 2012 Jun 19;109(25):10012-7.</w:t>
      </w:r>
    </w:p>
    <w:p w:rsidR="00EC1FB4" w:rsidRPr="00D228C7" w:rsidRDefault="00EC1FB4" w:rsidP="00EC1FB4">
      <w:pPr>
        <w:pStyle w:val="Heading2"/>
        <w:tabs>
          <w:tab w:val="right" w:pos="540"/>
          <w:tab w:val="left" w:pos="720"/>
        </w:tabs>
        <w:spacing w:before="0" w:line="240" w:lineRule="auto"/>
        <w:ind w:left="720" w:hanging="720"/>
        <w:jc w:val="both"/>
        <w:rPr>
          <w:rFonts w:cstheme="minorHAnsi"/>
          <w:b w:val="0"/>
          <w:i w:val="0"/>
          <w:noProof/>
          <w:sz w:val="17"/>
          <w:szCs w:val="17"/>
        </w:rPr>
      </w:pPr>
      <w:r w:rsidRPr="00D228C7">
        <w:rPr>
          <w:rFonts w:cstheme="minorHAnsi"/>
          <w:b w:val="0"/>
          <w:i w:val="0"/>
          <w:noProof/>
          <w:sz w:val="17"/>
          <w:szCs w:val="17"/>
        </w:rPr>
        <w:tab/>
        <w:t xml:space="preserve">(18) </w:t>
      </w:r>
      <w:r w:rsidRPr="00D228C7">
        <w:rPr>
          <w:rFonts w:cstheme="minorHAnsi"/>
          <w:b w:val="0"/>
          <w:i w:val="0"/>
          <w:noProof/>
          <w:sz w:val="17"/>
          <w:szCs w:val="17"/>
        </w:rPr>
        <w:tab/>
        <w:t>Robert F.</w:t>
      </w:r>
      <w:r w:rsidR="005E591E">
        <w:rPr>
          <w:rFonts w:cstheme="minorHAnsi"/>
          <w:b w:val="0"/>
          <w:i w:val="0"/>
          <w:noProof/>
          <w:sz w:val="17"/>
          <w:szCs w:val="17"/>
        </w:rPr>
        <w:t xml:space="preserve"> </w:t>
      </w:r>
      <w:r w:rsidRPr="00D228C7">
        <w:rPr>
          <w:rFonts w:cstheme="minorHAnsi"/>
          <w:b w:val="0"/>
          <w:i w:val="0"/>
          <w:noProof/>
          <w:sz w:val="17"/>
          <w:szCs w:val="17"/>
        </w:rPr>
        <w:t>Service. Nanotechnology Grows Up. Science 2004;304:1732-4.</w:t>
      </w:r>
    </w:p>
    <w:p w:rsidR="006666A9" w:rsidRPr="004158DE" w:rsidRDefault="00B53846" w:rsidP="00EC1FB4">
      <w:pPr>
        <w:pStyle w:val="Heading2"/>
        <w:spacing w:before="0" w:line="240" w:lineRule="auto"/>
        <w:jc w:val="both"/>
        <w:rPr>
          <w:sz w:val="18"/>
          <w:szCs w:val="18"/>
        </w:rPr>
      </w:pPr>
      <w:r w:rsidRPr="00EC1FB4">
        <w:rPr>
          <w:rFonts w:cstheme="minorHAnsi"/>
          <w:b w:val="0"/>
          <w:i w:val="0"/>
          <w:sz w:val="18"/>
          <w:szCs w:val="18"/>
        </w:rPr>
        <w:fldChar w:fldCharType="end"/>
      </w:r>
    </w:p>
    <w:sectPr w:rsidR="006666A9" w:rsidRPr="004158DE" w:rsidSect="004158DE">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1C5" w:rsidRDefault="00BC71C5" w:rsidP="00114EC8">
      <w:pPr>
        <w:spacing w:after="0" w:line="240" w:lineRule="auto"/>
      </w:pPr>
      <w:r>
        <w:separator/>
      </w:r>
    </w:p>
  </w:endnote>
  <w:endnote w:type="continuationSeparator" w:id="0">
    <w:p w:rsidR="00BC71C5" w:rsidRDefault="00BC71C5" w:rsidP="00114E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58"/>
      <w:gridCol w:w="8284"/>
    </w:tblGrid>
    <w:tr w:rsidR="00214104">
      <w:tc>
        <w:tcPr>
          <w:tcW w:w="918" w:type="dxa"/>
        </w:tcPr>
        <w:p w:rsidR="00214104" w:rsidRDefault="00B53846">
          <w:pPr>
            <w:pStyle w:val="Footer"/>
            <w:jc w:val="right"/>
            <w:rPr>
              <w:b/>
              <w:color w:val="4F81BD" w:themeColor="accent1"/>
              <w:sz w:val="32"/>
              <w:szCs w:val="32"/>
            </w:rPr>
          </w:pPr>
          <w:fldSimple w:instr=" PAGE   \* MERGEFORMAT ">
            <w:r w:rsidR="001139CF" w:rsidRPr="001139CF">
              <w:rPr>
                <w:b/>
                <w:noProof/>
                <w:color w:val="4F81BD" w:themeColor="accent1"/>
                <w:sz w:val="32"/>
                <w:szCs w:val="32"/>
              </w:rPr>
              <w:t>7</w:t>
            </w:r>
          </w:fldSimple>
        </w:p>
      </w:tc>
      <w:tc>
        <w:tcPr>
          <w:tcW w:w="7938" w:type="dxa"/>
        </w:tcPr>
        <w:p w:rsidR="00214104" w:rsidRDefault="00214104">
          <w:pPr>
            <w:pStyle w:val="Footer"/>
          </w:pPr>
          <w:r>
            <w:t xml:space="preserve">©Simon Grange </w:t>
          </w:r>
          <w:r w:rsidRPr="00114EC8">
            <w:rPr>
              <w:i/>
            </w:rPr>
            <w:t>et al</w:t>
          </w:r>
        </w:p>
      </w:tc>
    </w:tr>
  </w:tbl>
  <w:p w:rsidR="00214104" w:rsidRDefault="002141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1C5" w:rsidRDefault="00BC71C5" w:rsidP="00114EC8">
      <w:pPr>
        <w:spacing w:after="0" w:line="240" w:lineRule="auto"/>
      </w:pPr>
      <w:r>
        <w:separator/>
      </w:r>
    </w:p>
  </w:footnote>
  <w:footnote w:type="continuationSeparator" w:id="0">
    <w:p w:rsidR="00BC71C5" w:rsidRDefault="00BC71C5" w:rsidP="00114E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03"/>
      <w:gridCol w:w="1153"/>
    </w:tblGrid>
    <w:tr w:rsidR="00214104">
      <w:trPr>
        <w:trHeight w:val="288"/>
      </w:trPr>
      <w:sdt>
        <w:sdtPr>
          <w:rPr>
            <w:sz w:val="20"/>
            <w:szCs w:val="36"/>
          </w:rPr>
          <w:alias w:val="Title"/>
          <w:id w:val="77761602"/>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214104" w:rsidRDefault="00935AA5" w:rsidP="002C3290">
              <w:pPr>
                <w:pStyle w:val="Header"/>
                <w:jc w:val="center"/>
                <w:rPr>
                  <w:sz w:val="36"/>
                  <w:szCs w:val="36"/>
                </w:rPr>
              </w:pPr>
              <w:r>
                <w:rPr>
                  <w:sz w:val="20"/>
                  <w:szCs w:val="36"/>
                  <w:lang w:val="en-GB"/>
                </w:rPr>
                <w:t>Nanotechnology &amp; Medical Devices: Risk, Regulation and ‘Meta’ Registration</w:t>
              </w:r>
            </w:p>
          </w:tc>
        </w:sdtContent>
      </w:sdt>
      <w:sdt>
        <w:sdtPr>
          <w:rPr>
            <w:b/>
            <w:bCs/>
            <w:color w:val="4F81BD" w:themeColor="accent1"/>
            <w:sz w:val="36"/>
            <w:szCs w:val="36"/>
          </w:rPr>
          <w:alias w:val="Year"/>
          <w:id w:val="77761609"/>
          <w:dataBinding w:prefixMappings="xmlns:ns0='http://schemas.microsoft.com/office/2006/coverPageProps'" w:xpath="/ns0:CoverPageProperties[1]/ns0:PublishDate[1]" w:storeItemID="{55AF091B-3C7A-41E3-B477-F2FDAA23CFDA}"/>
          <w:date w:fullDate="2012-07-21T00:00:00Z">
            <w:dateFormat w:val="yyyy"/>
            <w:lid w:val="en-US"/>
            <w:storeMappedDataAs w:val="dateTime"/>
            <w:calendar w:val="gregorian"/>
          </w:date>
        </w:sdtPr>
        <w:sdtContent>
          <w:tc>
            <w:tcPr>
              <w:tcW w:w="1105" w:type="dxa"/>
            </w:tcPr>
            <w:p w:rsidR="00214104" w:rsidRDefault="00214104" w:rsidP="006D1DAF">
              <w:pPr>
                <w:pStyle w:val="Header"/>
                <w:ind w:firstLine="0"/>
                <w:rPr>
                  <w:b/>
                  <w:bCs/>
                  <w:color w:val="4F81BD" w:themeColor="accent1"/>
                  <w:sz w:val="36"/>
                  <w:szCs w:val="36"/>
                </w:rPr>
              </w:pPr>
              <w:r>
                <w:rPr>
                  <w:b/>
                  <w:bCs/>
                  <w:color w:val="4F81BD" w:themeColor="accent1"/>
                  <w:sz w:val="36"/>
                  <w:szCs w:val="36"/>
                </w:rPr>
                <w:t>2012</w:t>
              </w:r>
            </w:p>
          </w:tc>
        </w:sdtContent>
      </w:sdt>
    </w:tr>
  </w:tbl>
  <w:p w:rsidR="00214104" w:rsidRDefault="002141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E6DA5"/>
    <w:multiLevelType w:val="hybridMultilevel"/>
    <w:tmpl w:val="5E381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EA22AE"/>
    <w:multiLevelType w:val="hybridMultilevel"/>
    <w:tmpl w:val="4C12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AF2948"/>
    <w:multiLevelType w:val="hybridMultilevel"/>
    <w:tmpl w:val="DB30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4948BE"/>
    <w:multiLevelType w:val="multilevel"/>
    <w:tmpl w:val="CA604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7F4CED"/>
    <w:multiLevelType w:val="hybridMultilevel"/>
    <w:tmpl w:val="D0D2B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
  <w:docVars>
    <w:docVar w:name="REFMGR.InstantFormat" w:val="&lt;ENInstantFormat&gt;&lt;Enabled&gt;1&lt;/Enabled&gt;&lt;ScanUnformatted&gt;1&lt;/ScanUnformatted&gt;&lt;ScanChanges&gt;1&lt;/ScanChanges&gt;&lt;/ENInstantFormat&gt;"/>
    <w:docVar w:name="REFMGR.Libraries" w:val="&lt;ENLibraries&gt;&lt;Libraries&gt;&lt;item&gt;Nanotech&lt;/item&gt;&lt;/Libraries&gt;&lt;/ENLibraries&gt;"/>
  </w:docVars>
  <w:rsids>
    <w:rsidRoot w:val="005954E0"/>
    <w:rsid w:val="00026770"/>
    <w:rsid w:val="00027162"/>
    <w:rsid w:val="00042628"/>
    <w:rsid w:val="000659A8"/>
    <w:rsid w:val="000661D4"/>
    <w:rsid w:val="00085497"/>
    <w:rsid w:val="000A0193"/>
    <w:rsid w:val="000A1D24"/>
    <w:rsid w:val="000C0785"/>
    <w:rsid w:val="000C236A"/>
    <w:rsid w:val="000E0E1A"/>
    <w:rsid w:val="000E3246"/>
    <w:rsid w:val="00106F1A"/>
    <w:rsid w:val="001139CF"/>
    <w:rsid w:val="00114EC8"/>
    <w:rsid w:val="00122C81"/>
    <w:rsid w:val="0013058E"/>
    <w:rsid w:val="00133EB7"/>
    <w:rsid w:val="00146646"/>
    <w:rsid w:val="001656D5"/>
    <w:rsid w:val="00176F33"/>
    <w:rsid w:val="0017734A"/>
    <w:rsid w:val="001851E5"/>
    <w:rsid w:val="00186A64"/>
    <w:rsid w:val="0019592A"/>
    <w:rsid w:val="001A2071"/>
    <w:rsid w:val="001C641E"/>
    <w:rsid w:val="001E469D"/>
    <w:rsid w:val="001F7899"/>
    <w:rsid w:val="00214104"/>
    <w:rsid w:val="002159AF"/>
    <w:rsid w:val="0021674D"/>
    <w:rsid w:val="0022780B"/>
    <w:rsid w:val="00232C80"/>
    <w:rsid w:val="00244C9D"/>
    <w:rsid w:val="002538DC"/>
    <w:rsid w:val="00253922"/>
    <w:rsid w:val="002664EA"/>
    <w:rsid w:val="002743B4"/>
    <w:rsid w:val="00282921"/>
    <w:rsid w:val="002B5148"/>
    <w:rsid w:val="002C3290"/>
    <w:rsid w:val="002C724F"/>
    <w:rsid w:val="002D4550"/>
    <w:rsid w:val="002F1954"/>
    <w:rsid w:val="002F493D"/>
    <w:rsid w:val="002F49FD"/>
    <w:rsid w:val="002F7233"/>
    <w:rsid w:val="00303495"/>
    <w:rsid w:val="00311092"/>
    <w:rsid w:val="003150CB"/>
    <w:rsid w:val="00315F01"/>
    <w:rsid w:val="003528FA"/>
    <w:rsid w:val="00364E92"/>
    <w:rsid w:val="00386CE9"/>
    <w:rsid w:val="003A7A55"/>
    <w:rsid w:val="003B5BE0"/>
    <w:rsid w:val="003C21D9"/>
    <w:rsid w:val="003E0EFC"/>
    <w:rsid w:val="003F12A4"/>
    <w:rsid w:val="004009AF"/>
    <w:rsid w:val="00402CA6"/>
    <w:rsid w:val="00410C4D"/>
    <w:rsid w:val="00415088"/>
    <w:rsid w:val="004158DE"/>
    <w:rsid w:val="00423D34"/>
    <w:rsid w:val="00440CE1"/>
    <w:rsid w:val="004530C1"/>
    <w:rsid w:val="00472AAD"/>
    <w:rsid w:val="00475D4E"/>
    <w:rsid w:val="00491349"/>
    <w:rsid w:val="00492318"/>
    <w:rsid w:val="00495754"/>
    <w:rsid w:val="004A102A"/>
    <w:rsid w:val="004C1AB3"/>
    <w:rsid w:val="004C424B"/>
    <w:rsid w:val="004D6FEB"/>
    <w:rsid w:val="00500D90"/>
    <w:rsid w:val="00515B43"/>
    <w:rsid w:val="00520F91"/>
    <w:rsid w:val="00537852"/>
    <w:rsid w:val="0054539E"/>
    <w:rsid w:val="005648C1"/>
    <w:rsid w:val="005717CD"/>
    <w:rsid w:val="00584B48"/>
    <w:rsid w:val="00585153"/>
    <w:rsid w:val="005954E0"/>
    <w:rsid w:val="005A44DD"/>
    <w:rsid w:val="005B202B"/>
    <w:rsid w:val="005B3796"/>
    <w:rsid w:val="005C3669"/>
    <w:rsid w:val="005E591E"/>
    <w:rsid w:val="0060789F"/>
    <w:rsid w:val="006145A1"/>
    <w:rsid w:val="006229C0"/>
    <w:rsid w:val="00623930"/>
    <w:rsid w:val="00651CD7"/>
    <w:rsid w:val="00653CF7"/>
    <w:rsid w:val="00660F34"/>
    <w:rsid w:val="006663F6"/>
    <w:rsid w:val="006666A9"/>
    <w:rsid w:val="00680984"/>
    <w:rsid w:val="00685810"/>
    <w:rsid w:val="006875B3"/>
    <w:rsid w:val="006953DA"/>
    <w:rsid w:val="006A2C92"/>
    <w:rsid w:val="006B03B6"/>
    <w:rsid w:val="006D1DAF"/>
    <w:rsid w:val="006D3468"/>
    <w:rsid w:val="007013DA"/>
    <w:rsid w:val="00732255"/>
    <w:rsid w:val="00745E23"/>
    <w:rsid w:val="00750463"/>
    <w:rsid w:val="0076068D"/>
    <w:rsid w:val="00764567"/>
    <w:rsid w:val="00775182"/>
    <w:rsid w:val="0077559A"/>
    <w:rsid w:val="0078026F"/>
    <w:rsid w:val="007E185F"/>
    <w:rsid w:val="007E66DC"/>
    <w:rsid w:val="007F0E8E"/>
    <w:rsid w:val="007F1A43"/>
    <w:rsid w:val="007F3A46"/>
    <w:rsid w:val="008004F5"/>
    <w:rsid w:val="00800ACA"/>
    <w:rsid w:val="00806F74"/>
    <w:rsid w:val="0080788E"/>
    <w:rsid w:val="0082273B"/>
    <w:rsid w:val="00824017"/>
    <w:rsid w:val="00830F7F"/>
    <w:rsid w:val="00831AA4"/>
    <w:rsid w:val="00833CE3"/>
    <w:rsid w:val="0083720B"/>
    <w:rsid w:val="00841882"/>
    <w:rsid w:val="00852739"/>
    <w:rsid w:val="00887345"/>
    <w:rsid w:val="008B5086"/>
    <w:rsid w:val="008B5FCA"/>
    <w:rsid w:val="008C3A7C"/>
    <w:rsid w:val="008C51A2"/>
    <w:rsid w:val="008C69C3"/>
    <w:rsid w:val="008D3333"/>
    <w:rsid w:val="008D7909"/>
    <w:rsid w:val="008E50E2"/>
    <w:rsid w:val="008E6FE3"/>
    <w:rsid w:val="008F1022"/>
    <w:rsid w:val="00901309"/>
    <w:rsid w:val="0090599B"/>
    <w:rsid w:val="00927A68"/>
    <w:rsid w:val="00935AA5"/>
    <w:rsid w:val="00945CB5"/>
    <w:rsid w:val="00952D2F"/>
    <w:rsid w:val="00966703"/>
    <w:rsid w:val="00981492"/>
    <w:rsid w:val="00991560"/>
    <w:rsid w:val="009916BB"/>
    <w:rsid w:val="00993A38"/>
    <w:rsid w:val="009B3E09"/>
    <w:rsid w:val="009B4920"/>
    <w:rsid w:val="009C0CD6"/>
    <w:rsid w:val="009C2C89"/>
    <w:rsid w:val="009C6111"/>
    <w:rsid w:val="009D0C7D"/>
    <w:rsid w:val="009D27DD"/>
    <w:rsid w:val="009D2C8D"/>
    <w:rsid w:val="009F7682"/>
    <w:rsid w:val="00A02423"/>
    <w:rsid w:val="00A03387"/>
    <w:rsid w:val="00A16A67"/>
    <w:rsid w:val="00A64000"/>
    <w:rsid w:val="00A6583A"/>
    <w:rsid w:val="00A821F0"/>
    <w:rsid w:val="00A94348"/>
    <w:rsid w:val="00A94AAA"/>
    <w:rsid w:val="00A94E76"/>
    <w:rsid w:val="00A960B6"/>
    <w:rsid w:val="00A96F7F"/>
    <w:rsid w:val="00A97AD9"/>
    <w:rsid w:val="00AA206B"/>
    <w:rsid w:val="00AB0536"/>
    <w:rsid w:val="00AB1870"/>
    <w:rsid w:val="00AB42B8"/>
    <w:rsid w:val="00AB7EA4"/>
    <w:rsid w:val="00AC2E08"/>
    <w:rsid w:val="00AD1069"/>
    <w:rsid w:val="00AD4AD7"/>
    <w:rsid w:val="00AE26E4"/>
    <w:rsid w:val="00AE3A8B"/>
    <w:rsid w:val="00AF1D09"/>
    <w:rsid w:val="00AF21FD"/>
    <w:rsid w:val="00AF245F"/>
    <w:rsid w:val="00B001AC"/>
    <w:rsid w:val="00B071EB"/>
    <w:rsid w:val="00B33763"/>
    <w:rsid w:val="00B35289"/>
    <w:rsid w:val="00B42F53"/>
    <w:rsid w:val="00B5016D"/>
    <w:rsid w:val="00B53846"/>
    <w:rsid w:val="00B619E1"/>
    <w:rsid w:val="00B640A8"/>
    <w:rsid w:val="00B652DC"/>
    <w:rsid w:val="00B71AAE"/>
    <w:rsid w:val="00BC4638"/>
    <w:rsid w:val="00BC71C5"/>
    <w:rsid w:val="00BD3C92"/>
    <w:rsid w:val="00BE06E8"/>
    <w:rsid w:val="00C15FEC"/>
    <w:rsid w:val="00C16CD2"/>
    <w:rsid w:val="00C24803"/>
    <w:rsid w:val="00C41274"/>
    <w:rsid w:val="00C417F3"/>
    <w:rsid w:val="00C47594"/>
    <w:rsid w:val="00C60113"/>
    <w:rsid w:val="00C640DB"/>
    <w:rsid w:val="00CA165E"/>
    <w:rsid w:val="00CD0013"/>
    <w:rsid w:val="00CD18D0"/>
    <w:rsid w:val="00CD752F"/>
    <w:rsid w:val="00CE59C0"/>
    <w:rsid w:val="00CF2829"/>
    <w:rsid w:val="00D03689"/>
    <w:rsid w:val="00D1348A"/>
    <w:rsid w:val="00D21601"/>
    <w:rsid w:val="00D228C7"/>
    <w:rsid w:val="00D30292"/>
    <w:rsid w:val="00D30E8F"/>
    <w:rsid w:val="00D40042"/>
    <w:rsid w:val="00D57CEC"/>
    <w:rsid w:val="00D7373B"/>
    <w:rsid w:val="00D77932"/>
    <w:rsid w:val="00D821C3"/>
    <w:rsid w:val="00D95DFA"/>
    <w:rsid w:val="00D979BF"/>
    <w:rsid w:val="00DB110F"/>
    <w:rsid w:val="00DC0C0A"/>
    <w:rsid w:val="00DE344B"/>
    <w:rsid w:val="00E05512"/>
    <w:rsid w:val="00E1377A"/>
    <w:rsid w:val="00E21A78"/>
    <w:rsid w:val="00E257C5"/>
    <w:rsid w:val="00E355D5"/>
    <w:rsid w:val="00E37D8A"/>
    <w:rsid w:val="00E410D0"/>
    <w:rsid w:val="00E57F6B"/>
    <w:rsid w:val="00E61C36"/>
    <w:rsid w:val="00E81FC0"/>
    <w:rsid w:val="00E82AD4"/>
    <w:rsid w:val="00E83417"/>
    <w:rsid w:val="00E878D7"/>
    <w:rsid w:val="00E9655D"/>
    <w:rsid w:val="00EA069A"/>
    <w:rsid w:val="00EB0A0A"/>
    <w:rsid w:val="00EB259A"/>
    <w:rsid w:val="00EC1FB4"/>
    <w:rsid w:val="00EC46CB"/>
    <w:rsid w:val="00EC5959"/>
    <w:rsid w:val="00ED0DCA"/>
    <w:rsid w:val="00ED44AA"/>
    <w:rsid w:val="00ED6D2B"/>
    <w:rsid w:val="00EE277E"/>
    <w:rsid w:val="00EF3D42"/>
    <w:rsid w:val="00EF6BD3"/>
    <w:rsid w:val="00F14F9A"/>
    <w:rsid w:val="00F1731A"/>
    <w:rsid w:val="00F3231D"/>
    <w:rsid w:val="00F359C5"/>
    <w:rsid w:val="00F36F03"/>
    <w:rsid w:val="00F51595"/>
    <w:rsid w:val="00F5195A"/>
    <w:rsid w:val="00F72A5E"/>
    <w:rsid w:val="00F73279"/>
    <w:rsid w:val="00F81F15"/>
    <w:rsid w:val="00F85F99"/>
    <w:rsid w:val="00F93CD6"/>
    <w:rsid w:val="00F944AF"/>
    <w:rsid w:val="00F966D9"/>
    <w:rsid w:val="00FA0C8C"/>
    <w:rsid w:val="00FA7380"/>
    <w:rsid w:val="00FB0235"/>
    <w:rsid w:val="00FB3C97"/>
    <w:rsid w:val="00FD60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DAF"/>
  </w:style>
  <w:style w:type="paragraph" w:styleId="Heading1">
    <w:name w:val="heading 1"/>
    <w:basedOn w:val="Normal"/>
    <w:next w:val="Normal"/>
    <w:link w:val="Heading1Char"/>
    <w:uiPriority w:val="9"/>
    <w:qFormat/>
    <w:rsid w:val="006D1DA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6D1DA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6D1DA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unhideWhenUsed/>
    <w:qFormat/>
    <w:rsid w:val="006D1DA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unhideWhenUsed/>
    <w:qFormat/>
    <w:rsid w:val="006D1DAF"/>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6D1DAF"/>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D1DA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6D1DA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6D1DA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954E0"/>
  </w:style>
  <w:style w:type="character" w:customStyle="1" w:styleId="Heading1Char">
    <w:name w:val="Heading 1 Char"/>
    <w:basedOn w:val="DefaultParagraphFont"/>
    <w:link w:val="Heading1"/>
    <w:uiPriority w:val="9"/>
    <w:rsid w:val="006D1DAF"/>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6D1DA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6D1DAF"/>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rsid w:val="006D1DAF"/>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rsid w:val="006D1DAF"/>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6D1DA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D1DAF"/>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6D1DAF"/>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6D1DAF"/>
    <w:rPr>
      <w:rFonts w:asciiTheme="majorHAnsi" w:eastAsiaTheme="majorEastAsia" w:hAnsiTheme="majorHAnsi" w:cstheme="majorBidi"/>
      <w:i/>
      <w:iCs/>
      <w:sz w:val="18"/>
      <w:szCs w:val="18"/>
    </w:rPr>
  </w:style>
  <w:style w:type="paragraph" w:styleId="Caption">
    <w:name w:val="caption"/>
    <w:basedOn w:val="Normal"/>
    <w:next w:val="Normal"/>
    <w:uiPriority w:val="35"/>
    <w:unhideWhenUsed/>
    <w:qFormat/>
    <w:rsid w:val="006D1DAF"/>
    <w:rPr>
      <w:b/>
      <w:bCs/>
      <w:sz w:val="18"/>
      <w:szCs w:val="18"/>
    </w:rPr>
  </w:style>
  <w:style w:type="paragraph" w:styleId="Title">
    <w:name w:val="Title"/>
    <w:basedOn w:val="Normal"/>
    <w:next w:val="Normal"/>
    <w:link w:val="TitleChar"/>
    <w:uiPriority w:val="10"/>
    <w:qFormat/>
    <w:rsid w:val="006D1DAF"/>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6D1DAF"/>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6D1DAF"/>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6D1DAF"/>
    <w:rPr>
      <w:i/>
      <w:iCs/>
      <w:color w:val="808080" w:themeColor="text1" w:themeTint="7F"/>
      <w:spacing w:val="10"/>
      <w:sz w:val="24"/>
      <w:szCs w:val="24"/>
    </w:rPr>
  </w:style>
  <w:style w:type="character" w:styleId="Strong">
    <w:name w:val="Strong"/>
    <w:basedOn w:val="DefaultParagraphFont"/>
    <w:uiPriority w:val="22"/>
    <w:qFormat/>
    <w:rsid w:val="006D1DAF"/>
    <w:rPr>
      <w:b/>
      <w:bCs/>
      <w:spacing w:val="0"/>
    </w:rPr>
  </w:style>
  <w:style w:type="character" w:styleId="Emphasis">
    <w:name w:val="Emphasis"/>
    <w:uiPriority w:val="20"/>
    <w:qFormat/>
    <w:rsid w:val="006D1DAF"/>
    <w:rPr>
      <w:b/>
      <w:bCs/>
      <w:i/>
      <w:iCs/>
      <w:color w:val="auto"/>
    </w:rPr>
  </w:style>
  <w:style w:type="paragraph" w:styleId="NoSpacing">
    <w:name w:val="No Spacing"/>
    <w:basedOn w:val="Normal"/>
    <w:link w:val="NoSpacingChar"/>
    <w:uiPriority w:val="1"/>
    <w:qFormat/>
    <w:rsid w:val="006D1DAF"/>
    <w:pPr>
      <w:spacing w:after="0" w:line="240" w:lineRule="auto"/>
      <w:ind w:firstLine="0"/>
    </w:pPr>
  </w:style>
  <w:style w:type="character" w:customStyle="1" w:styleId="NoSpacingChar">
    <w:name w:val="No Spacing Char"/>
    <w:basedOn w:val="DefaultParagraphFont"/>
    <w:link w:val="NoSpacing"/>
    <w:uiPriority w:val="1"/>
    <w:rsid w:val="005954E0"/>
  </w:style>
  <w:style w:type="paragraph" w:styleId="ListParagraph">
    <w:name w:val="List Paragraph"/>
    <w:basedOn w:val="Normal"/>
    <w:uiPriority w:val="34"/>
    <w:qFormat/>
    <w:rsid w:val="006D1DAF"/>
    <w:pPr>
      <w:ind w:left="720"/>
      <w:contextualSpacing/>
    </w:pPr>
  </w:style>
  <w:style w:type="paragraph" w:styleId="Quote">
    <w:name w:val="Quote"/>
    <w:basedOn w:val="Normal"/>
    <w:next w:val="Normal"/>
    <w:link w:val="QuoteChar"/>
    <w:uiPriority w:val="29"/>
    <w:qFormat/>
    <w:rsid w:val="006D1DAF"/>
    <w:rPr>
      <w:color w:val="5A5A5A" w:themeColor="text1" w:themeTint="A5"/>
    </w:rPr>
  </w:style>
  <w:style w:type="character" w:customStyle="1" w:styleId="QuoteChar">
    <w:name w:val="Quote Char"/>
    <w:basedOn w:val="DefaultParagraphFont"/>
    <w:link w:val="Quote"/>
    <w:uiPriority w:val="29"/>
    <w:rsid w:val="006D1DAF"/>
    <w:rPr>
      <w:rFonts w:asciiTheme="minorHAnsi"/>
      <w:color w:val="5A5A5A" w:themeColor="text1" w:themeTint="A5"/>
    </w:rPr>
  </w:style>
  <w:style w:type="paragraph" w:styleId="IntenseQuote">
    <w:name w:val="Intense Quote"/>
    <w:basedOn w:val="Normal"/>
    <w:next w:val="Normal"/>
    <w:link w:val="IntenseQuoteChar"/>
    <w:uiPriority w:val="30"/>
    <w:qFormat/>
    <w:rsid w:val="006D1DA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6D1DAF"/>
    <w:rPr>
      <w:rFonts w:asciiTheme="majorHAnsi" w:eastAsiaTheme="majorEastAsia" w:hAnsiTheme="majorHAnsi" w:cstheme="majorBidi"/>
      <w:i/>
      <w:iCs/>
      <w:sz w:val="20"/>
      <w:szCs w:val="20"/>
    </w:rPr>
  </w:style>
  <w:style w:type="character" w:styleId="SubtleEmphasis">
    <w:name w:val="Subtle Emphasis"/>
    <w:uiPriority w:val="19"/>
    <w:qFormat/>
    <w:rsid w:val="006D1DAF"/>
    <w:rPr>
      <w:i/>
      <w:iCs/>
      <w:color w:val="5A5A5A" w:themeColor="text1" w:themeTint="A5"/>
    </w:rPr>
  </w:style>
  <w:style w:type="character" w:styleId="IntenseEmphasis">
    <w:name w:val="Intense Emphasis"/>
    <w:uiPriority w:val="21"/>
    <w:qFormat/>
    <w:rsid w:val="006D1DAF"/>
    <w:rPr>
      <w:b/>
      <w:bCs/>
      <w:i/>
      <w:iCs/>
      <w:color w:val="auto"/>
      <w:u w:val="single"/>
    </w:rPr>
  </w:style>
  <w:style w:type="character" w:styleId="SubtleReference">
    <w:name w:val="Subtle Reference"/>
    <w:uiPriority w:val="31"/>
    <w:qFormat/>
    <w:rsid w:val="006D1DAF"/>
    <w:rPr>
      <w:smallCaps/>
    </w:rPr>
  </w:style>
  <w:style w:type="character" w:styleId="IntenseReference">
    <w:name w:val="Intense Reference"/>
    <w:uiPriority w:val="32"/>
    <w:qFormat/>
    <w:rsid w:val="006D1DAF"/>
    <w:rPr>
      <w:b/>
      <w:bCs/>
      <w:smallCaps/>
      <w:color w:val="auto"/>
    </w:rPr>
  </w:style>
  <w:style w:type="character" w:styleId="BookTitle">
    <w:name w:val="Book Title"/>
    <w:uiPriority w:val="33"/>
    <w:qFormat/>
    <w:rsid w:val="006D1DAF"/>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6D1DAF"/>
    <w:pPr>
      <w:outlineLvl w:val="9"/>
    </w:pPr>
  </w:style>
  <w:style w:type="character" w:styleId="CommentReference">
    <w:name w:val="annotation reference"/>
    <w:basedOn w:val="DefaultParagraphFont"/>
    <w:uiPriority w:val="99"/>
    <w:semiHidden/>
    <w:unhideWhenUsed/>
    <w:rsid w:val="00A96F7F"/>
    <w:rPr>
      <w:sz w:val="16"/>
      <w:szCs w:val="16"/>
    </w:rPr>
  </w:style>
  <w:style w:type="paragraph" w:styleId="CommentText">
    <w:name w:val="annotation text"/>
    <w:basedOn w:val="Normal"/>
    <w:link w:val="CommentTextChar"/>
    <w:uiPriority w:val="99"/>
    <w:semiHidden/>
    <w:unhideWhenUsed/>
    <w:rsid w:val="00A96F7F"/>
    <w:pPr>
      <w:autoSpaceDE w:val="0"/>
      <w:autoSpaceDN w:val="0"/>
      <w:adjustRightInd w:val="0"/>
      <w:spacing w:after="0" w:line="240" w:lineRule="auto"/>
      <w:jc w:val="both"/>
    </w:pPr>
    <w:rPr>
      <w:rFonts w:ascii="Times New Roman" w:hAnsi="Times New Roman" w:cs="Times New Roman"/>
      <w:noProof/>
      <w:sz w:val="20"/>
      <w:szCs w:val="20"/>
      <w:lang w:val="en-GB" w:eastAsia="en-GB" w:bidi="ar-SA"/>
    </w:rPr>
  </w:style>
  <w:style w:type="character" w:customStyle="1" w:styleId="CommentTextChar">
    <w:name w:val="Comment Text Char"/>
    <w:basedOn w:val="DefaultParagraphFont"/>
    <w:link w:val="CommentText"/>
    <w:uiPriority w:val="99"/>
    <w:semiHidden/>
    <w:rsid w:val="00A96F7F"/>
    <w:rPr>
      <w:rFonts w:ascii="Times New Roman" w:eastAsiaTheme="minorEastAsia" w:hAnsi="Times New Roman" w:cs="Times New Roman"/>
      <w:noProof/>
      <w:sz w:val="20"/>
      <w:szCs w:val="20"/>
      <w:lang w:val="en-GB" w:eastAsia="en-GB" w:bidi="ar-SA"/>
    </w:rPr>
  </w:style>
  <w:style w:type="paragraph" w:styleId="BalloonText">
    <w:name w:val="Balloon Text"/>
    <w:basedOn w:val="Normal"/>
    <w:link w:val="BalloonTextChar"/>
    <w:uiPriority w:val="99"/>
    <w:semiHidden/>
    <w:unhideWhenUsed/>
    <w:rsid w:val="00A96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F7F"/>
    <w:rPr>
      <w:rFonts w:ascii="Tahoma" w:hAnsi="Tahoma" w:cs="Tahoma"/>
      <w:sz w:val="16"/>
      <w:szCs w:val="16"/>
    </w:rPr>
  </w:style>
  <w:style w:type="table" w:styleId="TableGrid">
    <w:name w:val="Table Grid"/>
    <w:basedOn w:val="TableNormal"/>
    <w:uiPriority w:val="59"/>
    <w:rsid w:val="006D3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6D346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2B5148"/>
    <w:pPr>
      <w:autoSpaceDE/>
      <w:autoSpaceDN/>
      <w:adjustRightInd/>
      <w:spacing w:after="200"/>
      <w:jc w:val="left"/>
    </w:pPr>
    <w:rPr>
      <w:rFonts w:asciiTheme="majorHAnsi" w:eastAsiaTheme="majorEastAsia" w:hAnsiTheme="majorHAnsi" w:cstheme="majorBidi"/>
      <w:b/>
      <w:bCs/>
      <w:noProof w:val="0"/>
      <w:lang w:val="en-US" w:eastAsia="en-US" w:bidi="en-US"/>
    </w:rPr>
  </w:style>
  <w:style w:type="character" w:customStyle="1" w:styleId="CommentSubjectChar">
    <w:name w:val="Comment Subject Char"/>
    <w:basedOn w:val="CommentTextChar"/>
    <w:link w:val="CommentSubject"/>
    <w:uiPriority w:val="99"/>
    <w:semiHidden/>
    <w:rsid w:val="002B5148"/>
    <w:rPr>
      <w:b/>
      <w:bCs/>
    </w:rPr>
  </w:style>
  <w:style w:type="table" w:customStyle="1" w:styleId="ColorfulGrid1">
    <w:name w:val="Colorful Grid1"/>
    <w:basedOn w:val="TableNormal"/>
    <w:uiPriority w:val="73"/>
    <w:rsid w:val="00E257C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rsid w:val="00E257C5"/>
    <w:pPr>
      <w:spacing w:after="0" w:line="240" w:lineRule="auto"/>
    </w:pPr>
    <w:rPr>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Header">
    <w:name w:val="header"/>
    <w:basedOn w:val="Normal"/>
    <w:link w:val="HeaderChar"/>
    <w:uiPriority w:val="99"/>
    <w:unhideWhenUsed/>
    <w:rsid w:val="00114E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EC8"/>
  </w:style>
  <w:style w:type="paragraph" w:styleId="Footer">
    <w:name w:val="footer"/>
    <w:basedOn w:val="Normal"/>
    <w:link w:val="FooterChar"/>
    <w:uiPriority w:val="99"/>
    <w:unhideWhenUsed/>
    <w:rsid w:val="00114E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EC8"/>
  </w:style>
  <w:style w:type="paragraph" w:styleId="NormalWeb">
    <w:name w:val="Normal (Web)"/>
    <w:basedOn w:val="Normal"/>
    <w:uiPriority w:val="99"/>
    <w:unhideWhenUsed/>
    <w:rsid w:val="001851E5"/>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table" w:styleId="LightShading-Accent2">
    <w:name w:val="Light Shading Accent 2"/>
    <w:basedOn w:val="TableNormal"/>
    <w:uiPriority w:val="60"/>
    <w:rsid w:val="00833CE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List2-Accent2">
    <w:name w:val="Medium List 2 Accent 2"/>
    <w:basedOn w:val="TableNormal"/>
    <w:uiPriority w:val="66"/>
    <w:rsid w:val="008B508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unhideWhenUsed/>
    <w:rsid w:val="00584B48"/>
    <w:rPr>
      <w:color w:val="0000FF" w:themeColor="hyperlink"/>
      <w:u w:val="single"/>
    </w:rPr>
  </w:style>
  <w:style w:type="table" w:styleId="MediumList2">
    <w:name w:val="Medium List 2"/>
    <w:basedOn w:val="TableNormal"/>
    <w:uiPriority w:val="66"/>
    <w:rsid w:val="000A1D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304699959">
      <w:bodyDiv w:val="1"/>
      <w:marLeft w:val="0"/>
      <w:marRight w:val="0"/>
      <w:marTop w:val="0"/>
      <w:marBottom w:val="0"/>
      <w:divBdr>
        <w:top w:val="none" w:sz="0" w:space="0" w:color="auto"/>
        <w:left w:val="none" w:sz="0" w:space="0" w:color="auto"/>
        <w:bottom w:val="none" w:sz="0" w:space="0" w:color="auto"/>
        <w:right w:val="none" w:sz="0" w:space="0" w:color="auto"/>
      </w:divBdr>
    </w:div>
    <w:div w:id="423040717">
      <w:bodyDiv w:val="1"/>
      <w:marLeft w:val="0"/>
      <w:marRight w:val="0"/>
      <w:marTop w:val="0"/>
      <w:marBottom w:val="0"/>
      <w:divBdr>
        <w:top w:val="none" w:sz="0" w:space="0" w:color="auto"/>
        <w:left w:val="none" w:sz="0" w:space="0" w:color="auto"/>
        <w:bottom w:val="none" w:sz="0" w:space="0" w:color="auto"/>
        <w:right w:val="none" w:sz="0" w:space="0" w:color="auto"/>
      </w:divBdr>
    </w:div>
    <w:div w:id="520168196">
      <w:bodyDiv w:val="1"/>
      <w:marLeft w:val="0"/>
      <w:marRight w:val="0"/>
      <w:marTop w:val="0"/>
      <w:marBottom w:val="0"/>
      <w:divBdr>
        <w:top w:val="none" w:sz="0" w:space="0" w:color="auto"/>
        <w:left w:val="none" w:sz="0" w:space="0" w:color="auto"/>
        <w:bottom w:val="none" w:sz="0" w:space="0" w:color="auto"/>
        <w:right w:val="none" w:sz="0" w:space="0" w:color="auto"/>
      </w:divBdr>
      <w:divsChild>
        <w:div w:id="44258180">
          <w:marLeft w:val="0"/>
          <w:marRight w:val="0"/>
          <w:marTop w:val="0"/>
          <w:marBottom w:val="0"/>
          <w:divBdr>
            <w:top w:val="none" w:sz="0" w:space="0" w:color="auto"/>
            <w:left w:val="none" w:sz="0" w:space="0" w:color="auto"/>
            <w:bottom w:val="none" w:sz="0" w:space="0" w:color="auto"/>
            <w:right w:val="none" w:sz="0" w:space="0" w:color="auto"/>
          </w:divBdr>
          <w:divsChild>
            <w:div w:id="2049449159">
              <w:marLeft w:val="0"/>
              <w:marRight w:val="0"/>
              <w:marTop w:val="0"/>
              <w:marBottom w:val="0"/>
              <w:divBdr>
                <w:top w:val="none" w:sz="0" w:space="0" w:color="auto"/>
                <w:left w:val="none" w:sz="0" w:space="0" w:color="auto"/>
                <w:bottom w:val="none" w:sz="0" w:space="0" w:color="auto"/>
                <w:right w:val="none" w:sz="0" w:space="0" w:color="auto"/>
              </w:divBdr>
              <w:divsChild>
                <w:div w:id="1038898472">
                  <w:marLeft w:val="0"/>
                  <w:marRight w:val="0"/>
                  <w:marTop w:val="0"/>
                  <w:marBottom w:val="0"/>
                  <w:divBdr>
                    <w:top w:val="none" w:sz="0" w:space="0" w:color="auto"/>
                    <w:left w:val="none" w:sz="0" w:space="0" w:color="auto"/>
                    <w:bottom w:val="none" w:sz="0" w:space="0" w:color="auto"/>
                    <w:right w:val="none" w:sz="0" w:space="0" w:color="auto"/>
                  </w:divBdr>
                  <w:divsChild>
                    <w:div w:id="539362029">
                      <w:marLeft w:val="0"/>
                      <w:marRight w:val="0"/>
                      <w:marTop w:val="0"/>
                      <w:marBottom w:val="0"/>
                      <w:divBdr>
                        <w:top w:val="none" w:sz="0" w:space="0" w:color="auto"/>
                        <w:left w:val="none" w:sz="0" w:space="0" w:color="auto"/>
                        <w:bottom w:val="none" w:sz="0" w:space="0" w:color="auto"/>
                        <w:right w:val="none" w:sz="0" w:space="0" w:color="auto"/>
                      </w:divBdr>
                      <w:divsChild>
                        <w:div w:id="297076907">
                          <w:marLeft w:val="0"/>
                          <w:marRight w:val="0"/>
                          <w:marTop w:val="0"/>
                          <w:marBottom w:val="0"/>
                          <w:divBdr>
                            <w:top w:val="none" w:sz="0" w:space="0" w:color="auto"/>
                            <w:left w:val="none" w:sz="0" w:space="0" w:color="auto"/>
                            <w:bottom w:val="none" w:sz="0" w:space="0" w:color="auto"/>
                            <w:right w:val="none" w:sz="0" w:space="0" w:color="auto"/>
                          </w:divBdr>
                          <w:divsChild>
                            <w:div w:id="2026713942">
                              <w:marLeft w:val="0"/>
                              <w:marRight w:val="0"/>
                              <w:marTop w:val="0"/>
                              <w:marBottom w:val="0"/>
                              <w:divBdr>
                                <w:top w:val="none" w:sz="0" w:space="0" w:color="auto"/>
                                <w:left w:val="none" w:sz="0" w:space="0" w:color="auto"/>
                                <w:bottom w:val="none" w:sz="0" w:space="0" w:color="auto"/>
                                <w:right w:val="none" w:sz="0" w:space="0" w:color="auto"/>
                              </w:divBdr>
                              <w:divsChild>
                                <w:div w:id="13625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943161">
      <w:bodyDiv w:val="1"/>
      <w:marLeft w:val="0"/>
      <w:marRight w:val="0"/>
      <w:marTop w:val="0"/>
      <w:marBottom w:val="0"/>
      <w:divBdr>
        <w:top w:val="none" w:sz="0" w:space="0" w:color="auto"/>
        <w:left w:val="none" w:sz="0" w:space="0" w:color="auto"/>
        <w:bottom w:val="none" w:sz="0" w:space="0" w:color="auto"/>
        <w:right w:val="none" w:sz="0" w:space="0" w:color="auto"/>
      </w:divBdr>
    </w:div>
    <w:div w:id="12937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mc/articles/PMC28561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2012-07-21T00:00:00</PublishDate>
  <Abstract>Integrating data services across the life science spectrum illustrates the design and development of novel therapies in terms of Translational Research (TR) paths. The aim is to build an ‘open’ registry from multiple centres by allowing for open archiving of key characteristics of materials used in the preparation of implantable devices.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6524</Words>
  <Characters>37190</Characters>
  <Application>Microsoft Office Word</Application>
  <DocSecurity>0</DocSecurity>
  <Lines>309</Lines>
  <Paragraphs>87</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Nanotechnology &amp; Medical Devices: Risk, Regulation and ‘Meta’ Registration</vt:lpstr>
      <vt:lpstr>&lt;Nanotechnology &amp; Medical Devices: Risk, Regulation and ‘Meta’ Registration&gt;</vt:lpstr>
      <vt:lpstr>    References:</vt:lpstr>
      <vt:lpstr>    (1) 	Maynard &amp; Kuempel. Airborne Nanostructured Particles and Occupational Heal</vt:lpstr>
      <vt:lpstr>    (2) 	Alison J Smith et al, on behalf of the National Joint Registry of England </vt:lpstr>
      <vt:lpstr>    (3) 	Art Sedrakyan. Metal-on-metal failures—in science, regulation, and policy.</vt:lpstr>
      <vt:lpstr>    (4) 	Swedish Hip Registry Study. http://www.ncbi.nlm.nih.gov/pmc/articles/PMC28</vt:lpstr>
      <vt:lpstr>    (5) 	P.A.Revell. The biological effects of  nanoparticles. Nanotechnology Perce</vt:lpstr>
      <vt:lpstr>    (6) 	Leticia E. Development of Inhalable Nanoparticles. 2004 p. 193-5.</vt:lpstr>
      <vt:lpstr>    (7) 	Jell G et al. Lymphangiogenesis in the bone-implant interface of orthopedi</vt:lpstr>
      <vt:lpstr>    (8) 	Changho Son et al., “Development of a GTM-based patent map foridentifying </vt:lpstr>
      <vt:lpstr>    (9) 	Daniel J et al. The validity of serum levels as a surrogate measure of sys</vt:lpstr>
      <vt:lpstr>    (10) 	Natalie McGauran* . Reporting bias in medical research - a narrative revi</vt:lpstr>
      <vt:lpstr>    (11) 	J Vander Sloten et al. Applications of computer modelling for the design </vt:lpstr>
      <vt:lpstr>    (12) 	L.L.Hench. Prosthetic Implant Materials. Annual Review Material Science 5</vt:lpstr>
      <vt:lpstr>    (13) 	Buckeridge, D.L., et al., Algorithms for rapid outbreak detection: a rese</vt:lpstr>
      <vt:lpstr>    (14) 	Y. Zhang, “Multi-Task Active Learning with Output Constraints, ”Proceedin</vt:lpstr>
      <vt:lpstr>    (15) 	C. Chao, M. Cakmak, and A. Thomaz, “Transparent active learning for robot</vt:lpstr>
      <vt:lpstr>    (16) 	Miles-Board et al. Extending the role of a healthcare digital library env</vt:lpstr>
      <vt:lpstr>    (17) 	Coburn JM, Gibson M, Monagle S, Patterson Z, Elisseeff JH. Bioinspired na</vt:lpstr>
      <vt:lpstr>    (18) 	Robert F. Service. Nanotechnology Grows Up. Science 2004;304:1732-4.</vt:lpstr>
      <vt:lpstr>    </vt:lpstr>
    </vt:vector>
  </TitlesOfParts>
  <Company/>
  <LinksUpToDate>false</LinksUpToDate>
  <CharactersWithSpaces>43627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Nanotechnology &amp; Medical Devices: Risk, Regulation and ‘Meta’ Registration</dc:title>
  <dc:subject>SIMON GRANGE, Kris Chettiar, Mateen Arestu, Peter Smitham, Patrick Pilarski, Marilena Loizidou, GAVIN JELL</dc:subject>
  <dc:creator>Simon Grange</dc:creator>
  <cp:lastModifiedBy>Simon Grange</cp:lastModifiedBy>
  <cp:revision>4</cp:revision>
  <cp:lastPrinted>2012-07-22T18:35:00Z</cp:lastPrinted>
  <dcterms:created xsi:type="dcterms:W3CDTF">2012-07-23T14:25:00Z</dcterms:created>
  <dcterms:modified xsi:type="dcterms:W3CDTF">2012-07-23T14:59:00Z</dcterms:modified>
</cp:coreProperties>
</file>