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7A06B" w14:textId="77777777" w:rsidR="002E2CF2" w:rsidRPr="003A3C1E" w:rsidRDefault="002E2CF2" w:rsidP="002E2CF2">
      <w:pPr>
        <w:rPr>
          <w:rFonts w:ascii="Times New Roman" w:hAnsi="Times New Roman" w:cs="Times New Roman"/>
          <w:b/>
        </w:rPr>
      </w:pPr>
      <w:r w:rsidRPr="003A3C1E">
        <w:rPr>
          <w:rFonts w:ascii="Times New Roman" w:hAnsi="Times New Roman" w:cs="Times New Roman"/>
          <w:b/>
        </w:rPr>
        <w:t xml:space="preserve">Moving Beyond Ideology: Contemporary Recreation and the Neoliberal Discourses of New Public Health </w:t>
      </w:r>
      <w:bookmarkStart w:id="0" w:name="_GoBack"/>
      <w:bookmarkEnd w:id="0"/>
    </w:p>
    <w:p w14:paraId="26A1D24F" w14:textId="77777777" w:rsidR="002E2CF2" w:rsidRPr="003A3C1E" w:rsidRDefault="002E2CF2" w:rsidP="002E2CF2">
      <w:pPr>
        <w:tabs>
          <w:tab w:val="left" w:pos="2674"/>
        </w:tabs>
        <w:rPr>
          <w:rFonts w:ascii="Times New Roman" w:hAnsi="Times New Roman" w:cs="Times New Roman"/>
          <w:b/>
        </w:rPr>
      </w:pPr>
      <w:r w:rsidRPr="003A3C1E">
        <w:rPr>
          <w:rFonts w:ascii="Times New Roman" w:hAnsi="Times New Roman" w:cs="Times New Roman"/>
          <w:b/>
        </w:rPr>
        <w:tab/>
      </w:r>
    </w:p>
    <w:p w14:paraId="290DE556" w14:textId="77777777" w:rsidR="002E2CF2" w:rsidRPr="003A3C1E" w:rsidRDefault="002E2CF2" w:rsidP="002E2CF2">
      <w:pPr>
        <w:rPr>
          <w:rFonts w:ascii="Times New Roman" w:hAnsi="Times New Roman" w:cs="Times New Roman"/>
          <w:b/>
        </w:rPr>
      </w:pPr>
    </w:p>
    <w:p w14:paraId="1523D668" w14:textId="77777777" w:rsidR="002E2CF2" w:rsidRPr="003A3C1E" w:rsidRDefault="002E2CF2" w:rsidP="002E2CF2">
      <w:pPr>
        <w:rPr>
          <w:rFonts w:ascii="Times New Roman" w:hAnsi="Times New Roman" w:cs="Times New Roman"/>
        </w:rPr>
      </w:pPr>
      <w:r w:rsidRPr="003A3C1E">
        <w:rPr>
          <w:rFonts w:ascii="Times New Roman" w:hAnsi="Times New Roman" w:cs="Times New Roman"/>
        </w:rPr>
        <w:t>Lisa N. Tink</w:t>
      </w:r>
      <w:r w:rsidRPr="003A3C1E">
        <w:rPr>
          <w:rFonts w:ascii="Times New Roman" w:hAnsi="Times New Roman" w:cs="Times New Roman"/>
          <w:vertAlign w:val="superscript"/>
        </w:rPr>
        <w:t>a*</w:t>
      </w:r>
      <w:r w:rsidRPr="003A3C1E">
        <w:rPr>
          <w:rFonts w:ascii="Times New Roman" w:hAnsi="Times New Roman" w:cs="Times New Roman"/>
        </w:rPr>
        <w:t>, Danielle Peers</w:t>
      </w:r>
      <w:r w:rsidRPr="003A3C1E">
        <w:rPr>
          <w:rFonts w:ascii="Times New Roman" w:hAnsi="Times New Roman" w:cs="Times New Roman"/>
          <w:vertAlign w:val="superscript"/>
        </w:rPr>
        <w:t>b</w:t>
      </w:r>
      <w:r w:rsidRPr="003A3C1E">
        <w:rPr>
          <w:rFonts w:ascii="Times New Roman" w:hAnsi="Times New Roman" w:cs="Times New Roman"/>
        </w:rPr>
        <w:t>, Candace I. J. Nykiforuk</w:t>
      </w:r>
      <w:r w:rsidRPr="003A3C1E">
        <w:rPr>
          <w:rFonts w:ascii="Times New Roman" w:hAnsi="Times New Roman" w:cs="Times New Roman"/>
          <w:vertAlign w:val="superscript"/>
        </w:rPr>
        <w:t>a</w:t>
      </w:r>
      <w:r w:rsidRPr="003A3C1E">
        <w:rPr>
          <w:rFonts w:ascii="Times New Roman" w:hAnsi="Times New Roman" w:cs="Times New Roman"/>
        </w:rPr>
        <w:t>, and Bethan C. Kingsley</w:t>
      </w:r>
      <w:r w:rsidRPr="003A3C1E">
        <w:rPr>
          <w:rFonts w:ascii="Times New Roman" w:hAnsi="Times New Roman" w:cs="Times New Roman"/>
          <w:vertAlign w:val="superscript"/>
        </w:rPr>
        <w:t>c</w:t>
      </w:r>
    </w:p>
    <w:p w14:paraId="619046E9" w14:textId="77777777" w:rsidR="002E2CF2" w:rsidRPr="003A3C1E" w:rsidRDefault="002E2CF2" w:rsidP="002E2CF2">
      <w:pPr>
        <w:rPr>
          <w:rFonts w:ascii="Times New Roman" w:hAnsi="Times New Roman" w:cs="Times New Roman"/>
        </w:rPr>
      </w:pPr>
    </w:p>
    <w:p w14:paraId="76FD49EF" w14:textId="77777777" w:rsidR="002E2CF2" w:rsidRPr="003A3C1E" w:rsidRDefault="002E2CF2" w:rsidP="002E2CF2">
      <w:pPr>
        <w:rPr>
          <w:rFonts w:ascii="Times New Roman" w:hAnsi="Times New Roman" w:cs="Times New Roman"/>
          <w:i/>
        </w:rPr>
      </w:pPr>
      <w:r w:rsidRPr="003A3C1E">
        <w:rPr>
          <w:rFonts w:ascii="Times New Roman" w:hAnsi="Times New Roman" w:cs="Times New Roman"/>
          <w:i/>
          <w:vertAlign w:val="superscript"/>
        </w:rPr>
        <w:t>a</w:t>
      </w:r>
      <w:r w:rsidRPr="003A3C1E">
        <w:rPr>
          <w:rFonts w:ascii="Times New Roman" w:hAnsi="Times New Roman" w:cs="Times New Roman"/>
          <w:i/>
        </w:rPr>
        <w:t xml:space="preserve">School of Public Health, University of Alberta, Edmonton, Canada; </w:t>
      </w:r>
      <w:r w:rsidRPr="003A3C1E">
        <w:rPr>
          <w:rFonts w:ascii="Times New Roman" w:hAnsi="Times New Roman" w:cs="Times New Roman"/>
          <w:i/>
          <w:vertAlign w:val="superscript"/>
        </w:rPr>
        <w:t>b</w:t>
      </w:r>
      <w:r w:rsidRPr="003A3C1E">
        <w:rPr>
          <w:rFonts w:ascii="Times New Roman" w:hAnsi="Times New Roman" w:cs="Times New Roman"/>
          <w:i/>
        </w:rPr>
        <w:t xml:space="preserve">Faculty of Kinesiology, Sport, and Recreation, University Alberta, Edmonton, Canada; </w:t>
      </w:r>
      <w:r w:rsidRPr="003A3C1E">
        <w:rPr>
          <w:rFonts w:ascii="Times New Roman" w:hAnsi="Times New Roman" w:cs="Times New Roman"/>
          <w:i/>
          <w:vertAlign w:val="superscript"/>
        </w:rPr>
        <w:t>c</w:t>
      </w:r>
      <w:r w:rsidRPr="003A3C1E">
        <w:rPr>
          <w:rFonts w:ascii="Times New Roman" w:hAnsi="Times New Roman" w:cs="Times New Roman"/>
          <w:i/>
        </w:rPr>
        <w:t>Community-University Partnership for the Study of Children, Youth and Families, Faculty of Extension, University Alberta, Edmonton, Canada</w:t>
      </w:r>
    </w:p>
    <w:p w14:paraId="1B823417" w14:textId="77777777" w:rsidR="002E2CF2" w:rsidRPr="003A3C1E" w:rsidRDefault="002E2CF2" w:rsidP="002E2CF2">
      <w:pPr>
        <w:rPr>
          <w:rFonts w:ascii="Times New Roman" w:hAnsi="Times New Roman" w:cs="Times New Roman"/>
          <w:i/>
        </w:rPr>
      </w:pPr>
    </w:p>
    <w:p w14:paraId="6D15076E" w14:textId="77777777" w:rsidR="002E2CF2" w:rsidRPr="003A3C1E" w:rsidRDefault="002E2CF2" w:rsidP="002E2CF2">
      <w:pPr>
        <w:rPr>
          <w:rFonts w:ascii="Times New Roman" w:hAnsi="Times New Roman" w:cs="Times New Roman"/>
        </w:rPr>
      </w:pPr>
      <w:r w:rsidRPr="003A3C1E">
        <w:rPr>
          <w:rFonts w:ascii="Times New Roman" w:hAnsi="Times New Roman" w:cs="Times New Roman"/>
        </w:rPr>
        <w:t xml:space="preserve">Corresponding Author: Lisa Tink, </w:t>
      </w:r>
      <w:r w:rsidRPr="003A3C1E">
        <w:rPr>
          <w:rFonts w:ascii="Times New Roman" w:eastAsia="Times New Roman" w:hAnsi="Times New Roman" w:cs="Times New Roman"/>
          <w:bdr w:val="none" w:sz="0" w:space="0" w:color="auto" w:frame="1"/>
          <w:lang w:val="en-CA"/>
        </w:rPr>
        <w:t>Policy, Location and Access in Community Environments (PLACE) Research Lab, School of Public Health, University of Alberta</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bdr w:val="none" w:sz="0" w:space="0" w:color="auto" w:frame="1"/>
          <w:lang w:val="en-CA"/>
        </w:rPr>
        <w:t>3-300 Edmonton Clinic Health Academy, 11405-87 Avenue Edmonton, Alberta T6G 1C9 CANADA</w:t>
      </w:r>
      <w:r w:rsidRPr="003A3C1E">
        <w:rPr>
          <w:rFonts w:ascii="Times New Roman" w:eastAsia="Times New Roman" w:hAnsi="Times New Roman" w:cs="Times New Roman"/>
          <w:lang w:val="en-CA"/>
        </w:rPr>
        <w:t xml:space="preserve">, </w:t>
      </w:r>
      <w:hyperlink r:id="rId8" w:history="1">
        <w:r w:rsidRPr="003A3C1E">
          <w:rPr>
            <w:rStyle w:val="Hyperlink"/>
            <w:rFonts w:ascii="Times New Roman" w:hAnsi="Times New Roman" w:cs="Times New Roman"/>
            <w:color w:val="auto"/>
          </w:rPr>
          <w:t>ltink@ualberta.ca</w:t>
        </w:r>
      </w:hyperlink>
    </w:p>
    <w:p w14:paraId="5ACB0630" w14:textId="77777777" w:rsidR="002E2CF2" w:rsidRPr="003A3C1E" w:rsidRDefault="002E2CF2" w:rsidP="002E2CF2">
      <w:pPr>
        <w:rPr>
          <w:rFonts w:ascii="Times New Roman" w:hAnsi="Times New Roman" w:cs="Times New Roman"/>
        </w:rPr>
      </w:pPr>
    </w:p>
    <w:p w14:paraId="6E5D7969" w14:textId="77777777" w:rsidR="002E2CF2" w:rsidRPr="003A3C1E" w:rsidRDefault="002E2CF2" w:rsidP="008C6438">
      <w:pPr>
        <w:rPr>
          <w:rFonts w:ascii="Times New Roman" w:hAnsi="Times New Roman" w:cs="Times New Roman"/>
          <w:b/>
        </w:rPr>
      </w:pPr>
    </w:p>
    <w:p w14:paraId="2BA94835" w14:textId="7A82C909" w:rsidR="002E6DF1" w:rsidRPr="003A3C1E" w:rsidRDefault="002E6DF1" w:rsidP="002E6DF1">
      <w:pPr>
        <w:rPr>
          <w:rFonts w:ascii="Times New Roman" w:hAnsi="Times New Roman" w:cs="Times New Roman"/>
        </w:rPr>
      </w:pPr>
      <w:r w:rsidRPr="003A3C1E">
        <w:rPr>
          <w:rFonts w:ascii="Times New Roman" w:hAnsi="Times New Roman" w:cs="Times New Roman"/>
        </w:rPr>
        <w:t xml:space="preserve">Lisa Tink is a Doctoral Candidate in the School of Public Health at the University of Alberta. Prior to returning to academics, Lisa worked as a Director in the Government of Alberta’s Recreation and Physical Activity Division and a Manager at the Alberta Recreation and Parks Association. Lisa’s current research highlights how the oppressive and exclusionary practices of the past have been reinscribed in </w:t>
      </w:r>
      <w:r w:rsidR="005F7C4E" w:rsidRPr="003A3C1E">
        <w:rPr>
          <w:rFonts w:ascii="Times New Roman" w:hAnsi="Times New Roman" w:cs="Times New Roman"/>
        </w:rPr>
        <w:t xml:space="preserve">our </w:t>
      </w:r>
      <w:r w:rsidRPr="003A3C1E">
        <w:rPr>
          <w:rFonts w:ascii="Times New Roman" w:hAnsi="Times New Roman" w:cs="Times New Roman"/>
        </w:rPr>
        <w:t xml:space="preserve">contemporary sport and recreation systems. </w:t>
      </w:r>
    </w:p>
    <w:p w14:paraId="1843DDAB" w14:textId="4EC579B8" w:rsidR="002E6DF1" w:rsidRPr="003A3C1E" w:rsidRDefault="002E6DF1" w:rsidP="002E6DF1">
      <w:pPr>
        <w:rPr>
          <w:rFonts w:ascii="Times New Roman" w:eastAsia="Times New Roman" w:hAnsi="Times New Roman" w:cs="Times New Roman"/>
          <w:lang w:val="en-CA"/>
        </w:rPr>
      </w:pPr>
      <w:r w:rsidRPr="003A3C1E">
        <w:rPr>
          <w:rFonts w:ascii="Times New Roman" w:eastAsia="Times New Roman" w:hAnsi="Times New Roman" w:cs="Times New Roman"/>
          <w:sz w:val="20"/>
          <w:szCs w:val="20"/>
          <w:lang w:val="en-CA"/>
        </w:rPr>
        <w:br/>
      </w:r>
      <w:r w:rsidR="009F5DBB" w:rsidRPr="003A3C1E">
        <w:rPr>
          <w:rFonts w:ascii="Times New Roman" w:eastAsia="Times New Roman" w:hAnsi="Times New Roman" w:cs="Times New Roman"/>
          <w:shd w:val="clear" w:color="auto" w:fill="FFFFFF"/>
          <w:lang w:val="en-CA"/>
        </w:rPr>
        <w:t>Danielle Peers is a Canada Research Chair in Disability and Movement Cultures (SSHRC) and an Assistant Professor in the Faculty of Kinesiology, Sport and Recreation at the University of Alberta. Much of their work on the relationship between movement cultures and social justice stems from their experiences as a Paralympic athlete, coach, sport and recreation administrator, as well as a queer disabled video and performance artist.</w:t>
      </w:r>
      <w:r w:rsidR="009E3779" w:rsidRPr="003A3C1E">
        <w:rPr>
          <w:rFonts w:ascii="Times New Roman" w:eastAsia="Times New Roman" w:hAnsi="Times New Roman" w:cs="Times New Roman"/>
          <w:shd w:val="clear" w:color="auto" w:fill="FFFFFF"/>
          <w:lang w:val="en-CA"/>
        </w:rPr>
        <w:t xml:space="preserve"> </w:t>
      </w:r>
    </w:p>
    <w:p w14:paraId="7E9B9660" w14:textId="77777777" w:rsidR="002E6DF1" w:rsidRPr="003A3C1E" w:rsidRDefault="002E6DF1" w:rsidP="002E6DF1">
      <w:pPr>
        <w:rPr>
          <w:rFonts w:ascii="Times New Roman" w:hAnsi="Times New Roman" w:cs="Times New Roman"/>
        </w:rPr>
      </w:pPr>
    </w:p>
    <w:p w14:paraId="31E4D5FD" w14:textId="77777777" w:rsidR="002E6DF1" w:rsidRPr="003A3C1E" w:rsidRDefault="002E6DF1" w:rsidP="002E6DF1">
      <w:pPr>
        <w:rPr>
          <w:rFonts w:ascii="Times New Roman" w:eastAsia="Times New Roman" w:hAnsi="Times New Roman" w:cs="Times New Roman"/>
          <w:lang w:val="en-CA"/>
        </w:rPr>
      </w:pPr>
      <w:r w:rsidRPr="003A3C1E">
        <w:rPr>
          <w:rFonts w:ascii="Times New Roman" w:eastAsia="Times New Roman" w:hAnsi="Times New Roman" w:cs="Times New Roman"/>
          <w:shd w:val="clear" w:color="auto" w:fill="FFFFFF"/>
          <w:lang w:val="en-CA"/>
        </w:rPr>
        <w:t>Candace I.J. Nykiforuk works as Professor and Director, Centre for Healthy Communities, School of Public Health at the University of Alberta. She holds a CIHR/PHAC/Alberta Innovates Applied Public Health Chair (2014-2019) in public policy and community environments, through which she examines the role of built, social, and policy environments on shaping health, well-being, and equity. Candace has expertise in the development, implementation and evaluation of population health interventions and healthy public policies. Candace's applied research is grounded in critical social theory as well as community-based participatory research perspectives.</w:t>
      </w:r>
    </w:p>
    <w:p w14:paraId="32F22127" w14:textId="77777777" w:rsidR="002E6DF1" w:rsidRPr="003A3C1E" w:rsidRDefault="002E6DF1" w:rsidP="002E6DF1">
      <w:pPr>
        <w:rPr>
          <w:rFonts w:ascii="Times New Roman" w:hAnsi="Times New Roman" w:cs="Times New Roman"/>
        </w:rPr>
      </w:pPr>
    </w:p>
    <w:p w14:paraId="144F8E04" w14:textId="72B44A8D" w:rsidR="002E2CF2" w:rsidRPr="003A3C1E" w:rsidRDefault="002E6DF1">
      <w:pPr>
        <w:rPr>
          <w:rFonts w:ascii="Times New Roman" w:eastAsia="Times New Roman" w:hAnsi="Times New Roman" w:cs="Times New Roman"/>
          <w:sz w:val="20"/>
          <w:szCs w:val="20"/>
          <w:lang w:val="en-CA"/>
        </w:rPr>
      </w:pPr>
      <w:r w:rsidRPr="003A3C1E">
        <w:rPr>
          <w:rFonts w:ascii="Times New Roman" w:eastAsia="Times New Roman" w:hAnsi="Times New Roman" w:cs="Times New Roman"/>
          <w:shd w:val="clear" w:color="auto" w:fill="FFFFFF"/>
        </w:rPr>
        <w:t>Bethan Kingsley is a Research Associate with the Community-University Partnership for the Study of Children, Youth and Families in the Faculty of Extension at the University of Alberta. Through her PhD in the Faculty of Kinesiology, Sport and Recreation, Bethan critiqued structures of marginalization (re)produced in and through youth sport for families living with lower incomes. In research and evaluation more generally, Bethan uses a community-based approach to examine a range of social issues using qualitative methods.</w:t>
      </w:r>
      <w:r w:rsidR="002E2CF2" w:rsidRPr="003A3C1E">
        <w:rPr>
          <w:rFonts w:ascii="Times New Roman" w:hAnsi="Times New Roman" w:cs="Times New Roman"/>
          <w:b/>
        </w:rPr>
        <w:br w:type="page"/>
      </w:r>
    </w:p>
    <w:p w14:paraId="5C0A9AAE" w14:textId="77777777" w:rsidR="00D75FED" w:rsidRPr="003A3C1E" w:rsidRDefault="00D75FED" w:rsidP="00D75FED">
      <w:pPr>
        <w:rPr>
          <w:rFonts w:ascii="Times New Roman" w:hAnsi="Times New Roman" w:cs="Times New Roman"/>
          <w:sz w:val="20"/>
          <w:lang w:val="en-CA"/>
        </w:rPr>
      </w:pPr>
      <w:r w:rsidRPr="003A3C1E">
        <w:rPr>
          <w:rFonts w:ascii="Times New Roman" w:hAnsi="Times New Roman" w:cs="Times New Roman"/>
          <w:b/>
        </w:rPr>
        <w:lastRenderedPageBreak/>
        <w:t xml:space="preserve">Moving Beyond Ideology: Contemporary Recreation and the Neoliberal Discourses of New Public Health </w:t>
      </w:r>
    </w:p>
    <w:p w14:paraId="1DDCDB4E" w14:textId="77777777" w:rsidR="00D75FED" w:rsidRPr="003A3C1E" w:rsidRDefault="00D75FED" w:rsidP="00D75FED">
      <w:pPr>
        <w:rPr>
          <w:rFonts w:ascii="Times New Roman" w:hAnsi="Times New Roman" w:cs="Times New Roman"/>
          <w:b/>
        </w:rPr>
      </w:pPr>
    </w:p>
    <w:p w14:paraId="3CD60DDC" w14:textId="36D7E4EF" w:rsidR="00D75FED" w:rsidRPr="003A3C1E" w:rsidRDefault="00D75FED" w:rsidP="00D75FED">
      <w:pPr>
        <w:rPr>
          <w:rFonts w:ascii="Times New Roman" w:hAnsi="Times New Roman" w:cs="Times New Roman"/>
          <w:lang w:val="en-CA"/>
        </w:rPr>
      </w:pPr>
      <w:r w:rsidRPr="003A3C1E">
        <w:rPr>
          <w:rFonts w:ascii="Times New Roman" w:hAnsi="Times New Roman" w:cs="Times New Roman"/>
        </w:rPr>
        <w:t xml:space="preserve">The suggestion that recreation needs to reaffirm historic values has become a common narrative throughout Canada’s contemporary recreation literature. </w:t>
      </w:r>
      <w:r w:rsidRPr="003A3C1E">
        <w:rPr>
          <w:rFonts w:ascii="Times New Roman" w:hAnsi="Times New Roman" w:cs="Times New Roman"/>
          <w:lang w:val="en-CA"/>
        </w:rPr>
        <w:t xml:space="preserve">A central assumption underlying these calls is that re-establishing the field’s social liberal beliefs will highlight the negative effects of neoliberal ideology and begin the process of repositioning recreation as a public good. Recognising, however, that the impact of neoliberalism does not lie solely in its status as a political ideology, we use this paper to demonstrate how our contemporary recreation practices are shaped by </w:t>
      </w:r>
      <w:r w:rsidRPr="003A3C1E">
        <w:rPr>
          <w:rFonts w:ascii="Times New Roman" w:hAnsi="Times New Roman" w:cs="Times New Roman"/>
        </w:rPr>
        <w:t xml:space="preserve">much more than the budget restrictions, efficiency measures, and audit processes of neoliberal ideology. Drawing on </w:t>
      </w:r>
      <w:r w:rsidRPr="003A3C1E">
        <w:rPr>
          <w:rFonts w:ascii="Times New Roman" w:hAnsi="Times New Roman" w:cs="Times New Roman"/>
          <w:lang w:val="en-CA"/>
        </w:rPr>
        <w:t xml:space="preserve">Foucault’s (1991) concept of governmentality, we analyse the articulation of neoliberalism as a political rationality during 16 focus groups and demonstrate how, in a recreation context, neoliberal discourses encourage individuals to govern their own subjectivity through healthy lifestyle and recreation practices. In doing so, we not only show how recreation is located within the dominant assumptions of </w:t>
      </w:r>
      <w:r w:rsidR="00FC105A" w:rsidRPr="003A3C1E">
        <w:rPr>
          <w:rFonts w:ascii="Times New Roman" w:hAnsi="Times New Roman" w:cs="Times New Roman"/>
          <w:lang w:val="en-CA"/>
        </w:rPr>
        <w:t>n</w:t>
      </w:r>
      <w:r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Pr="003A3C1E">
        <w:rPr>
          <w:rFonts w:ascii="Times New Roman" w:hAnsi="Times New Roman" w:cs="Times New Roman"/>
          <w:lang w:val="en-CA"/>
        </w:rPr>
        <w:t xml:space="preserve">ealth, we highlight the ways in which epidemiology </w:t>
      </w:r>
      <w:r w:rsidRPr="003A3C1E">
        <w:rPr>
          <w:rFonts w:ascii="Times New Roman" w:hAnsi="Times New Roman" w:cs="Times New Roman"/>
        </w:rPr>
        <w:t xml:space="preserve">has been used by participants to construct their understanding of recreation, physical in/activity, and health in ways that shaped their own behaviours and those of Others. </w:t>
      </w:r>
    </w:p>
    <w:p w14:paraId="7ADE988B" w14:textId="77777777" w:rsidR="00D75FED" w:rsidRPr="003A3C1E" w:rsidRDefault="00D75FED" w:rsidP="00D75FED">
      <w:pPr>
        <w:spacing w:line="480" w:lineRule="auto"/>
        <w:rPr>
          <w:rFonts w:ascii="Times New Roman" w:hAnsi="Times New Roman" w:cs="Times New Roman"/>
        </w:rPr>
      </w:pPr>
    </w:p>
    <w:p w14:paraId="488F14B7" w14:textId="77777777" w:rsidR="00D75FED" w:rsidRPr="003A3C1E" w:rsidRDefault="00D75FED" w:rsidP="00D75FED">
      <w:pPr>
        <w:spacing w:line="480" w:lineRule="auto"/>
        <w:rPr>
          <w:rFonts w:ascii="Times New Roman" w:hAnsi="Times New Roman" w:cs="Times New Roman"/>
          <w:lang w:val="en-CA"/>
        </w:rPr>
      </w:pPr>
      <w:r w:rsidRPr="003A3C1E">
        <w:rPr>
          <w:rFonts w:ascii="Times New Roman" w:hAnsi="Times New Roman" w:cs="Times New Roman"/>
          <w:lang w:val="en-CA"/>
        </w:rPr>
        <w:t>Keywords: recreation, public health, neoliberalism, risk, Foucault</w:t>
      </w:r>
    </w:p>
    <w:p w14:paraId="7A86AE75" w14:textId="77777777" w:rsidR="00D75FED" w:rsidRPr="003A3C1E" w:rsidRDefault="00D75FED">
      <w:pPr>
        <w:rPr>
          <w:rFonts w:ascii="Times New Roman" w:hAnsi="Times New Roman" w:cs="Times New Roman"/>
          <w:b/>
          <w:bCs/>
          <w:lang w:val="en-CA"/>
        </w:rPr>
      </w:pPr>
      <w:r w:rsidRPr="003A3C1E">
        <w:rPr>
          <w:rFonts w:ascii="Times New Roman" w:hAnsi="Times New Roman" w:cs="Times New Roman"/>
          <w:b/>
          <w:bCs/>
          <w:lang w:val="en-CA"/>
        </w:rPr>
        <w:br w:type="page"/>
      </w:r>
    </w:p>
    <w:p w14:paraId="16636C82" w14:textId="341A9303" w:rsidR="00D75FED" w:rsidRPr="003A3C1E" w:rsidRDefault="00D75FED" w:rsidP="00D75FED">
      <w:pPr>
        <w:spacing w:line="480" w:lineRule="auto"/>
        <w:jc w:val="center"/>
        <w:rPr>
          <w:rFonts w:ascii="Times New Roman" w:hAnsi="Times New Roman" w:cs="Times New Roman"/>
          <w:b/>
          <w:bCs/>
          <w:lang w:val="en-CA"/>
        </w:rPr>
      </w:pPr>
      <w:r w:rsidRPr="003A3C1E">
        <w:rPr>
          <w:rFonts w:ascii="Times New Roman" w:hAnsi="Times New Roman" w:cs="Times New Roman"/>
          <w:b/>
          <w:bCs/>
          <w:lang w:val="en-CA"/>
        </w:rPr>
        <w:lastRenderedPageBreak/>
        <w:t>Introduction</w:t>
      </w:r>
    </w:p>
    <w:p w14:paraId="7F467E2E" w14:textId="0DFC9847"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In 2015, Canada’s Federal and Provincial/Territorial Ministers responsible for sport and recreation endorsed </w:t>
      </w:r>
      <w:r w:rsidRPr="003A3C1E">
        <w:rPr>
          <w:rFonts w:ascii="Times New Roman" w:hAnsi="Times New Roman" w:cs="Times New Roman"/>
          <w:i/>
        </w:rPr>
        <w:t xml:space="preserve">A Framework for Recreation in Canada 2015: Pathways to Wellbeing </w:t>
      </w:r>
      <w:r w:rsidRPr="003A3C1E">
        <w:rPr>
          <w:rFonts w:ascii="Times New Roman" w:hAnsi="Times New Roman" w:cs="Times New Roman"/>
        </w:rPr>
        <w:t xml:space="preserve">(Interprovincial Sport and Recreation Council (ISRC) &amp; Canadian Parks and Recreation Association (CPRA), 2015). Positioned as a </w:t>
      </w:r>
      <w:r w:rsidR="00AF2DAA" w:rsidRPr="003A3C1E">
        <w:rPr>
          <w:rFonts w:ascii="Times New Roman" w:hAnsi="Times New Roman" w:cs="Times New Roman"/>
        </w:rPr>
        <w:t>‘</w:t>
      </w:r>
      <w:r w:rsidRPr="003A3C1E">
        <w:rPr>
          <w:rFonts w:ascii="Times New Roman" w:hAnsi="Times New Roman" w:cs="Times New Roman"/>
        </w:rPr>
        <w:t>call to action</w:t>
      </w:r>
      <w:r w:rsidR="00AF2DAA" w:rsidRPr="003A3C1E">
        <w:rPr>
          <w:rFonts w:ascii="Times New Roman" w:hAnsi="Times New Roman" w:cs="Times New Roman"/>
        </w:rPr>
        <w:t>,</w:t>
      </w:r>
      <w:r w:rsidRPr="003A3C1E">
        <w:rPr>
          <w:rFonts w:ascii="Times New Roman" w:hAnsi="Times New Roman" w:cs="Times New Roman"/>
        </w:rPr>
        <w:t>’</w:t>
      </w:r>
      <w:r w:rsidR="00AF2DAA" w:rsidRPr="003A3C1E">
        <w:rPr>
          <w:rFonts w:ascii="Times New Roman" w:hAnsi="Times New Roman" w:cs="Times New Roman"/>
        </w:rPr>
        <w:t xml:space="preserve"> </w:t>
      </w:r>
      <w:r w:rsidRPr="003A3C1E">
        <w:rPr>
          <w:rFonts w:ascii="Times New Roman" w:hAnsi="Times New Roman" w:cs="Times New Roman"/>
        </w:rPr>
        <w:t>this pan-Canadian document not only ‘invites leaders and stakeholders in a variety of sectors to collaborate in the pursuit of five goals and priorities for action</w:t>
      </w:r>
      <w:r w:rsidR="00AF2DAA" w:rsidRPr="003A3C1E">
        <w:rPr>
          <w:rFonts w:ascii="Times New Roman" w:hAnsi="Times New Roman" w:cs="Times New Roman"/>
        </w:rPr>
        <w:t>’</w:t>
      </w:r>
      <w:r w:rsidRPr="003A3C1E">
        <w:rPr>
          <w:rFonts w:ascii="Times New Roman" w:hAnsi="Times New Roman" w:cs="Times New Roman"/>
        </w:rPr>
        <w:t xml:space="preserve"> (ISRC &amp; CPRA, 2015, p. 7), it does so based on an assumption that there is </w:t>
      </w:r>
      <w:r w:rsidR="00AF2DAA" w:rsidRPr="003A3C1E">
        <w:rPr>
          <w:rFonts w:ascii="Times New Roman" w:hAnsi="Times New Roman" w:cs="Times New Roman"/>
        </w:rPr>
        <w:t>‘</w:t>
      </w:r>
      <w:r w:rsidRPr="003A3C1E">
        <w:rPr>
          <w:rFonts w:ascii="Times New Roman" w:hAnsi="Times New Roman" w:cs="Times New Roman"/>
        </w:rPr>
        <w:t>an urgent need for recreation to reaffirm historic values</w:t>
      </w:r>
      <w:r w:rsidR="00AF2DAA" w:rsidRPr="003A3C1E">
        <w:rPr>
          <w:rFonts w:ascii="Times New Roman" w:hAnsi="Times New Roman" w:cs="Times New Roman"/>
        </w:rPr>
        <w:t>’</w:t>
      </w:r>
      <w:r w:rsidRPr="003A3C1E">
        <w:rPr>
          <w:rFonts w:ascii="Times New Roman" w:hAnsi="Times New Roman" w:cs="Times New Roman"/>
        </w:rPr>
        <w:t xml:space="preserve"> (p. 7). Strategically positioned at the beginning of the document, this revisionist statement emphasizes the need to return to a time when programs and services </w:t>
      </w:r>
      <w:r w:rsidRPr="003A3C1E">
        <w:rPr>
          <w:rFonts w:ascii="Times New Roman" w:hAnsi="Times New Roman" w:cs="Times New Roman"/>
          <w:lang w:val="en-CA"/>
        </w:rPr>
        <w:t xml:space="preserve">focused on </w:t>
      </w:r>
      <w:r w:rsidR="00AF2DAA" w:rsidRPr="003A3C1E">
        <w:rPr>
          <w:rFonts w:ascii="Times New Roman" w:hAnsi="Times New Roman" w:cs="Times New Roman"/>
          <w:lang w:val="en-CA"/>
        </w:rPr>
        <w:t>‘</w:t>
      </w:r>
      <w:r w:rsidRPr="003A3C1E">
        <w:rPr>
          <w:rFonts w:ascii="Times New Roman" w:hAnsi="Times New Roman" w:cs="Times New Roman"/>
          <w:lang w:val="en-CA"/>
        </w:rPr>
        <w:t>outreach to vulnerable people, families, and communities</w:t>
      </w:r>
      <w:r w:rsidR="00AF2DAA" w:rsidRPr="003A3C1E">
        <w:rPr>
          <w:rFonts w:ascii="Times New Roman" w:hAnsi="Times New Roman" w:cs="Times New Roman"/>
          <w:lang w:val="en-CA"/>
        </w:rPr>
        <w:t xml:space="preserve">’ </w:t>
      </w:r>
      <w:r w:rsidR="009513B9" w:rsidRPr="003A3C1E">
        <w:rPr>
          <w:rFonts w:ascii="Times New Roman" w:hAnsi="Times New Roman" w:cs="Times New Roman"/>
          <w:lang w:val="en-CA"/>
        </w:rPr>
        <w:t xml:space="preserve">and </w:t>
      </w:r>
      <w:r w:rsidR="00C04C2E" w:rsidRPr="003A3C1E">
        <w:rPr>
          <w:rFonts w:ascii="Times New Roman" w:hAnsi="Times New Roman" w:cs="Times New Roman"/>
          <w:lang w:val="en-CA"/>
        </w:rPr>
        <w:t>primarily</w:t>
      </w:r>
      <w:r w:rsidR="0076216C" w:rsidRPr="003A3C1E">
        <w:rPr>
          <w:rFonts w:ascii="Times New Roman" w:hAnsi="Times New Roman" w:cs="Times New Roman"/>
          <w:lang w:val="en-CA"/>
        </w:rPr>
        <w:t xml:space="preserve"> served </w:t>
      </w:r>
      <w:r w:rsidR="009513B9" w:rsidRPr="003A3C1E">
        <w:rPr>
          <w:rFonts w:ascii="Times New Roman" w:hAnsi="Times New Roman" w:cs="Times New Roman"/>
          <w:lang w:val="en-CA"/>
        </w:rPr>
        <w:t>the</w:t>
      </w:r>
      <w:r w:rsidRPr="003A3C1E">
        <w:rPr>
          <w:rFonts w:ascii="Times New Roman" w:hAnsi="Times New Roman" w:cs="Times New Roman"/>
          <w:lang w:val="en-CA"/>
        </w:rPr>
        <w:t xml:space="preserve"> </w:t>
      </w:r>
      <w:r w:rsidR="00AF2DAA" w:rsidRPr="003A3C1E">
        <w:rPr>
          <w:rFonts w:ascii="Times New Roman" w:hAnsi="Times New Roman" w:cs="Times New Roman"/>
          <w:lang w:val="en-CA"/>
        </w:rPr>
        <w:t>‘</w:t>
      </w:r>
      <w:r w:rsidRPr="003A3C1E">
        <w:rPr>
          <w:rFonts w:ascii="Times New Roman" w:hAnsi="Times New Roman" w:cs="Times New Roman"/>
          <w:lang w:val="en-CA"/>
        </w:rPr>
        <w:t>public good</w:t>
      </w:r>
      <w:r w:rsidR="00AF2DAA" w:rsidRPr="003A3C1E">
        <w:rPr>
          <w:rFonts w:ascii="Times New Roman" w:hAnsi="Times New Roman" w:cs="Times New Roman"/>
          <w:lang w:val="en-CA"/>
        </w:rPr>
        <w:t>’ (ISRC &amp; CPRA, 2015, p. 7).</w:t>
      </w:r>
    </w:p>
    <w:p w14:paraId="4E63AB70" w14:textId="13CC129B" w:rsidR="00D75FED" w:rsidRPr="003A3C1E" w:rsidRDefault="0039709D" w:rsidP="00A206F4">
      <w:pPr>
        <w:spacing w:line="480" w:lineRule="auto"/>
        <w:ind w:firstLine="720"/>
        <w:rPr>
          <w:rFonts w:ascii="Times New Roman" w:hAnsi="Times New Roman" w:cs="Times New Roman"/>
        </w:rPr>
      </w:pPr>
      <w:r w:rsidRPr="003A3C1E">
        <w:rPr>
          <w:rFonts w:ascii="Times New Roman" w:hAnsi="Times New Roman" w:cs="Times New Roman"/>
        </w:rPr>
        <w:t xml:space="preserve">The suggestion that recreation needs to reaffirm the historic values of public good is not unique to </w:t>
      </w:r>
      <w:r w:rsidRPr="003A3C1E">
        <w:rPr>
          <w:rFonts w:ascii="Times New Roman" w:hAnsi="Times New Roman" w:cs="Times New Roman"/>
          <w:i/>
        </w:rPr>
        <w:t>A Framework for Recreation in Canada 2015: Pathways to Wellbeing</w:t>
      </w:r>
      <w:r w:rsidRPr="003A3C1E">
        <w:rPr>
          <w:rFonts w:ascii="Times New Roman" w:hAnsi="Times New Roman" w:cs="Times New Roman"/>
        </w:rPr>
        <w:t xml:space="preserve">. </w:t>
      </w:r>
      <w:r w:rsidR="008A1CA9" w:rsidRPr="003A3C1E">
        <w:rPr>
          <w:rFonts w:ascii="Times New Roman" w:hAnsi="Times New Roman" w:cs="Times New Roman"/>
        </w:rPr>
        <w:t xml:space="preserve">For </w:t>
      </w:r>
      <w:r w:rsidR="00D23E2C" w:rsidRPr="003A3C1E">
        <w:rPr>
          <w:rFonts w:ascii="Times New Roman" w:hAnsi="Times New Roman" w:cs="Times New Roman"/>
        </w:rPr>
        <w:t>years,</w:t>
      </w:r>
      <w:r w:rsidR="008A1CA9" w:rsidRPr="003A3C1E">
        <w:rPr>
          <w:rFonts w:ascii="Times New Roman" w:hAnsi="Times New Roman" w:cs="Times New Roman"/>
        </w:rPr>
        <w:t xml:space="preserve"> recreation and leisure scholars have been </w:t>
      </w:r>
      <w:r w:rsidR="00D23E2C" w:rsidRPr="003A3C1E">
        <w:rPr>
          <w:rFonts w:ascii="Times New Roman" w:hAnsi="Times New Roman" w:cs="Times New Roman"/>
        </w:rPr>
        <w:t>highlighting</w:t>
      </w:r>
      <w:r w:rsidR="008A1CA9" w:rsidRPr="003A3C1E">
        <w:rPr>
          <w:rFonts w:ascii="Times New Roman" w:hAnsi="Times New Roman" w:cs="Times New Roman"/>
        </w:rPr>
        <w:t xml:space="preserve"> how the field’s social liberal values of outreach, equal opportunity, and mass participation have been threatened by an increasing emphasis on efficiency, accountability, and cost- recovery (e.g., Harvey, 1988; Smale &amp; Reid, 2002; Taylor &amp; Frisby, 2010). Documenting the effects of these business-like practices, much of this literature </w:t>
      </w:r>
      <w:r w:rsidR="00D23E2C" w:rsidRPr="003A3C1E">
        <w:rPr>
          <w:rFonts w:ascii="Times New Roman" w:hAnsi="Times New Roman" w:cs="Times New Roman"/>
        </w:rPr>
        <w:t>emphasizes</w:t>
      </w:r>
      <w:r w:rsidR="008A1CA9" w:rsidRPr="003A3C1E">
        <w:rPr>
          <w:rFonts w:ascii="Times New Roman" w:hAnsi="Times New Roman" w:cs="Times New Roman"/>
        </w:rPr>
        <w:t xml:space="preserve"> the need for leaders in recreation to acknowledge the exclusionary effects of the current neoliberal ideology and recognise that the field’s practices are in opposition to its </w:t>
      </w:r>
      <w:r w:rsidR="00AF2DAA" w:rsidRPr="003A3C1E">
        <w:rPr>
          <w:rFonts w:ascii="Times New Roman" w:hAnsi="Times New Roman" w:cs="Times New Roman"/>
        </w:rPr>
        <w:t>‘</w:t>
      </w:r>
      <w:r w:rsidR="008A1CA9" w:rsidRPr="003A3C1E">
        <w:rPr>
          <w:rFonts w:ascii="Times New Roman" w:hAnsi="Times New Roman" w:cs="Times New Roman"/>
        </w:rPr>
        <w:t>historical social liberal roots</w:t>
      </w:r>
      <w:r w:rsidR="00AF2DAA" w:rsidRPr="003A3C1E">
        <w:rPr>
          <w:rFonts w:ascii="Times New Roman" w:hAnsi="Times New Roman" w:cs="Times New Roman"/>
        </w:rPr>
        <w:t xml:space="preserve">’ </w:t>
      </w:r>
      <w:r w:rsidR="008A1CA9" w:rsidRPr="003A3C1E">
        <w:rPr>
          <w:rFonts w:ascii="Times New Roman" w:hAnsi="Times New Roman" w:cs="Times New Roman"/>
        </w:rPr>
        <w:t xml:space="preserve">(Cureton &amp; Frisby, 2011, p. 8). </w:t>
      </w:r>
    </w:p>
    <w:p w14:paraId="60B4C3EC" w14:textId="5EA11423"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rPr>
        <w:lastRenderedPageBreak/>
        <w:t xml:space="preserve">Putting aside the project of challenging these nostalgic tendencies (as we have done elsewhere; see </w:t>
      </w:r>
      <w:r w:rsidR="004534BE" w:rsidRPr="003A3C1E">
        <w:rPr>
          <w:rFonts w:ascii="Times New Roman" w:hAnsi="Times New Roman" w:cs="Times New Roman"/>
        </w:rPr>
        <w:t xml:space="preserve">Peers, &amp; </w:t>
      </w:r>
      <w:r w:rsidR="000F6F7C" w:rsidRPr="003A3C1E">
        <w:rPr>
          <w:rFonts w:ascii="Times New Roman" w:hAnsi="Times New Roman" w:cs="Times New Roman"/>
        </w:rPr>
        <w:t>Tink</w:t>
      </w:r>
      <w:r w:rsidRPr="003A3C1E">
        <w:rPr>
          <w:rFonts w:ascii="Times New Roman" w:hAnsi="Times New Roman" w:cs="Times New Roman"/>
        </w:rPr>
        <w:t xml:space="preserve">, forthcoming), we use this paper to demonstrate how </w:t>
      </w:r>
      <w:r w:rsidR="00361EDA" w:rsidRPr="003A3C1E">
        <w:rPr>
          <w:rFonts w:ascii="Times New Roman" w:hAnsi="Times New Roman" w:cs="Times New Roman"/>
        </w:rPr>
        <w:t xml:space="preserve">Canada’s </w:t>
      </w:r>
      <w:r w:rsidRPr="003A3C1E">
        <w:rPr>
          <w:rFonts w:ascii="Times New Roman" w:hAnsi="Times New Roman" w:cs="Times New Roman"/>
        </w:rPr>
        <w:t>contemporary recreation</w:t>
      </w:r>
      <w:r w:rsidR="00361EDA" w:rsidRPr="003A3C1E">
        <w:rPr>
          <w:rFonts w:ascii="Times New Roman" w:hAnsi="Times New Roman" w:cs="Times New Roman"/>
        </w:rPr>
        <w:t xml:space="preserve"> system</w:t>
      </w:r>
      <w:r w:rsidRPr="003A3C1E">
        <w:rPr>
          <w:rFonts w:ascii="Times New Roman" w:hAnsi="Times New Roman" w:cs="Times New Roman"/>
        </w:rPr>
        <w:t xml:space="preserve"> is shaped by </w:t>
      </w:r>
      <w:r w:rsidR="001F7FEC" w:rsidRPr="003A3C1E">
        <w:rPr>
          <w:rFonts w:ascii="Times New Roman" w:hAnsi="Times New Roman" w:cs="Times New Roman"/>
        </w:rPr>
        <w:t xml:space="preserve">a </w:t>
      </w:r>
      <w:r w:rsidRPr="003A3C1E">
        <w:rPr>
          <w:rFonts w:ascii="Times New Roman" w:hAnsi="Times New Roman" w:cs="Times New Roman"/>
        </w:rPr>
        <w:t xml:space="preserve">much more </w:t>
      </w:r>
      <w:r w:rsidR="001F7FEC" w:rsidRPr="003A3C1E">
        <w:rPr>
          <w:rFonts w:ascii="Times New Roman" w:hAnsi="Times New Roman" w:cs="Times New Roman"/>
        </w:rPr>
        <w:t>complex field of discourses than</w:t>
      </w:r>
      <w:r w:rsidRPr="003A3C1E">
        <w:rPr>
          <w:rFonts w:ascii="Times New Roman" w:hAnsi="Times New Roman" w:cs="Times New Roman"/>
        </w:rPr>
        <w:t xml:space="preserve"> neoliberal ideology</w:t>
      </w:r>
      <w:r w:rsidR="001F7FEC" w:rsidRPr="003A3C1E">
        <w:rPr>
          <w:rFonts w:ascii="Times New Roman" w:hAnsi="Times New Roman" w:cs="Times New Roman"/>
        </w:rPr>
        <w:t xml:space="preserve"> alone</w:t>
      </w:r>
      <w:r w:rsidRPr="003A3C1E">
        <w:rPr>
          <w:rFonts w:ascii="Times New Roman" w:hAnsi="Times New Roman" w:cs="Times New Roman"/>
        </w:rPr>
        <w:t xml:space="preserve">. </w:t>
      </w:r>
      <w:r w:rsidRPr="003A3C1E">
        <w:rPr>
          <w:rFonts w:ascii="Times New Roman" w:hAnsi="Times New Roman" w:cs="Times New Roman"/>
          <w:lang w:val="en-CA"/>
        </w:rPr>
        <w:t>Drawing on Foucault’s (1991) concept of governmentality</w:t>
      </w:r>
      <w:r w:rsidR="00A206F4" w:rsidRPr="003A3C1E">
        <w:rPr>
          <w:rFonts w:ascii="Times New Roman" w:hAnsi="Times New Roman" w:cs="Times New Roman"/>
          <w:lang w:val="en-CA"/>
        </w:rPr>
        <w:t>,</w:t>
      </w:r>
      <w:r w:rsidRPr="003A3C1E">
        <w:rPr>
          <w:rFonts w:ascii="Times New Roman" w:hAnsi="Times New Roman" w:cs="Times New Roman"/>
          <w:lang w:val="en-CA"/>
        </w:rPr>
        <w:t xml:space="preserve"> we distin</w:t>
      </w:r>
      <w:r w:rsidR="001F7FEC" w:rsidRPr="003A3C1E">
        <w:rPr>
          <w:rFonts w:ascii="Times New Roman" w:hAnsi="Times New Roman" w:cs="Times New Roman"/>
          <w:lang w:val="en-CA"/>
        </w:rPr>
        <w:t>guish</w:t>
      </w:r>
      <w:r w:rsidRPr="003A3C1E">
        <w:rPr>
          <w:rFonts w:ascii="Times New Roman" w:hAnsi="Times New Roman" w:cs="Times New Roman"/>
          <w:lang w:val="en-CA"/>
        </w:rPr>
        <w:t xml:space="preserve"> between government, as a state entity, and government as an activity that aims to shape, guide, or affect the conduct of individuals</w:t>
      </w:r>
      <w:r w:rsidR="001F7FEC" w:rsidRPr="003A3C1E">
        <w:rPr>
          <w:rFonts w:ascii="Times New Roman" w:hAnsi="Times New Roman" w:cs="Times New Roman"/>
          <w:lang w:val="en-CA"/>
        </w:rPr>
        <w:t xml:space="preserve">. </w:t>
      </w:r>
      <w:r w:rsidR="00361EDA" w:rsidRPr="003A3C1E">
        <w:rPr>
          <w:rFonts w:ascii="Times New Roman" w:hAnsi="Times New Roman" w:cs="Times New Roman"/>
          <w:lang w:val="en-CA"/>
        </w:rPr>
        <w:t>Specifically, w</w:t>
      </w:r>
      <w:r w:rsidRPr="003A3C1E">
        <w:rPr>
          <w:rFonts w:ascii="Times New Roman" w:hAnsi="Times New Roman" w:cs="Times New Roman"/>
          <w:lang w:val="en-CA"/>
        </w:rPr>
        <w:t>e demonstrate how, in</w:t>
      </w:r>
      <w:r w:rsidR="001F7FEC" w:rsidRPr="003A3C1E">
        <w:rPr>
          <w:rFonts w:ascii="Times New Roman" w:hAnsi="Times New Roman" w:cs="Times New Roman"/>
          <w:lang w:val="en-CA"/>
        </w:rPr>
        <w:t xml:space="preserve"> </w:t>
      </w:r>
      <w:r w:rsidRPr="003A3C1E">
        <w:rPr>
          <w:rFonts w:ascii="Times New Roman" w:hAnsi="Times New Roman" w:cs="Times New Roman"/>
          <w:lang w:val="en-CA"/>
        </w:rPr>
        <w:t>municipal recreation context</w:t>
      </w:r>
      <w:r w:rsidR="001F7FEC" w:rsidRPr="003A3C1E">
        <w:rPr>
          <w:rFonts w:ascii="Times New Roman" w:hAnsi="Times New Roman" w:cs="Times New Roman"/>
          <w:lang w:val="en-CA"/>
        </w:rPr>
        <w:t>s</w:t>
      </w:r>
      <w:r w:rsidRPr="003A3C1E">
        <w:rPr>
          <w:rFonts w:ascii="Times New Roman" w:hAnsi="Times New Roman" w:cs="Times New Roman"/>
          <w:lang w:val="en-CA"/>
        </w:rPr>
        <w:t xml:space="preserve">, </w:t>
      </w:r>
      <w:r w:rsidR="001F7FEC" w:rsidRPr="003A3C1E">
        <w:rPr>
          <w:rFonts w:ascii="Times New Roman" w:hAnsi="Times New Roman" w:cs="Times New Roman"/>
          <w:lang w:val="en-CA"/>
        </w:rPr>
        <w:t>‘</w:t>
      </w:r>
      <w:r w:rsidRPr="003A3C1E">
        <w:rPr>
          <w:rFonts w:ascii="Times New Roman" w:hAnsi="Times New Roman" w:cs="Times New Roman"/>
          <w:lang w:val="en-CA"/>
        </w:rPr>
        <w:t xml:space="preserve">scientific’ discourses of </w:t>
      </w:r>
      <w:r w:rsidR="007E0277" w:rsidRPr="003A3C1E">
        <w:rPr>
          <w:rFonts w:ascii="Times New Roman" w:hAnsi="Times New Roman" w:cs="Times New Roman"/>
          <w:lang w:val="en-CA"/>
        </w:rPr>
        <w:t>n</w:t>
      </w:r>
      <w:r w:rsidRPr="003A3C1E">
        <w:rPr>
          <w:rFonts w:ascii="Times New Roman" w:hAnsi="Times New Roman" w:cs="Times New Roman"/>
          <w:lang w:val="en-CA"/>
        </w:rPr>
        <w:t xml:space="preserve">ew </w:t>
      </w:r>
      <w:r w:rsidR="007E0277" w:rsidRPr="003A3C1E">
        <w:rPr>
          <w:rFonts w:ascii="Times New Roman" w:hAnsi="Times New Roman" w:cs="Times New Roman"/>
          <w:lang w:val="en-CA"/>
        </w:rPr>
        <w:t>p</w:t>
      </w:r>
      <w:r w:rsidRPr="003A3C1E">
        <w:rPr>
          <w:rFonts w:ascii="Times New Roman" w:hAnsi="Times New Roman" w:cs="Times New Roman"/>
          <w:lang w:val="en-CA"/>
        </w:rPr>
        <w:t xml:space="preserve">ublic </w:t>
      </w:r>
      <w:r w:rsidR="007E0277" w:rsidRPr="003A3C1E">
        <w:rPr>
          <w:rFonts w:ascii="Times New Roman" w:hAnsi="Times New Roman" w:cs="Times New Roman"/>
          <w:lang w:val="en-CA"/>
        </w:rPr>
        <w:t>h</w:t>
      </w:r>
      <w:r w:rsidRPr="003A3C1E">
        <w:rPr>
          <w:rFonts w:ascii="Times New Roman" w:hAnsi="Times New Roman" w:cs="Times New Roman"/>
          <w:lang w:val="en-CA"/>
        </w:rPr>
        <w:t xml:space="preserve">ealth </w:t>
      </w:r>
      <w:r w:rsidR="002D73F8" w:rsidRPr="003A3C1E">
        <w:rPr>
          <w:rFonts w:ascii="Times New Roman" w:hAnsi="Times New Roman" w:cs="Times New Roman"/>
          <w:lang w:val="en-CA"/>
        </w:rPr>
        <w:t xml:space="preserve">induce </w:t>
      </w:r>
      <w:r w:rsidRPr="003A3C1E">
        <w:rPr>
          <w:rFonts w:ascii="Times New Roman" w:hAnsi="Times New Roman" w:cs="Times New Roman"/>
          <w:lang w:val="en-CA"/>
        </w:rPr>
        <w:t>individuals to govern their own subjectivity through healthy lifestyle and recreation practices.</w:t>
      </w:r>
    </w:p>
    <w:p w14:paraId="3455CC2E" w14:textId="77777777" w:rsidR="00C97CCC" w:rsidRPr="003A3C1E" w:rsidRDefault="00D75FED" w:rsidP="00D75FED">
      <w:pPr>
        <w:spacing w:line="480" w:lineRule="auto"/>
        <w:jc w:val="center"/>
        <w:rPr>
          <w:rFonts w:ascii="Times New Roman" w:hAnsi="Times New Roman" w:cs="Times New Roman"/>
          <w:b/>
          <w:bCs/>
          <w:lang w:val="en-CA"/>
        </w:rPr>
      </w:pPr>
      <w:r w:rsidRPr="003A3C1E">
        <w:rPr>
          <w:rFonts w:ascii="Times New Roman" w:hAnsi="Times New Roman" w:cs="Times New Roman"/>
          <w:b/>
          <w:bCs/>
          <w:lang w:val="en-CA"/>
        </w:rPr>
        <w:t>Literature Review</w:t>
      </w:r>
    </w:p>
    <w:p w14:paraId="30B581BA" w14:textId="2F360672" w:rsidR="00D75FED" w:rsidRPr="003A3C1E" w:rsidRDefault="00C97CCC" w:rsidP="00E03C79">
      <w:pPr>
        <w:spacing w:line="480" w:lineRule="auto"/>
        <w:rPr>
          <w:rFonts w:ascii="Times New Roman" w:hAnsi="Times New Roman" w:cs="Times New Roman"/>
          <w:b/>
          <w:lang w:val="en-CA"/>
        </w:rPr>
      </w:pPr>
      <w:r w:rsidRPr="003A3C1E">
        <w:rPr>
          <w:rFonts w:ascii="Times New Roman" w:hAnsi="Times New Roman" w:cs="Times New Roman"/>
          <w:b/>
          <w:i/>
          <w:lang w:val="en-CA"/>
        </w:rPr>
        <w:t>Neoliberal Ideologies</w:t>
      </w:r>
      <w:r w:rsidR="001E1D3C" w:rsidRPr="003A3C1E">
        <w:rPr>
          <w:rFonts w:ascii="Times New Roman" w:hAnsi="Times New Roman" w:cs="Times New Roman"/>
          <w:b/>
          <w:i/>
          <w:lang w:val="en-CA"/>
        </w:rPr>
        <w:t xml:space="preserve"> and Recreation</w:t>
      </w:r>
      <w:r w:rsidR="00D75FED" w:rsidRPr="003A3C1E">
        <w:rPr>
          <w:rFonts w:ascii="Times New Roman" w:hAnsi="Times New Roman" w:cs="Times New Roman"/>
          <w:b/>
          <w:lang w:val="en-CA"/>
        </w:rPr>
        <w:t xml:space="preserve"> </w:t>
      </w:r>
    </w:p>
    <w:p w14:paraId="3E3E8AB9" w14:textId="550633B9" w:rsidR="00D75FED" w:rsidRPr="003A3C1E" w:rsidRDefault="00361EDA"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For over three decades</w:t>
      </w:r>
      <w:r w:rsidR="00D75FED" w:rsidRPr="003A3C1E">
        <w:rPr>
          <w:rFonts w:ascii="Times New Roman" w:hAnsi="Times New Roman" w:cs="Times New Roman"/>
        </w:rPr>
        <w:t xml:space="preserve">, </w:t>
      </w:r>
      <w:r w:rsidRPr="003A3C1E">
        <w:rPr>
          <w:rFonts w:ascii="Times New Roman" w:hAnsi="Times New Roman" w:cs="Times New Roman"/>
        </w:rPr>
        <w:t>recreation and leisure scholars</w:t>
      </w:r>
      <w:r w:rsidR="0039709D" w:rsidRPr="003A3C1E">
        <w:rPr>
          <w:rFonts w:ascii="Times New Roman" w:hAnsi="Times New Roman" w:cs="Times New Roman"/>
        </w:rPr>
        <w:t xml:space="preserve"> </w:t>
      </w:r>
      <w:r w:rsidR="00D75FED" w:rsidRPr="003A3C1E">
        <w:rPr>
          <w:rFonts w:ascii="Times New Roman" w:hAnsi="Times New Roman" w:cs="Times New Roman"/>
        </w:rPr>
        <w:t xml:space="preserve">have </w:t>
      </w:r>
      <w:r w:rsidRPr="003A3C1E">
        <w:rPr>
          <w:rFonts w:ascii="Times New Roman" w:hAnsi="Times New Roman" w:cs="Times New Roman"/>
        </w:rPr>
        <w:t xml:space="preserve">been </w:t>
      </w:r>
      <w:r w:rsidR="00D75FED" w:rsidRPr="003A3C1E">
        <w:rPr>
          <w:rFonts w:ascii="Times New Roman" w:hAnsi="Times New Roman" w:cs="Times New Roman"/>
        </w:rPr>
        <w:t>question</w:t>
      </w:r>
      <w:r w:rsidRPr="003A3C1E">
        <w:rPr>
          <w:rFonts w:ascii="Times New Roman" w:hAnsi="Times New Roman" w:cs="Times New Roman"/>
        </w:rPr>
        <w:t>ing</w:t>
      </w:r>
      <w:r w:rsidR="00D75FED" w:rsidRPr="003A3C1E">
        <w:rPr>
          <w:rFonts w:ascii="Times New Roman" w:hAnsi="Times New Roman" w:cs="Times New Roman"/>
        </w:rPr>
        <w:t xml:space="preserve"> the ‘public’ nature of municipal recreation services in a </w:t>
      </w:r>
      <w:r w:rsidR="001A63F2" w:rsidRPr="003A3C1E">
        <w:rPr>
          <w:rFonts w:ascii="Times New Roman" w:hAnsi="Times New Roman" w:cs="Times New Roman"/>
        </w:rPr>
        <w:t xml:space="preserve">number of </w:t>
      </w:r>
      <w:r w:rsidR="001E524F" w:rsidRPr="003A3C1E">
        <w:rPr>
          <w:rFonts w:ascii="Times New Roman" w:hAnsi="Times New Roman" w:cs="Times New Roman"/>
        </w:rPr>
        <w:t xml:space="preserve">national </w:t>
      </w:r>
      <w:r w:rsidR="001A63F2" w:rsidRPr="003A3C1E">
        <w:rPr>
          <w:rFonts w:ascii="Times New Roman" w:hAnsi="Times New Roman" w:cs="Times New Roman"/>
        </w:rPr>
        <w:t xml:space="preserve">contexts </w:t>
      </w:r>
      <w:r w:rsidR="00D75FED" w:rsidRPr="003A3C1E">
        <w:rPr>
          <w:rFonts w:ascii="Times New Roman" w:hAnsi="Times New Roman" w:cs="Times New Roman"/>
          <w:lang w:val="en-CA"/>
        </w:rPr>
        <w:t xml:space="preserve">(e.g., </w:t>
      </w:r>
      <w:r w:rsidR="00F17C0E" w:rsidRPr="003A3C1E">
        <w:rPr>
          <w:rFonts w:ascii="Times New Roman" w:hAnsi="Times New Roman" w:cs="Times New Roman"/>
          <w:lang w:val="en-CA"/>
        </w:rPr>
        <w:t xml:space="preserve">Hargreaves, 2006; Harvey, 1988; Reid, 2017; </w:t>
      </w:r>
      <w:r w:rsidR="00D75FED" w:rsidRPr="003A3C1E">
        <w:rPr>
          <w:rFonts w:ascii="Times New Roman" w:hAnsi="Times New Roman" w:cs="Times New Roman"/>
          <w:lang w:val="en-CA"/>
        </w:rPr>
        <w:t>Smale &amp; Reid, 2002; Taylor &amp; Frisby, 2010</w:t>
      </w:r>
      <w:r w:rsidR="00F17C0E" w:rsidRPr="003A3C1E">
        <w:rPr>
          <w:rFonts w:ascii="Times New Roman" w:hAnsi="Times New Roman" w:cs="Times New Roman"/>
          <w:lang w:val="en-CA"/>
        </w:rPr>
        <w:t>).</w:t>
      </w:r>
      <w:r w:rsidR="00D75FED" w:rsidRPr="003A3C1E">
        <w:rPr>
          <w:rFonts w:ascii="Times New Roman" w:hAnsi="Times New Roman" w:cs="Times New Roman"/>
          <w:lang w:val="en-CA"/>
        </w:rPr>
        <w:t xml:space="preserve"> According to these scholars, municipal recreation departments, like other areas of government, have seen an increase in neoliberal ideas and beliefs. As a result, they have adopted strategies that were developed for the private sector (e.g., pay-per use market models, results-based budgeting, quantitative evaluation criteria) and have become primarily focused on serving particular segments of the population (i.e., consumers who can afford to pay the prices asked) instead of fostering meaningful participation for the entire community</w:t>
      </w:r>
      <w:r w:rsidRPr="003A3C1E">
        <w:rPr>
          <w:rFonts w:ascii="Times New Roman" w:hAnsi="Times New Roman" w:cs="Times New Roman"/>
          <w:lang w:val="en-CA"/>
        </w:rPr>
        <w:t xml:space="preserve">. </w:t>
      </w:r>
      <w:r w:rsidR="00D75FED" w:rsidRPr="003A3C1E">
        <w:rPr>
          <w:rFonts w:ascii="Times New Roman" w:hAnsi="Times New Roman" w:cs="Times New Roman"/>
          <w:lang w:val="en-CA"/>
        </w:rPr>
        <w:t xml:space="preserve"> </w:t>
      </w:r>
    </w:p>
    <w:p w14:paraId="005C9FFF" w14:textId="6A6AB3F3" w:rsidR="00D75FED" w:rsidRPr="003A3C1E" w:rsidRDefault="0039709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In Canada, the</w:t>
      </w:r>
      <w:r w:rsidR="00D75FED" w:rsidRPr="003A3C1E">
        <w:rPr>
          <w:rFonts w:ascii="Times New Roman" w:hAnsi="Times New Roman" w:cs="Times New Roman"/>
          <w:lang w:val="en-CA"/>
        </w:rPr>
        <w:t xml:space="preserve"> introduction of </w:t>
      </w:r>
      <w:r w:rsidR="001E524F" w:rsidRPr="003A3C1E">
        <w:rPr>
          <w:rFonts w:ascii="Times New Roman" w:hAnsi="Times New Roman" w:cs="Times New Roman"/>
          <w:lang w:val="en-CA"/>
        </w:rPr>
        <w:t xml:space="preserve">these </w:t>
      </w:r>
      <w:r w:rsidR="00D75FED" w:rsidRPr="003A3C1E">
        <w:rPr>
          <w:rFonts w:ascii="Times New Roman" w:hAnsi="Times New Roman" w:cs="Times New Roman"/>
          <w:lang w:val="en-CA"/>
        </w:rPr>
        <w:t xml:space="preserve">neoliberal principles is commonly attributed to ‘the changing logic of state intervention’ (Andrew, Harvey, &amp; Dawson, 1994, p. 2). </w:t>
      </w:r>
      <w:r w:rsidR="00D75FED" w:rsidRPr="003A3C1E">
        <w:rPr>
          <w:rFonts w:ascii="Times New Roman" w:hAnsi="Times New Roman" w:cs="Times New Roman"/>
          <w:lang w:val="en-CA"/>
        </w:rPr>
        <w:lastRenderedPageBreak/>
        <w:t xml:space="preserve">Marked by the stagflation created by the energy crisis in the early 1970s, this period of contestation saw a steady decline in a number of welfare state measures (Harvey, 1988). </w:t>
      </w:r>
      <w:r w:rsidR="004B724D" w:rsidRPr="003A3C1E">
        <w:rPr>
          <w:rFonts w:ascii="Times New Roman" w:hAnsi="Times New Roman" w:cs="Times New Roman"/>
          <w:lang w:val="en-CA"/>
        </w:rPr>
        <w:t>D</w:t>
      </w:r>
      <w:r w:rsidR="00D75FED" w:rsidRPr="003A3C1E">
        <w:rPr>
          <w:rFonts w:ascii="Times New Roman" w:hAnsi="Times New Roman" w:cs="Times New Roman"/>
          <w:lang w:val="en-CA"/>
        </w:rPr>
        <w:t>uring this time</w:t>
      </w:r>
      <w:r w:rsidR="004B724D" w:rsidRPr="003A3C1E">
        <w:rPr>
          <w:rFonts w:ascii="Times New Roman" w:hAnsi="Times New Roman" w:cs="Times New Roman"/>
          <w:lang w:val="en-CA"/>
        </w:rPr>
        <w:t>,</w:t>
      </w:r>
      <w:r w:rsidR="00D75FED" w:rsidRPr="003A3C1E">
        <w:rPr>
          <w:rFonts w:ascii="Times New Roman" w:hAnsi="Times New Roman" w:cs="Times New Roman"/>
          <w:lang w:val="en-CA"/>
        </w:rPr>
        <w:t xml:space="preserve"> social democratic </w:t>
      </w:r>
      <w:r w:rsidR="004B724D" w:rsidRPr="003A3C1E">
        <w:rPr>
          <w:rFonts w:ascii="Times New Roman" w:hAnsi="Times New Roman" w:cs="Times New Roman"/>
          <w:lang w:val="en-CA"/>
        </w:rPr>
        <w:t>discourses</w:t>
      </w:r>
      <w:r w:rsidR="00D75FED" w:rsidRPr="003A3C1E">
        <w:rPr>
          <w:rFonts w:ascii="Times New Roman" w:hAnsi="Times New Roman" w:cs="Times New Roman"/>
          <w:lang w:val="en-CA"/>
        </w:rPr>
        <w:t xml:space="preserve"> of equal opportunity were contested and neoliberal discourses of individual liberty, individual responsibility, and free enterprise gained momentum. Governments began to ‘roll back state control in order to free up individual initiative’ (Harvey, 1988, p. 326). This resulted in cuts in spending for social programs, privatisation of services, and government deregulation</w:t>
      </w:r>
      <w:r w:rsidR="004B724D" w:rsidRPr="003A3C1E">
        <w:rPr>
          <w:rFonts w:ascii="Times New Roman" w:hAnsi="Times New Roman" w:cs="Times New Roman"/>
          <w:lang w:val="en-CA"/>
        </w:rPr>
        <w:t xml:space="preserve"> of various sectors</w:t>
      </w:r>
      <w:r w:rsidR="00D75FED" w:rsidRPr="003A3C1E">
        <w:rPr>
          <w:rFonts w:ascii="Times New Roman" w:hAnsi="Times New Roman" w:cs="Times New Roman"/>
          <w:lang w:val="en-CA"/>
        </w:rPr>
        <w:t xml:space="preserve"> (Harvey, 1988; Smale &amp; Reid, 2002).</w:t>
      </w:r>
    </w:p>
    <w:p w14:paraId="09073D49" w14:textId="570A8F90" w:rsidR="00600CF9" w:rsidRPr="003A3C1E" w:rsidRDefault="00EE48D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T</w:t>
      </w:r>
      <w:r w:rsidR="00D75FED" w:rsidRPr="003A3C1E">
        <w:rPr>
          <w:rFonts w:ascii="Times New Roman" w:hAnsi="Times New Roman" w:cs="Times New Roman"/>
          <w:lang w:val="en-CA"/>
        </w:rPr>
        <w:t xml:space="preserve">his dismantling of welfare state </w:t>
      </w:r>
      <w:r w:rsidR="001E524F" w:rsidRPr="003A3C1E">
        <w:rPr>
          <w:rFonts w:ascii="Times New Roman" w:hAnsi="Times New Roman" w:cs="Times New Roman"/>
          <w:lang w:val="en-CA"/>
        </w:rPr>
        <w:t>measures</w:t>
      </w:r>
      <w:r w:rsidR="00D75FED" w:rsidRPr="003A3C1E">
        <w:rPr>
          <w:rFonts w:ascii="Times New Roman" w:hAnsi="Times New Roman" w:cs="Times New Roman"/>
          <w:lang w:val="en-CA"/>
        </w:rPr>
        <w:t xml:space="preserve"> has resulted in </w:t>
      </w:r>
      <w:r w:rsidRPr="003A3C1E">
        <w:rPr>
          <w:rFonts w:ascii="Times New Roman" w:hAnsi="Times New Roman" w:cs="Times New Roman"/>
          <w:lang w:val="en-CA"/>
        </w:rPr>
        <w:t xml:space="preserve">what Cureton and Frisby (2011) describe as a continued shift from ‘a “citizen participation orientation” to a “consumer choice orientation”’ (p. 19). </w:t>
      </w:r>
      <w:r w:rsidR="00D75FED" w:rsidRPr="003A3C1E">
        <w:rPr>
          <w:rFonts w:ascii="Times New Roman" w:hAnsi="Times New Roman" w:cs="Times New Roman"/>
          <w:lang w:val="en-CA"/>
        </w:rPr>
        <w:t xml:space="preserve">Programs geared toward mass participation faced </w:t>
      </w:r>
      <w:r w:rsidR="004B724D" w:rsidRPr="003A3C1E">
        <w:rPr>
          <w:rFonts w:ascii="Times New Roman" w:hAnsi="Times New Roman" w:cs="Times New Roman"/>
          <w:lang w:val="en-CA"/>
        </w:rPr>
        <w:t xml:space="preserve">budget </w:t>
      </w:r>
      <w:r w:rsidR="00D75FED" w:rsidRPr="003A3C1E">
        <w:rPr>
          <w:rFonts w:ascii="Times New Roman" w:hAnsi="Times New Roman" w:cs="Times New Roman"/>
          <w:lang w:val="en-CA"/>
        </w:rPr>
        <w:t>cuts</w:t>
      </w:r>
      <w:r w:rsidR="004B724D" w:rsidRPr="003A3C1E">
        <w:rPr>
          <w:rFonts w:ascii="Times New Roman" w:hAnsi="Times New Roman" w:cs="Times New Roman"/>
          <w:lang w:val="en-CA"/>
        </w:rPr>
        <w:t>,</w:t>
      </w:r>
      <w:r w:rsidR="00D75FED" w:rsidRPr="003A3C1E">
        <w:rPr>
          <w:rFonts w:ascii="Times New Roman" w:hAnsi="Times New Roman" w:cs="Times New Roman"/>
          <w:lang w:val="en-CA"/>
        </w:rPr>
        <w:t xml:space="preserve"> and an increase in neoliberal policy frameworks resulted in the imposition of user fees</w:t>
      </w:r>
      <w:r w:rsidR="001E524F" w:rsidRPr="003A3C1E">
        <w:rPr>
          <w:rFonts w:ascii="Times New Roman" w:hAnsi="Times New Roman" w:cs="Times New Roman"/>
          <w:lang w:val="en-CA"/>
        </w:rPr>
        <w:t xml:space="preserve">. </w:t>
      </w:r>
      <w:r w:rsidR="00D75FED" w:rsidRPr="003A3C1E">
        <w:rPr>
          <w:rFonts w:ascii="Times New Roman" w:hAnsi="Times New Roman" w:cs="Times New Roman"/>
          <w:lang w:val="en-CA"/>
        </w:rPr>
        <w:t xml:space="preserve">Given the implications of </w:t>
      </w:r>
      <w:r w:rsidR="004B724D" w:rsidRPr="003A3C1E">
        <w:rPr>
          <w:rFonts w:ascii="Times New Roman" w:hAnsi="Times New Roman" w:cs="Times New Roman"/>
          <w:lang w:val="en-CA"/>
        </w:rPr>
        <w:t>such changes</w:t>
      </w:r>
      <w:r w:rsidR="00D75FED" w:rsidRPr="003A3C1E">
        <w:rPr>
          <w:rFonts w:ascii="Times New Roman" w:hAnsi="Times New Roman" w:cs="Times New Roman"/>
          <w:lang w:val="en-CA"/>
        </w:rPr>
        <w:t>,</w:t>
      </w:r>
      <w:r w:rsidR="00D75FED" w:rsidRPr="003A3C1E">
        <w:rPr>
          <w:rFonts w:ascii="Times New Roman" w:hAnsi="Times New Roman" w:cs="Times New Roman"/>
          <w:b/>
          <w:lang w:val="en-CA"/>
        </w:rPr>
        <w:t xml:space="preserve"> </w:t>
      </w:r>
      <w:r w:rsidR="00D75FED" w:rsidRPr="003A3C1E">
        <w:rPr>
          <w:rFonts w:ascii="Times New Roman" w:hAnsi="Times New Roman" w:cs="Times New Roman"/>
          <w:lang w:val="en-CA"/>
        </w:rPr>
        <w:t xml:space="preserve">scholars have called for an examination of the ideologies currently shaping public recreation (e.g., Cureton &amp; Frisby, 2011; Smale &amp; Reid, 2002; Taylor &amp; Frisby, 2010). A central assumption underlying these calls is that re-establishing a social liberal ideology will automatically result in practices focused on </w:t>
      </w:r>
      <w:r w:rsidR="00D75FED" w:rsidRPr="003A3C1E">
        <w:rPr>
          <w:rFonts w:ascii="Times New Roman" w:hAnsi="Times New Roman" w:cs="Times New Roman"/>
        </w:rPr>
        <w:t>equal opportunity and mass participation</w:t>
      </w:r>
      <w:r w:rsidR="00D75FED" w:rsidRPr="003A3C1E">
        <w:rPr>
          <w:rFonts w:ascii="Times New Roman" w:hAnsi="Times New Roman" w:cs="Times New Roman"/>
          <w:lang w:val="en-CA"/>
        </w:rPr>
        <w:t xml:space="preserve">. However, as Coakley (2011) has pointed out, ideologies, particularly shifts </w:t>
      </w:r>
      <w:r w:rsidR="00AF2DAA" w:rsidRPr="003A3C1E">
        <w:rPr>
          <w:rFonts w:ascii="Times New Roman" w:hAnsi="Times New Roman" w:cs="Times New Roman"/>
          <w:lang w:val="en-CA"/>
        </w:rPr>
        <w:t>away from neoliberal</w:t>
      </w:r>
      <w:r w:rsidR="00D75FED" w:rsidRPr="003A3C1E">
        <w:rPr>
          <w:rFonts w:ascii="Times New Roman" w:hAnsi="Times New Roman" w:cs="Times New Roman"/>
          <w:lang w:val="en-CA"/>
        </w:rPr>
        <w:t xml:space="preserve"> ideolog</w:t>
      </w:r>
      <w:r w:rsidR="00AF2DAA" w:rsidRPr="003A3C1E">
        <w:rPr>
          <w:rFonts w:ascii="Times New Roman" w:hAnsi="Times New Roman" w:cs="Times New Roman"/>
          <w:lang w:val="en-CA"/>
        </w:rPr>
        <w:t>y</w:t>
      </w:r>
      <w:r w:rsidR="00D75FED" w:rsidRPr="003A3C1E">
        <w:rPr>
          <w:rFonts w:ascii="Times New Roman" w:hAnsi="Times New Roman" w:cs="Times New Roman"/>
          <w:lang w:val="en-CA"/>
        </w:rPr>
        <w:t xml:space="preserve">, do not just happen. Converting ideological ideas and beliefs into particular practices is a political activity involving particular objectives, strategies, and power relations. </w:t>
      </w:r>
    </w:p>
    <w:p w14:paraId="1DD4F712" w14:textId="33E6BAF6" w:rsidR="00DD2D50" w:rsidRPr="003A3C1E" w:rsidRDefault="00600CF9" w:rsidP="00DD2D50">
      <w:pPr>
        <w:spacing w:line="480" w:lineRule="auto"/>
        <w:ind w:firstLine="720"/>
        <w:rPr>
          <w:rFonts w:ascii="Times New Roman" w:hAnsi="Times New Roman" w:cs="Times New Roman"/>
          <w:lang w:val="en-CA"/>
        </w:rPr>
      </w:pPr>
      <w:r w:rsidRPr="003A3C1E">
        <w:rPr>
          <w:rFonts w:ascii="Times New Roman" w:hAnsi="Times New Roman" w:cs="Times New Roman"/>
          <w:lang w:val="en-CA"/>
        </w:rPr>
        <w:t>It is this curiosity about the mechanisms of</w:t>
      </w:r>
      <w:r w:rsidR="00AF2DAA" w:rsidRPr="003A3C1E">
        <w:rPr>
          <w:rFonts w:ascii="Times New Roman" w:hAnsi="Times New Roman" w:cs="Times New Roman"/>
          <w:lang w:val="en-CA"/>
        </w:rPr>
        <w:t>,</w:t>
      </w:r>
      <w:r w:rsidRPr="003A3C1E">
        <w:rPr>
          <w:rFonts w:ascii="Times New Roman" w:hAnsi="Times New Roman" w:cs="Times New Roman"/>
          <w:lang w:val="en-CA"/>
        </w:rPr>
        <w:t xml:space="preserve"> and beyond</w:t>
      </w:r>
      <w:r w:rsidR="00AF2DAA" w:rsidRPr="003A3C1E">
        <w:rPr>
          <w:rFonts w:ascii="Times New Roman" w:hAnsi="Times New Roman" w:cs="Times New Roman"/>
          <w:lang w:val="en-CA"/>
        </w:rPr>
        <w:t>,</w:t>
      </w:r>
      <w:r w:rsidRPr="003A3C1E">
        <w:rPr>
          <w:rFonts w:ascii="Times New Roman" w:hAnsi="Times New Roman" w:cs="Times New Roman"/>
          <w:lang w:val="en-CA"/>
        </w:rPr>
        <w:t xml:space="preserve"> ideolog</w:t>
      </w:r>
      <w:r w:rsidR="00AF2DAA" w:rsidRPr="003A3C1E">
        <w:rPr>
          <w:rFonts w:ascii="Times New Roman" w:hAnsi="Times New Roman" w:cs="Times New Roman"/>
          <w:lang w:val="en-CA"/>
        </w:rPr>
        <w:t>y</w:t>
      </w:r>
      <w:r w:rsidRPr="003A3C1E">
        <w:rPr>
          <w:rFonts w:ascii="Times New Roman" w:hAnsi="Times New Roman" w:cs="Times New Roman"/>
          <w:lang w:val="en-CA"/>
        </w:rPr>
        <w:t xml:space="preserve"> that have led some scholars to turn to the theories and methods of French philosopher Michel Foucault</w:t>
      </w:r>
      <w:r w:rsidR="00D43D4C" w:rsidRPr="003A3C1E">
        <w:rPr>
          <w:rFonts w:ascii="Times New Roman" w:hAnsi="Times New Roman" w:cs="Times New Roman"/>
          <w:lang w:val="en-CA"/>
        </w:rPr>
        <w:t xml:space="preserve"> (1980), who </w:t>
      </w:r>
      <w:r w:rsidRPr="003A3C1E">
        <w:rPr>
          <w:rFonts w:ascii="Times New Roman" w:hAnsi="Times New Roman" w:cs="Times New Roman"/>
          <w:lang w:val="en-CA"/>
        </w:rPr>
        <w:t xml:space="preserve">argued that although many contemporary practices </w:t>
      </w:r>
      <w:r w:rsidR="00D75FED" w:rsidRPr="003A3C1E">
        <w:rPr>
          <w:rFonts w:ascii="Times New Roman" w:hAnsi="Times New Roman" w:cs="Times New Roman"/>
          <w:lang w:val="en-CA"/>
        </w:rPr>
        <w:t xml:space="preserve">of public institutions are </w:t>
      </w:r>
      <w:r w:rsidR="00D75FED" w:rsidRPr="003A3C1E">
        <w:rPr>
          <w:rFonts w:ascii="Times New Roman" w:hAnsi="Times New Roman" w:cs="Times New Roman"/>
          <w:lang w:val="en-CA"/>
        </w:rPr>
        <w:lastRenderedPageBreak/>
        <w:t>accompanied and influenced by ideolog</w:t>
      </w:r>
      <w:r w:rsidRPr="003A3C1E">
        <w:rPr>
          <w:rFonts w:ascii="Times New Roman" w:hAnsi="Times New Roman" w:cs="Times New Roman"/>
          <w:lang w:val="en-CA"/>
        </w:rPr>
        <w:t>ies</w:t>
      </w:r>
      <w:r w:rsidR="00D75FED" w:rsidRPr="003A3C1E">
        <w:rPr>
          <w:rFonts w:ascii="Times New Roman" w:hAnsi="Times New Roman" w:cs="Times New Roman"/>
          <w:lang w:val="en-CA"/>
        </w:rPr>
        <w:t xml:space="preserve">, they are ‘much more and much less than ideology’ (p. 102). </w:t>
      </w:r>
      <w:r w:rsidR="0070731B" w:rsidRPr="003A3C1E">
        <w:rPr>
          <w:rFonts w:ascii="Times New Roman" w:hAnsi="Times New Roman" w:cs="Times New Roman"/>
          <w:lang w:val="en-CA"/>
        </w:rPr>
        <w:t xml:space="preserve">Rose, O’Malley, and Valverde (2006), for example, argued that continuing to attribute social changes directly to a coherent set of ideological principles reduces neoliberalism to a ‘kind of cookie-cutter typification or explanation’ (p. 97). </w:t>
      </w:r>
      <w:r w:rsidR="00AF2DAA" w:rsidRPr="003A3C1E">
        <w:rPr>
          <w:rFonts w:ascii="Times New Roman" w:hAnsi="Times New Roman" w:cs="Times New Roman"/>
          <w:lang w:val="en-CA"/>
        </w:rPr>
        <w:t>This approach to ideology</w:t>
      </w:r>
      <w:r w:rsidR="0070731B" w:rsidRPr="003A3C1E">
        <w:rPr>
          <w:rFonts w:ascii="Times New Roman" w:hAnsi="Times New Roman" w:cs="Times New Roman"/>
          <w:lang w:val="en-CA"/>
        </w:rPr>
        <w:t xml:space="preserve"> not only assumes that neoliberalism is a top-down political ideology implemented through a coherent policy framework, it does not account for the ways neoliberalism governs through the choices of seemingly autonomous subjects </w:t>
      </w:r>
      <w:r w:rsidR="00F834EB" w:rsidRPr="003A3C1E">
        <w:rPr>
          <w:rFonts w:ascii="Times New Roman" w:hAnsi="Times New Roman" w:cs="Times New Roman"/>
          <w:lang w:val="en-CA"/>
        </w:rPr>
        <w:t>– where</w:t>
      </w:r>
      <w:r w:rsidR="0070731B" w:rsidRPr="003A3C1E">
        <w:rPr>
          <w:rFonts w:ascii="Times New Roman" w:hAnsi="Times New Roman" w:cs="Times New Roman"/>
          <w:lang w:val="en-CA"/>
        </w:rPr>
        <w:t xml:space="preserve"> the term </w:t>
      </w:r>
      <w:r w:rsidR="0070731B" w:rsidRPr="003A3C1E">
        <w:rPr>
          <w:rFonts w:ascii="Times New Roman" w:hAnsi="Times New Roman" w:cs="Times New Roman"/>
          <w:i/>
          <w:lang w:val="en-CA"/>
        </w:rPr>
        <w:t>subjects</w:t>
      </w:r>
      <w:r w:rsidR="0070731B" w:rsidRPr="003A3C1E">
        <w:rPr>
          <w:rFonts w:ascii="Times New Roman" w:hAnsi="Times New Roman" w:cs="Times New Roman"/>
          <w:lang w:val="en-CA"/>
        </w:rPr>
        <w:t xml:space="preserve"> refers to self-aware beings produced thro</w:t>
      </w:r>
      <w:r w:rsidR="00F834EB" w:rsidRPr="003A3C1E">
        <w:rPr>
          <w:rFonts w:ascii="Times New Roman" w:hAnsi="Times New Roman" w:cs="Times New Roman"/>
          <w:lang w:val="en-CA"/>
        </w:rPr>
        <w:t>ugh politico-historical forces (</w:t>
      </w:r>
      <w:r w:rsidR="0070731B" w:rsidRPr="003A3C1E">
        <w:rPr>
          <w:rFonts w:ascii="Times New Roman" w:hAnsi="Times New Roman" w:cs="Times New Roman"/>
          <w:lang w:val="en-CA"/>
        </w:rPr>
        <w:t xml:space="preserve">e.g., citizens, (non)participants; Foucault, 2003c; Rose, 1993). </w:t>
      </w:r>
      <w:r w:rsidR="00DD2D50" w:rsidRPr="003A3C1E">
        <w:rPr>
          <w:rFonts w:ascii="Times New Roman" w:hAnsi="Times New Roman" w:cs="Times New Roman"/>
          <w:lang w:val="en-CA"/>
        </w:rPr>
        <w:t xml:space="preserve"> </w:t>
      </w:r>
    </w:p>
    <w:p w14:paraId="6DBA5129" w14:textId="76F9AABF" w:rsidR="0002171E" w:rsidRPr="003A3C1E" w:rsidRDefault="00054B02" w:rsidP="00AF2DAA">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To date, a number of </w:t>
      </w:r>
      <w:r w:rsidR="004447A2" w:rsidRPr="003A3C1E">
        <w:rPr>
          <w:rFonts w:ascii="Times New Roman" w:hAnsi="Times New Roman" w:cs="Times New Roman"/>
          <w:lang w:val="en-CA"/>
        </w:rPr>
        <w:t>scholars</w:t>
      </w:r>
      <w:r w:rsidR="0095277A" w:rsidRPr="003A3C1E">
        <w:rPr>
          <w:rFonts w:ascii="Times New Roman" w:hAnsi="Times New Roman" w:cs="Times New Roman"/>
          <w:lang w:val="en-CA"/>
        </w:rPr>
        <w:t xml:space="preserve"> have </w:t>
      </w:r>
      <w:r w:rsidR="00AF2DAA" w:rsidRPr="003A3C1E">
        <w:rPr>
          <w:rFonts w:ascii="Times New Roman" w:hAnsi="Times New Roman" w:cs="Times New Roman"/>
          <w:lang w:val="en-CA"/>
        </w:rPr>
        <w:t>used th</w:t>
      </w:r>
      <w:r w:rsidRPr="003A3C1E">
        <w:rPr>
          <w:rFonts w:ascii="Times New Roman" w:hAnsi="Times New Roman" w:cs="Times New Roman"/>
          <w:lang w:val="en-CA"/>
        </w:rPr>
        <w:t xml:space="preserve">is Foucauldian notion of ideology to </w:t>
      </w:r>
      <w:r w:rsidR="00AF2DAA" w:rsidRPr="003A3C1E">
        <w:rPr>
          <w:rFonts w:ascii="Times New Roman" w:hAnsi="Times New Roman" w:cs="Times New Roman"/>
          <w:lang w:val="en-CA"/>
        </w:rPr>
        <w:t xml:space="preserve">demonstrate </w:t>
      </w:r>
      <w:r w:rsidR="00F456BA" w:rsidRPr="003A3C1E">
        <w:rPr>
          <w:rFonts w:ascii="Times New Roman" w:hAnsi="Times New Roman" w:cs="Times New Roman"/>
          <w:lang w:val="en-CA"/>
        </w:rPr>
        <w:t xml:space="preserve">how </w:t>
      </w:r>
      <w:r w:rsidRPr="003A3C1E">
        <w:rPr>
          <w:rFonts w:ascii="Times New Roman" w:hAnsi="Times New Roman" w:cs="Times New Roman"/>
          <w:lang w:val="en-CA"/>
        </w:rPr>
        <w:t xml:space="preserve">neoliberal discourses have been </w:t>
      </w:r>
      <w:r w:rsidR="00AF2DAA" w:rsidRPr="003A3C1E">
        <w:rPr>
          <w:rFonts w:ascii="Times New Roman" w:hAnsi="Times New Roman" w:cs="Times New Roman"/>
          <w:lang w:val="en-CA"/>
        </w:rPr>
        <w:t>(re)produced</w:t>
      </w:r>
      <w:r w:rsidR="00507790" w:rsidRPr="003A3C1E">
        <w:rPr>
          <w:rFonts w:ascii="Times New Roman" w:hAnsi="Times New Roman" w:cs="Times New Roman"/>
          <w:lang w:val="en-CA"/>
        </w:rPr>
        <w:t xml:space="preserve"> with</w:t>
      </w:r>
      <w:r w:rsidR="00AF2DAA" w:rsidRPr="003A3C1E">
        <w:rPr>
          <w:rFonts w:ascii="Times New Roman" w:hAnsi="Times New Roman" w:cs="Times New Roman"/>
          <w:lang w:val="en-CA"/>
        </w:rPr>
        <w:t>in various domains of health promotion</w:t>
      </w:r>
      <w:r w:rsidRPr="003A3C1E">
        <w:rPr>
          <w:rFonts w:ascii="Times New Roman" w:hAnsi="Times New Roman" w:cs="Times New Roman"/>
          <w:lang w:val="en-CA"/>
        </w:rPr>
        <w:t xml:space="preserve"> </w:t>
      </w:r>
      <w:r w:rsidR="00DD2D50" w:rsidRPr="003A3C1E">
        <w:rPr>
          <w:rFonts w:ascii="Times New Roman" w:hAnsi="Times New Roman" w:cs="Times New Roman"/>
          <w:lang w:val="en-CA"/>
        </w:rPr>
        <w:t xml:space="preserve">(e.g., Alexander, Frohlich, &amp; Fusco, 2014; Fullagar, 2002; Harrington &amp; Fullagar, 2013; McDermott, 2007; Petersen &amp; Lupton, 1996). </w:t>
      </w:r>
      <w:r w:rsidR="004B3BB9" w:rsidRPr="003A3C1E">
        <w:rPr>
          <w:rFonts w:ascii="Times New Roman" w:hAnsi="Times New Roman" w:cs="Times New Roman"/>
          <w:lang w:val="en-CA"/>
        </w:rPr>
        <w:t>Full</w:t>
      </w:r>
      <w:r w:rsidR="00522336" w:rsidRPr="003A3C1E">
        <w:rPr>
          <w:rFonts w:ascii="Times New Roman" w:hAnsi="Times New Roman" w:cs="Times New Roman"/>
          <w:lang w:val="en-CA"/>
        </w:rPr>
        <w:t>a</w:t>
      </w:r>
      <w:r w:rsidR="004B3BB9" w:rsidRPr="003A3C1E">
        <w:rPr>
          <w:rFonts w:ascii="Times New Roman" w:hAnsi="Times New Roman" w:cs="Times New Roman"/>
          <w:lang w:val="en-CA"/>
        </w:rPr>
        <w:t>gar (2002), for example,</w:t>
      </w:r>
      <w:r w:rsidR="00DD2D50" w:rsidRPr="003A3C1E">
        <w:rPr>
          <w:rFonts w:ascii="Times New Roman" w:hAnsi="Times New Roman" w:cs="Times New Roman"/>
          <w:lang w:val="en-CA"/>
        </w:rPr>
        <w:t xml:space="preserve"> documented how neoliberal rule is exercised in everyday life by revealing </w:t>
      </w:r>
      <w:r w:rsidR="004B3BB9" w:rsidRPr="003A3C1E">
        <w:rPr>
          <w:rFonts w:ascii="Times New Roman" w:hAnsi="Times New Roman" w:cs="Times New Roman"/>
          <w:lang w:val="en-CA"/>
        </w:rPr>
        <w:t>the ways</w:t>
      </w:r>
      <w:r w:rsidR="00DD2D50" w:rsidRPr="003A3C1E">
        <w:rPr>
          <w:rFonts w:ascii="Times New Roman" w:hAnsi="Times New Roman" w:cs="Times New Roman"/>
          <w:lang w:val="en-CA"/>
        </w:rPr>
        <w:t xml:space="preserve"> contemporary health discourses (particularly those related to risk and physical activity) serve to govern populations by individualising, moralising, and responsibilising ‘healthy’ conduct. </w:t>
      </w:r>
      <w:r w:rsidR="001E1D3C" w:rsidRPr="003A3C1E">
        <w:rPr>
          <w:rFonts w:ascii="Times New Roman" w:hAnsi="Times New Roman" w:cs="Times New Roman"/>
          <w:lang w:val="en-CA"/>
        </w:rPr>
        <w:t>Through such modes of analysis, neoliberal ideologies are theorized as contributing to, but not structuring in its entire</w:t>
      </w:r>
      <w:r w:rsidR="00522336" w:rsidRPr="003A3C1E">
        <w:rPr>
          <w:rFonts w:ascii="Times New Roman" w:hAnsi="Times New Roman" w:cs="Times New Roman"/>
          <w:lang w:val="en-CA"/>
        </w:rPr>
        <w:t>t</w:t>
      </w:r>
      <w:r w:rsidR="001E1D3C" w:rsidRPr="003A3C1E">
        <w:rPr>
          <w:rFonts w:ascii="Times New Roman" w:hAnsi="Times New Roman" w:cs="Times New Roman"/>
          <w:lang w:val="en-CA"/>
        </w:rPr>
        <w:t xml:space="preserve">y, the discourses and governance techniques of </w:t>
      </w:r>
      <w:r w:rsidR="004447A2" w:rsidRPr="003A3C1E">
        <w:rPr>
          <w:rFonts w:ascii="Times New Roman" w:hAnsi="Times New Roman" w:cs="Times New Roman"/>
          <w:lang w:val="en-CA"/>
        </w:rPr>
        <w:t xml:space="preserve">what has come to be known as </w:t>
      </w:r>
      <w:r w:rsidR="007E0277" w:rsidRPr="003A3C1E">
        <w:rPr>
          <w:rFonts w:ascii="Times New Roman" w:hAnsi="Times New Roman" w:cs="Times New Roman"/>
          <w:lang w:val="en-CA"/>
        </w:rPr>
        <w:t>“</w:t>
      </w:r>
      <w:r w:rsidR="004447A2" w:rsidRPr="003A3C1E">
        <w:rPr>
          <w:rFonts w:ascii="Times New Roman" w:hAnsi="Times New Roman" w:cs="Times New Roman"/>
          <w:lang w:val="en-CA"/>
        </w:rPr>
        <w:t xml:space="preserve">new </w:t>
      </w:r>
      <w:r w:rsidR="001E1D3C" w:rsidRPr="003A3C1E">
        <w:rPr>
          <w:rFonts w:ascii="Times New Roman" w:hAnsi="Times New Roman" w:cs="Times New Roman"/>
          <w:lang w:val="en-CA"/>
        </w:rPr>
        <w:t>public health.</w:t>
      </w:r>
      <w:r w:rsidR="0095277A" w:rsidRPr="003A3C1E">
        <w:rPr>
          <w:rFonts w:ascii="Times New Roman" w:hAnsi="Times New Roman" w:cs="Times New Roman"/>
          <w:lang w:val="en-CA"/>
        </w:rPr>
        <w:t>”</w:t>
      </w:r>
    </w:p>
    <w:p w14:paraId="149D03A3" w14:textId="1AA11A88" w:rsidR="001E1D3C" w:rsidRPr="003A3C1E" w:rsidRDefault="001E1D3C" w:rsidP="001E1D3C">
      <w:pPr>
        <w:spacing w:line="480" w:lineRule="auto"/>
        <w:rPr>
          <w:rFonts w:ascii="Times New Roman" w:hAnsi="Times New Roman" w:cs="Times New Roman"/>
          <w:b/>
          <w:lang w:val="en-CA"/>
        </w:rPr>
      </w:pPr>
      <w:r w:rsidRPr="003A3C1E">
        <w:rPr>
          <w:rFonts w:ascii="Times New Roman" w:hAnsi="Times New Roman" w:cs="Times New Roman"/>
          <w:b/>
          <w:i/>
          <w:lang w:val="en-CA"/>
        </w:rPr>
        <w:t>New Public Health</w:t>
      </w:r>
      <w:r w:rsidRPr="003A3C1E">
        <w:rPr>
          <w:rFonts w:ascii="Times New Roman" w:hAnsi="Times New Roman" w:cs="Times New Roman"/>
          <w:b/>
          <w:lang w:val="en-CA"/>
        </w:rPr>
        <w:t xml:space="preserve"> </w:t>
      </w:r>
    </w:p>
    <w:p w14:paraId="023BF262" w14:textId="5F653C90" w:rsidR="0002171E" w:rsidRPr="003A3C1E" w:rsidRDefault="0002171E" w:rsidP="0002171E">
      <w:pPr>
        <w:widowControl w:val="0"/>
        <w:autoSpaceDE w:val="0"/>
        <w:autoSpaceDN w:val="0"/>
        <w:adjustRightInd w:val="0"/>
        <w:spacing w:line="480" w:lineRule="auto"/>
        <w:rPr>
          <w:rFonts w:ascii="Times New Roman" w:hAnsi="Times New Roman" w:cs="Times New Roman"/>
        </w:rPr>
      </w:pPr>
      <w:r w:rsidRPr="003A3C1E">
        <w:rPr>
          <w:rFonts w:ascii="Times New Roman" w:hAnsi="Times New Roman" w:cs="Times New Roman"/>
          <w:b/>
          <w:bCs/>
          <w:lang w:val="en-CA"/>
        </w:rPr>
        <w:tab/>
      </w:r>
      <w:r w:rsidR="004347B9" w:rsidRPr="003A3C1E">
        <w:rPr>
          <w:rFonts w:ascii="Times New Roman" w:hAnsi="Times New Roman" w:cs="Times New Roman"/>
          <w:bCs/>
          <w:lang w:val="en-CA"/>
        </w:rPr>
        <w:t>Nettleton (2006) argues that d</w:t>
      </w:r>
      <w:r w:rsidRPr="003A3C1E">
        <w:rPr>
          <w:rFonts w:ascii="Times New Roman" w:hAnsi="Times New Roman" w:cs="Times New Roman"/>
          <w:bCs/>
          <w:lang w:val="en-CA"/>
        </w:rPr>
        <w:t xml:space="preserve">uring the late </w:t>
      </w:r>
      <w:r w:rsidR="004B3BB9" w:rsidRPr="003A3C1E">
        <w:rPr>
          <w:rFonts w:ascii="Times New Roman" w:hAnsi="Times New Roman" w:cs="Times New Roman"/>
          <w:bCs/>
          <w:lang w:val="en-CA"/>
        </w:rPr>
        <w:t>twentieth century, health policies</w:t>
      </w:r>
      <w:r w:rsidRPr="003A3C1E">
        <w:rPr>
          <w:rFonts w:ascii="Times New Roman" w:hAnsi="Times New Roman" w:cs="Times New Roman"/>
          <w:bCs/>
          <w:lang w:val="en-CA"/>
        </w:rPr>
        <w:t xml:space="preserve"> began to emphasise the need to </w:t>
      </w:r>
      <w:r w:rsidR="00522336" w:rsidRPr="003A3C1E">
        <w:rPr>
          <w:rFonts w:ascii="Times New Roman" w:hAnsi="Times New Roman" w:cs="Times New Roman"/>
          <w:bCs/>
          <w:lang w:val="en-CA"/>
        </w:rPr>
        <w:t xml:space="preserve">advance </w:t>
      </w:r>
      <w:r w:rsidRPr="003A3C1E">
        <w:rPr>
          <w:rFonts w:ascii="Times New Roman" w:hAnsi="Times New Roman" w:cs="Times New Roman"/>
          <w:bCs/>
          <w:lang w:val="en-CA"/>
        </w:rPr>
        <w:t>‘</w:t>
      </w:r>
      <w:r w:rsidR="004B3BB9" w:rsidRPr="003A3C1E">
        <w:rPr>
          <w:rFonts w:ascii="Times New Roman" w:hAnsi="Times New Roman" w:cs="Times New Roman"/>
          <w:bCs/>
          <w:lang w:val="en-CA"/>
        </w:rPr>
        <w:t>health promotion.</w:t>
      </w:r>
      <w:r w:rsidRPr="003A3C1E">
        <w:rPr>
          <w:rFonts w:ascii="Times New Roman" w:hAnsi="Times New Roman" w:cs="Times New Roman"/>
          <w:bCs/>
          <w:lang w:val="en-CA"/>
        </w:rPr>
        <w:t xml:space="preserve">’ Rather than focusing solely on finding cures for infectious diseases using a biomedical model of health, this </w:t>
      </w:r>
      <w:r w:rsidRPr="003A3C1E">
        <w:rPr>
          <w:rFonts w:ascii="Times New Roman" w:hAnsi="Times New Roman" w:cs="Times New Roman"/>
          <w:bCs/>
          <w:lang w:val="en-CA"/>
        </w:rPr>
        <w:lastRenderedPageBreak/>
        <w:t xml:space="preserve">preventative approach targeted chronic conditions that were increasingly linked with social and behavioural factors (Nettleton, 2006). In order to distinguish this </w:t>
      </w:r>
      <w:r w:rsidR="00522336" w:rsidRPr="003A3C1E">
        <w:rPr>
          <w:rFonts w:ascii="Times New Roman" w:hAnsi="Times New Roman" w:cs="Times New Roman"/>
          <w:bCs/>
          <w:lang w:val="en-CA"/>
        </w:rPr>
        <w:t xml:space="preserve">emergent </w:t>
      </w:r>
      <w:r w:rsidRPr="003A3C1E">
        <w:rPr>
          <w:rFonts w:ascii="Times New Roman" w:hAnsi="Times New Roman" w:cs="Times New Roman"/>
          <w:bCs/>
          <w:lang w:val="en-CA"/>
        </w:rPr>
        <w:t>form of ‘public health’ from earlier models</w:t>
      </w:r>
      <w:r w:rsidR="00522336" w:rsidRPr="003A3C1E">
        <w:rPr>
          <w:rFonts w:ascii="Times New Roman" w:hAnsi="Times New Roman" w:cs="Times New Roman"/>
          <w:bCs/>
          <w:lang w:val="en-CA"/>
        </w:rPr>
        <w:t xml:space="preserve"> </w:t>
      </w:r>
      <w:r w:rsidRPr="003A3C1E">
        <w:rPr>
          <w:rFonts w:ascii="Times New Roman" w:hAnsi="Times New Roman" w:cs="Times New Roman"/>
          <w:bCs/>
          <w:lang w:val="en-CA"/>
        </w:rPr>
        <w:t>focused on sanitation, hygiene, and immunisation, the term ‘</w:t>
      </w:r>
      <w:r w:rsidR="004447A2" w:rsidRPr="003A3C1E">
        <w:rPr>
          <w:rFonts w:ascii="Times New Roman" w:hAnsi="Times New Roman" w:cs="Times New Roman"/>
          <w:bCs/>
          <w:lang w:val="en-CA"/>
        </w:rPr>
        <w:t>n</w:t>
      </w:r>
      <w:r w:rsidRPr="003A3C1E">
        <w:rPr>
          <w:rFonts w:ascii="Times New Roman" w:hAnsi="Times New Roman" w:cs="Times New Roman"/>
          <w:bCs/>
          <w:lang w:val="en-CA"/>
        </w:rPr>
        <w:t xml:space="preserve">ew </w:t>
      </w:r>
      <w:r w:rsidR="004447A2" w:rsidRPr="003A3C1E">
        <w:rPr>
          <w:rFonts w:ascii="Times New Roman" w:hAnsi="Times New Roman" w:cs="Times New Roman"/>
          <w:bCs/>
          <w:lang w:val="en-CA"/>
        </w:rPr>
        <w:t>p</w:t>
      </w:r>
      <w:r w:rsidRPr="003A3C1E">
        <w:rPr>
          <w:rFonts w:ascii="Times New Roman" w:hAnsi="Times New Roman" w:cs="Times New Roman"/>
          <w:bCs/>
          <w:lang w:val="en-CA"/>
        </w:rPr>
        <w:t xml:space="preserve">ublic </w:t>
      </w:r>
      <w:r w:rsidR="004447A2" w:rsidRPr="003A3C1E">
        <w:rPr>
          <w:rFonts w:ascii="Times New Roman" w:hAnsi="Times New Roman" w:cs="Times New Roman"/>
          <w:bCs/>
          <w:lang w:val="en-CA"/>
        </w:rPr>
        <w:t>h</w:t>
      </w:r>
      <w:r w:rsidRPr="003A3C1E">
        <w:rPr>
          <w:rFonts w:ascii="Times New Roman" w:hAnsi="Times New Roman" w:cs="Times New Roman"/>
          <w:bCs/>
          <w:lang w:val="en-CA"/>
        </w:rPr>
        <w:t xml:space="preserve">ealth’ was introduced (Ashton &amp; Seymour, 1988). Moving beyond a belief </w:t>
      </w:r>
      <w:r w:rsidR="00522336" w:rsidRPr="003A3C1E">
        <w:rPr>
          <w:rFonts w:ascii="Times New Roman" w:hAnsi="Times New Roman" w:cs="Times New Roman"/>
          <w:bCs/>
          <w:lang w:val="en-CA"/>
        </w:rPr>
        <w:t xml:space="preserve">that </w:t>
      </w:r>
      <w:r w:rsidRPr="003A3C1E">
        <w:rPr>
          <w:rFonts w:ascii="Times New Roman" w:hAnsi="Times New Roman" w:cs="Times New Roman"/>
          <w:bCs/>
          <w:lang w:val="en-CA"/>
        </w:rPr>
        <w:t xml:space="preserve">‘equates the level of health with the quality of medicine’ (Lalonde, 1974, p. 11), this new direction in health shifted the focus ‘from patients and hospitals to people and their everyday lives’ (Martin &amp; McQueen, 1989, p. 2). Ashton and Seymore (1988) describe it in the following way: </w:t>
      </w:r>
    </w:p>
    <w:p w14:paraId="50CE5CF6" w14:textId="77777777" w:rsidR="0002171E" w:rsidRPr="003A3C1E" w:rsidRDefault="0002171E" w:rsidP="0002171E">
      <w:pPr>
        <w:ind w:left="720"/>
        <w:rPr>
          <w:rFonts w:ascii="Times New Roman" w:hAnsi="Times New Roman" w:cs="Times New Roman"/>
          <w:bCs/>
          <w:lang w:val="en-CA"/>
        </w:rPr>
      </w:pPr>
      <w:r w:rsidRPr="003A3C1E">
        <w:rPr>
          <w:rFonts w:ascii="Times New Roman" w:hAnsi="Times New Roman" w:cs="Times New Roman"/>
          <w:bCs/>
          <w:lang w:val="en-CA"/>
        </w:rPr>
        <w:t xml:space="preserve">[T]he New Public Health is an approach which brings together environmental change and personal preventative measures with appropriate therapeutic interventions, especially for the elderly and disabled. However, the New Public Health goes beyond an understanding of human biology and recognises the importance of those social aspects of health problems which are caused by lifestyles…what are needed to address these problems are ‘Healthy Public Policies’ – policies in many fields which support the promotion of health (p. 21). </w:t>
      </w:r>
    </w:p>
    <w:p w14:paraId="17D12E87" w14:textId="77777777" w:rsidR="0002171E" w:rsidRPr="003A3C1E" w:rsidRDefault="0002171E" w:rsidP="0002171E">
      <w:pPr>
        <w:ind w:left="720"/>
        <w:rPr>
          <w:rFonts w:ascii="Times New Roman" w:hAnsi="Times New Roman" w:cs="Times New Roman"/>
          <w:bCs/>
          <w:lang w:val="en-CA"/>
        </w:rPr>
      </w:pPr>
    </w:p>
    <w:p w14:paraId="7DF3987A" w14:textId="34ACC26A" w:rsidR="00663372" w:rsidRPr="003A3C1E" w:rsidRDefault="0002171E" w:rsidP="0002171E">
      <w:pPr>
        <w:spacing w:line="480" w:lineRule="auto"/>
        <w:ind w:firstLine="720"/>
        <w:rPr>
          <w:rFonts w:ascii="Times New Roman" w:hAnsi="Times New Roman" w:cs="Times New Roman"/>
          <w:lang w:val="en-CA"/>
        </w:rPr>
      </w:pPr>
      <w:r w:rsidRPr="003A3C1E">
        <w:rPr>
          <w:rFonts w:ascii="Times New Roman" w:hAnsi="Times New Roman" w:cs="Times New Roman"/>
          <w:bCs/>
          <w:lang w:val="en-CA"/>
        </w:rPr>
        <w:t>Reflecting on this new</w:t>
      </w:r>
      <w:r w:rsidR="00F456BA" w:rsidRPr="003A3C1E">
        <w:rPr>
          <w:rFonts w:ascii="Times New Roman" w:hAnsi="Times New Roman" w:cs="Times New Roman"/>
          <w:bCs/>
          <w:lang w:val="en-CA"/>
        </w:rPr>
        <w:t xml:space="preserve"> </w:t>
      </w:r>
      <w:r w:rsidRPr="003A3C1E">
        <w:rPr>
          <w:rFonts w:ascii="Times New Roman" w:hAnsi="Times New Roman" w:cs="Times New Roman"/>
          <w:bCs/>
          <w:lang w:val="en-CA"/>
        </w:rPr>
        <w:t xml:space="preserve">paradigm for health policy, Castle (1991) has conceptualised the changes in terms of a shift from ‘dangerousness’ to ‘risk’. As a result of this shift, health </w:t>
      </w:r>
      <w:r w:rsidRPr="003A3C1E">
        <w:rPr>
          <w:rFonts w:ascii="Times New Roman" w:hAnsi="Times New Roman" w:cs="Times New Roman"/>
          <w:lang w:val="en-CA"/>
        </w:rPr>
        <w:t>‘experts’ are no longer only interested in intervening directly on ‘dangerous’ behaviours, groups</w:t>
      </w:r>
      <w:r w:rsidR="00F456BA" w:rsidRPr="003A3C1E">
        <w:rPr>
          <w:rFonts w:ascii="Times New Roman" w:hAnsi="Times New Roman" w:cs="Times New Roman"/>
          <w:lang w:val="en-CA"/>
        </w:rPr>
        <w:t>,</w:t>
      </w:r>
      <w:r w:rsidRPr="003A3C1E">
        <w:rPr>
          <w:rFonts w:ascii="Times New Roman" w:hAnsi="Times New Roman" w:cs="Times New Roman"/>
          <w:lang w:val="en-CA"/>
        </w:rPr>
        <w:t xml:space="preserve"> or individuals. Instead, health policy and practice has become dominated by the ‘risk factor approach’: an approach which disproportionately values western-based quantitative ‘empirical’ evidence gained through epidemiological approaches, and whereby statistical techniques are used to link </w:t>
      </w:r>
      <w:r w:rsidRPr="003A3C1E">
        <w:rPr>
          <w:rFonts w:ascii="Times New Roman" w:hAnsi="Times New Roman" w:cs="Times New Roman"/>
          <w:bCs/>
          <w:lang w:val="en-CA"/>
        </w:rPr>
        <w:t xml:space="preserve">abstract factors (e.g., race, age, weight) with particular health outcomes (e.g., obesity, heart disease; Lupton, 2013). </w:t>
      </w:r>
      <w:r w:rsidRPr="003A3C1E">
        <w:rPr>
          <w:rFonts w:ascii="Times New Roman" w:hAnsi="Times New Roman" w:cs="Times New Roman"/>
          <w:lang w:val="en-CA"/>
        </w:rPr>
        <w:t>This new form of systematic prediction uses population-level data to calculate the probability of specific populations developing a particular illness or disease</w:t>
      </w:r>
      <w:r w:rsidR="004347B9" w:rsidRPr="003A3C1E">
        <w:rPr>
          <w:rFonts w:ascii="Times New Roman" w:hAnsi="Times New Roman" w:cs="Times New Roman"/>
          <w:lang w:val="en-CA"/>
        </w:rPr>
        <w:t xml:space="preserve">. </w:t>
      </w:r>
      <w:r w:rsidRPr="003A3C1E">
        <w:rPr>
          <w:rFonts w:ascii="Times New Roman" w:hAnsi="Times New Roman" w:cs="Times New Roman"/>
          <w:lang w:val="en-CA"/>
        </w:rPr>
        <w:t xml:space="preserve">It is through this probabilistic calculation that particular interventions come to be legitimated, not </w:t>
      </w:r>
      <w:r w:rsidRPr="003A3C1E">
        <w:rPr>
          <w:rFonts w:ascii="Times New Roman" w:hAnsi="Times New Roman" w:cs="Times New Roman"/>
          <w:lang w:val="en-CA"/>
        </w:rPr>
        <w:lastRenderedPageBreak/>
        <w:t xml:space="preserve">simply on the basis of the </w:t>
      </w:r>
      <w:r w:rsidRPr="003A3C1E">
        <w:rPr>
          <w:rFonts w:ascii="Times New Roman" w:hAnsi="Times New Roman" w:cs="Times New Roman"/>
          <w:i/>
          <w:lang w:val="en-CA"/>
        </w:rPr>
        <w:t>existence</w:t>
      </w:r>
      <w:r w:rsidRPr="003A3C1E">
        <w:rPr>
          <w:rFonts w:ascii="Times New Roman" w:hAnsi="Times New Roman" w:cs="Times New Roman"/>
          <w:lang w:val="en-CA"/>
        </w:rPr>
        <w:t xml:space="preserve"> of an illness or disease, but rather on the basis that there is a </w:t>
      </w:r>
      <w:r w:rsidRPr="003A3C1E">
        <w:rPr>
          <w:rFonts w:ascii="Times New Roman" w:hAnsi="Times New Roman" w:cs="Times New Roman"/>
          <w:i/>
          <w:lang w:val="en-CA"/>
        </w:rPr>
        <w:t>likelihood</w:t>
      </w:r>
      <w:r w:rsidRPr="003A3C1E">
        <w:rPr>
          <w:rFonts w:ascii="Times New Roman" w:hAnsi="Times New Roman" w:cs="Times New Roman"/>
          <w:lang w:val="en-CA"/>
        </w:rPr>
        <w:t xml:space="preserve"> of a particular illness or disease occurring in a given population.</w:t>
      </w:r>
      <w:r w:rsidR="004347B9" w:rsidRPr="003A3C1E">
        <w:rPr>
          <w:rFonts w:ascii="Times New Roman" w:hAnsi="Times New Roman" w:cs="Times New Roman"/>
          <w:lang w:val="en-CA"/>
        </w:rPr>
        <w:t xml:space="preserve"> </w:t>
      </w:r>
    </w:p>
    <w:p w14:paraId="234B7FE9" w14:textId="750FFE05" w:rsidR="00DF23D6" w:rsidRPr="003A3C1E" w:rsidRDefault="0017608E" w:rsidP="00663372">
      <w:pPr>
        <w:spacing w:line="480" w:lineRule="auto"/>
        <w:ind w:firstLine="720"/>
        <w:rPr>
          <w:rFonts w:ascii="Times New Roman" w:hAnsi="Times New Roman" w:cs="Times New Roman"/>
          <w:lang w:val="en-CA"/>
        </w:rPr>
      </w:pPr>
      <w:r w:rsidRPr="003A3C1E">
        <w:rPr>
          <w:rFonts w:ascii="Times New Roman" w:hAnsi="Times New Roman" w:cs="Times New Roman"/>
          <w:lang w:val="en-CA"/>
        </w:rPr>
        <w:t>Foucault (2003b) problematized these kinds of discourses and tec</w:t>
      </w:r>
      <w:r w:rsidR="004B3BB9" w:rsidRPr="003A3C1E">
        <w:rPr>
          <w:rFonts w:ascii="Times New Roman" w:hAnsi="Times New Roman" w:cs="Times New Roman"/>
          <w:lang w:val="en-CA"/>
        </w:rPr>
        <w:t>hnologies as modes of biopower.</w:t>
      </w:r>
      <w:r w:rsidRPr="003A3C1E">
        <w:rPr>
          <w:rFonts w:ascii="Times New Roman" w:hAnsi="Times New Roman" w:cs="Times New Roman"/>
          <w:lang w:val="en-CA"/>
        </w:rPr>
        <w:t xml:space="preserve"> </w:t>
      </w:r>
      <w:r w:rsidR="004B3BB9" w:rsidRPr="003A3C1E">
        <w:rPr>
          <w:rFonts w:ascii="Times New Roman" w:hAnsi="Times New Roman" w:cs="Times New Roman"/>
          <w:lang w:val="en-CA"/>
        </w:rPr>
        <w:t xml:space="preserve">Briefly defined, biopower can be read as </w:t>
      </w:r>
      <w:r w:rsidRPr="003A3C1E">
        <w:rPr>
          <w:rFonts w:ascii="Times New Roman" w:hAnsi="Times New Roman" w:cs="Times New Roman"/>
          <w:lang w:val="en-CA"/>
        </w:rPr>
        <w:t>t</w:t>
      </w:r>
      <w:r w:rsidR="004B3BB9" w:rsidRPr="003A3C1E">
        <w:rPr>
          <w:rFonts w:ascii="Times New Roman" w:hAnsi="Times New Roman" w:cs="Times New Roman"/>
          <w:lang w:val="en-CA"/>
        </w:rPr>
        <w:t>he production and differentiation</w:t>
      </w:r>
      <w:r w:rsidRPr="003A3C1E">
        <w:rPr>
          <w:rFonts w:ascii="Times New Roman" w:hAnsi="Times New Roman" w:cs="Times New Roman"/>
          <w:lang w:val="en-CA"/>
        </w:rPr>
        <w:t xml:space="preserve"> of populations and the creation and utilization o</w:t>
      </w:r>
      <w:r w:rsidR="004B3BB9" w:rsidRPr="003A3C1E">
        <w:rPr>
          <w:rFonts w:ascii="Times New Roman" w:hAnsi="Times New Roman" w:cs="Times New Roman"/>
          <w:lang w:val="en-CA"/>
        </w:rPr>
        <w:t>f population-level surveillance,</w:t>
      </w:r>
      <w:r w:rsidRPr="003A3C1E">
        <w:rPr>
          <w:rFonts w:ascii="Times New Roman" w:hAnsi="Times New Roman" w:cs="Times New Roman"/>
          <w:lang w:val="en-CA"/>
        </w:rPr>
        <w:t xml:space="preserve"> in order to better act upon (or govern) various aspects of the p</w:t>
      </w:r>
      <w:r w:rsidR="004B3BB9" w:rsidRPr="003A3C1E">
        <w:rPr>
          <w:rFonts w:ascii="Times New Roman" w:hAnsi="Times New Roman" w:cs="Times New Roman"/>
          <w:lang w:val="en-CA"/>
        </w:rPr>
        <w:t>opulation’s</w:t>
      </w:r>
      <w:r w:rsidRPr="003A3C1E">
        <w:rPr>
          <w:rFonts w:ascii="Times New Roman" w:hAnsi="Times New Roman" w:cs="Times New Roman"/>
          <w:lang w:val="en-CA"/>
        </w:rPr>
        <w:t xml:space="preserve"> life chances (including birth, illness and death rates). </w:t>
      </w:r>
      <w:r w:rsidR="004347B9" w:rsidRPr="003A3C1E">
        <w:rPr>
          <w:rFonts w:ascii="Times New Roman" w:hAnsi="Times New Roman" w:cs="Times New Roman"/>
          <w:lang w:val="en-CA"/>
        </w:rPr>
        <w:t xml:space="preserve">Such </w:t>
      </w:r>
      <w:r w:rsidR="002C2038" w:rsidRPr="003A3C1E">
        <w:rPr>
          <w:rFonts w:ascii="Times New Roman" w:hAnsi="Times New Roman" w:cs="Times New Roman"/>
          <w:lang w:val="en-CA"/>
        </w:rPr>
        <w:t xml:space="preserve">biopolitical </w:t>
      </w:r>
      <w:r w:rsidR="004347B9" w:rsidRPr="003A3C1E">
        <w:rPr>
          <w:rFonts w:ascii="Times New Roman" w:hAnsi="Times New Roman" w:cs="Times New Roman"/>
          <w:lang w:val="en-CA"/>
        </w:rPr>
        <w:t>interventions have been studied and problematized</w:t>
      </w:r>
      <w:r w:rsidR="00B804DB" w:rsidRPr="003A3C1E">
        <w:rPr>
          <w:rFonts w:ascii="Times New Roman" w:hAnsi="Times New Roman" w:cs="Times New Roman"/>
          <w:lang w:val="en-CA"/>
        </w:rPr>
        <w:t xml:space="preserve"> within the context of various physical activity</w:t>
      </w:r>
      <w:r w:rsidR="004347B9" w:rsidRPr="003A3C1E">
        <w:rPr>
          <w:rFonts w:ascii="Times New Roman" w:hAnsi="Times New Roman" w:cs="Times New Roman"/>
          <w:lang w:val="en-CA"/>
        </w:rPr>
        <w:t xml:space="preserve"> interventions (</w:t>
      </w:r>
      <w:r w:rsidR="00323DFE" w:rsidRPr="003A3C1E">
        <w:rPr>
          <w:rFonts w:ascii="Times New Roman" w:hAnsi="Times New Roman" w:cs="Times New Roman"/>
          <w:lang w:val="en-CA"/>
        </w:rPr>
        <w:t xml:space="preserve">Alexander, Frohlich, &amp; Fusco, 2012; </w:t>
      </w:r>
      <w:r w:rsidR="00F83E4A" w:rsidRPr="003A3C1E">
        <w:rPr>
          <w:rFonts w:ascii="Times New Roman" w:hAnsi="Times New Roman" w:cs="Times New Roman"/>
          <w:lang w:val="en-CA"/>
        </w:rPr>
        <w:t>Dallaire, Lemyre, &amp; Krewski, 2012;</w:t>
      </w:r>
      <w:r w:rsidR="00323DFE" w:rsidRPr="003A3C1E">
        <w:rPr>
          <w:rFonts w:ascii="Times New Roman" w:hAnsi="Times New Roman" w:cs="Times New Roman"/>
          <w:lang w:val="en-CA"/>
        </w:rPr>
        <w:t xml:space="preserve"> Vander Schee, 2008</w:t>
      </w:r>
      <w:r w:rsidR="00B804DB" w:rsidRPr="003A3C1E">
        <w:rPr>
          <w:rFonts w:ascii="Times New Roman" w:hAnsi="Times New Roman" w:cs="Times New Roman"/>
          <w:lang w:val="en-CA"/>
        </w:rPr>
        <w:t>; Fullugar, 2003</w:t>
      </w:r>
      <w:r w:rsidR="00F83E4A" w:rsidRPr="003A3C1E">
        <w:rPr>
          <w:rFonts w:ascii="Times New Roman" w:hAnsi="Times New Roman" w:cs="Times New Roman"/>
          <w:lang w:val="en-CA"/>
        </w:rPr>
        <w:t>), including recreation (e.g.,</w:t>
      </w:r>
      <w:r w:rsidR="00323DFE" w:rsidRPr="003A3C1E">
        <w:rPr>
          <w:rFonts w:ascii="Times New Roman" w:hAnsi="Times New Roman" w:cs="Times New Roman"/>
          <w:lang w:val="en-CA"/>
        </w:rPr>
        <w:t xml:space="preserve"> McDermott, 2007; </w:t>
      </w:r>
      <w:r w:rsidR="00F83E4A" w:rsidRPr="003A3C1E">
        <w:rPr>
          <w:rFonts w:ascii="Times New Roman" w:hAnsi="Times New Roman" w:cs="Times New Roman"/>
          <w:lang w:val="en-CA"/>
        </w:rPr>
        <w:t>Tink, et al., forthcoming</w:t>
      </w:r>
      <w:r w:rsidR="004347B9" w:rsidRPr="003A3C1E">
        <w:rPr>
          <w:rFonts w:ascii="Times New Roman" w:hAnsi="Times New Roman" w:cs="Times New Roman"/>
          <w:lang w:val="en-CA"/>
        </w:rPr>
        <w:t>)</w:t>
      </w:r>
      <w:r w:rsidR="00DF23D6" w:rsidRPr="003A3C1E">
        <w:rPr>
          <w:rFonts w:ascii="Times New Roman" w:hAnsi="Times New Roman" w:cs="Times New Roman"/>
          <w:lang w:val="en-CA"/>
        </w:rPr>
        <w:t>.</w:t>
      </w:r>
      <w:r w:rsidR="00323DFE" w:rsidRPr="003A3C1E">
        <w:rPr>
          <w:rFonts w:ascii="Times New Roman" w:hAnsi="Times New Roman" w:cs="Times New Roman"/>
          <w:lang w:val="en-CA"/>
        </w:rPr>
        <w:t xml:space="preserve"> </w:t>
      </w:r>
      <w:r w:rsidR="00DF23D6" w:rsidRPr="003A3C1E">
        <w:rPr>
          <w:rFonts w:ascii="Times New Roman" w:hAnsi="Times New Roman" w:cs="Times New Roman"/>
          <w:lang w:val="en-CA"/>
        </w:rPr>
        <w:t xml:space="preserve">For example, Tink, et al., (forthcoming) analyzed how </w:t>
      </w:r>
      <w:r w:rsidR="00DF23D6" w:rsidRPr="003A3C1E">
        <w:rPr>
          <w:rFonts w:ascii="Times New Roman" w:hAnsi="Times New Roman" w:cs="Times New Roman"/>
          <w:i/>
          <w:lang w:val="en-CA"/>
        </w:rPr>
        <w:t>A</w:t>
      </w:r>
      <w:r w:rsidR="00DF23D6" w:rsidRPr="003A3C1E">
        <w:rPr>
          <w:rFonts w:ascii="Times New Roman" w:hAnsi="Times New Roman" w:cs="Times New Roman"/>
          <w:lang w:val="en-CA"/>
        </w:rPr>
        <w:t xml:space="preserve"> </w:t>
      </w:r>
      <w:r w:rsidR="00DF23D6" w:rsidRPr="003A3C1E">
        <w:rPr>
          <w:rFonts w:ascii="Times New Roman" w:hAnsi="Times New Roman" w:cs="Times New Roman"/>
          <w:i/>
          <w:lang w:val="en-CA"/>
        </w:rPr>
        <w:t>Framework for Recreation in Canada 2015: Pathways to Wellbeing</w:t>
      </w:r>
      <w:r w:rsidR="00DF23D6" w:rsidRPr="003A3C1E">
        <w:rPr>
          <w:rFonts w:ascii="Times New Roman" w:hAnsi="Times New Roman" w:cs="Times New Roman"/>
          <w:lang w:val="en-CA"/>
        </w:rPr>
        <w:t xml:space="preserve"> (ISRC &amp; CPRA 2015) uses a series of epidemiological risk discourses to link physical inactivity to negative health outcomes such as obesity, diabetes, heart disease, depression, and even suicide.</w:t>
      </w:r>
    </w:p>
    <w:p w14:paraId="2F005AD2" w14:textId="4816EAF4" w:rsidR="00E7179F" w:rsidRPr="003A3C1E" w:rsidRDefault="00DD2D50" w:rsidP="00E7179F">
      <w:pPr>
        <w:spacing w:line="480" w:lineRule="auto"/>
        <w:ind w:firstLine="720"/>
        <w:rPr>
          <w:rFonts w:ascii="Times New Roman" w:hAnsi="Times New Roman" w:cs="Times New Roman"/>
        </w:rPr>
      </w:pPr>
      <w:r w:rsidRPr="003A3C1E">
        <w:rPr>
          <w:rFonts w:ascii="Times New Roman" w:hAnsi="Times New Roman" w:cs="Times New Roman"/>
          <w:lang w:val="en-CA"/>
        </w:rPr>
        <w:t>There is yet to be a study, however, that explores municipal recreation</w:t>
      </w:r>
      <w:r w:rsidR="004447A2" w:rsidRPr="003A3C1E">
        <w:rPr>
          <w:rFonts w:ascii="Times New Roman" w:hAnsi="Times New Roman" w:cs="Times New Roman"/>
          <w:lang w:val="en-CA"/>
        </w:rPr>
        <w:t xml:space="preserve"> </w:t>
      </w:r>
      <w:r w:rsidRPr="003A3C1E">
        <w:rPr>
          <w:rFonts w:ascii="Times New Roman" w:hAnsi="Times New Roman" w:cs="Times New Roman"/>
          <w:lang w:val="en-CA"/>
        </w:rPr>
        <w:t>practices as a form of governmental power</w:t>
      </w:r>
      <w:r w:rsidR="00E866AB" w:rsidRPr="003A3C1E">
        <w:rPr>
          <w:rFonts w:ascii="Times New Roman" w:hAnsi="Times New Roman" w:cs="Times New Roman"/>
          <w:lang w:val="en-CA"/>
        </w:rPr>
        <w:t xml:space="preserve"> (Foucault, 1991)</w:t>
      </w:r>
      <w:r w:rsidRPr="003A3C1E">
        <w:rPr>
          <w:rFonts w:ascii="Times New Roman" w:hAnsi="Times New Roman" w:cs="Times New Roman"/>
          <w:lang w:val="en-CA"/>
        </w:rPr>
        <w:t xml:space="preserve">. This is a major gap, because municipal recreation facilities have been positioned as part of the infrastructure that is ‘vital to the health of any community’ (Hancock, 2002, p. 269). As such, this analysis draws from the field of Foucauldian governmentality studies to answer the following questions: Who or what is to be governed in a municipal recreation context? According to what logics? With what techniques? Toward what end? (Rose, O’Malley, &amp; Valverde, 2006). </w:t>
      </w:r>
      <w:r w:rsidR="00D75FED" w:rsidRPr="003A3C1E">
        <w:rPr>
          <w:rFonts w:ascii="Times New Roman" w:hAnsi="Times New Roman" w:cs="Times New Roman"/>
          <w:lang w:val="en-CA"/>
        </w:rPr>
        <w:t xml:space="preserve">Our main objective is to </w:t>
      </w:r>
      <w:r w:rsidR="004447A2" w:rsidRPr="003A3C1E">
        <w:rPr>
          <w:rFonts w:ascii="Times New Roman" w:hAnsi="Times New Roman" w:cs="Times New Roman"/>
        </w:rPr>
        <w:t xml:space="preserve">demonstrate how municipal recreation is shaped by much more than neoliberal ideology alone. </w:t>
      </w:r>
      <w:r w:rsidR="00E866AB" w:rsidRPr="003A3C1E">
        <w:rPr>
          <w:rFonts w:ascii="Times New Roman" w:hAnsi="Times New Roman" w:cs="Times New Roman"/>
        </w:rPr>
        <w:t xml:space="preserve">More specifically, our aim is to demonstrate how, in </w:t>
      </w:r>
      <w:r w:rsidR="00E866AB" w:rsidRPr="003A3C1E">
        <w:rPr>
          <w:rFonts w:ascii="Times New Roman" w:hAnsi="Times New Roman" w:cs="Times New Roman"/>
        </w:rPr>
        <w:lastRenderedPageBreak/>
        <w:t>municipal recreation contexts, ‘scientific’</w:t>
      </w:r>
      <w:r w:rsidR="00CA273A" w:rsidRPr="003A3C1E">
        <w:rPr>
          <w:rFonts w:ascii="Times New Roman" w:hAnsi="Times New Roman" w:cs="Times New Roman"/>
        </w:rPr>
        <w:t xml:space="preserve"> </w:t>
      </w:r>
      <w:r w:rsidR="00E866AB" w:rsidRPr="003A3C1E">
        <w:rPr>
          <w:rFonts w:ascii="Times New Roman" w:hAnsi="Times New Roman" w:cs="Times New Roman"/>
        </w:rPr>
        <w:t xml:space="preserve">discourses of new public health moblise a set of health promoting techniques by which we are governed and </w:t>
      </w:r>
      <w:r w:rsidR="00E866AB" w:rsidRPr="003A3C1E">
        <w:rPr>
          <w:rFonts w:ascii="Times New Roman" w:hAnsi="Times New Roman" w:cs="Times New Roman"/>
          <w:lang w:val="en-CA"/>
        </w:rPr>
        <w:t>through which we govern ourselves (Foucault, 2003a, 2003c; Rose, 1993)</w:t>
      </w:r>
      <w:r w:rsidR="00E7179F" w:rsidRPr="003A3C1E">
        <w:rPr>
          <w:rFonts w:ascii="Times New Roman" w:hAnsi="Times New Roman" w:cs="Times New Roman"/>
        </w:rPr>
        <w:t xml:space="preserve">. </w:t>
      </w:r>
    </w:p>
    <w:p w14:paraId="3BF771FA" w14:textId="77777777" w:rsidR="00D75FED" w:rsidRPr="003A3C1E" w:rsidRDefault="00D75FED" w:rsidP="00D75FED">
      <w:pPr>
        <w:spacing w:line="480" w:lineRule="auto"/>
        <w:jc w:val="center"/>
        <w:rPr>
          <w:rFonts w:ascii="Times New Roman" w:hAnsi="Times New Roman" w:cs="Times New Roman"/>
          <w:lang w:val="en-CA"/>
        </w:rPr>
      </w:pPr>
      <w:r w:rsidRPr="003A3C1E">
        <w:rPr>
          <w:rFonts w:ascii="Times New Roman" w:hAnsi="Times New Roman" w:cs="Times New Roman"/>
          <w:b/>
          <w:bCs/>
          <w:lang w:val="en-CA"/>
        </w:rPr>
        <w:t>Theoretical Framework</w:t>
      </w:r>
    </w:p>
    <w:p w14:paraId="1EDC5B90" w14:textId="4BB40CAC"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Our analysis is informed by Foucault’s (1991) concept of governmentality. Defined generally as the ‘conduct of conduct</w:t>
      </w:r>
      <w:r w:rsidR="000C3454" w:rsidRPr="003A3C1E">
        <w:rPr>
          <w:rFonts w:ascii="Times New Roman" w:hAnsi="Times New Roman" w:cs="Times New Roman"/>
          <w:lang w:val="en-CA"/>
        </w:rPr>
        <w:t>,</w:t>
      </w:r>
      <w:r w:rsidRPr="003A3C1E">
        <w:rPr>
          <w:rFonts w:ascii="Times New Roman" w:hAnsi="Times New Roman" w:cs="Times New Roman"/>
          <w:lang w:val="en-CA"/>
        </w:rPr>
        <w:t>’</w:t>
      </w:r>
      <w:r w:rsidR="000C3454" w:rsidRPr="003A3C1E">
        <w:rPr>
          <w:rFonts w:ascii="Times New Roman" w:hAnsi="Times New Roman" w:cs="Times New Roman"/>
          <w:lang w:val="en-CA"/>
        </w:rPr>
        <w:t xml:space="preserve"> </w:t>
      </w:r>
      <w:r w:rsidRPr="003A3C1E">
        <w:rPr>
          <w:rFonts w:ascii="Times New Roman" w:hAnsi="Times New Roman" w:cs="Times New Roman"/>
          <w:lang w:val="en-CA"/>
        </w:rPr>
        <w:t xml:space="preserve">government </w:t>
      </w:r>
      <w:r w:rsidR="002D73F8" w:rsidRPr="003A3C1E">
        <w:rPr>
          <w:rFonts w:ascii="Times New Roman" w:hAnsi="Times New Roman" w:cs="Times New Roman"/>
          <w:lang w:val="en-CA"/>
        </w:rPr>
        <w:t xml:space="preserve">is understood </w:t>
      </w:r>
      <w:r w:rsidRPr="003A3C1E">
        <w:rPr>
          <w:rFonts w:ascii="Times New Roman" w:hAnsi="Times New Roman" w:cs="Times New Roman"/>
          <w:lang w:val="en-CA"/>
        </w:rPr>
        <w:t xml:space="preserve">as an activity: a way of problematising life and seeking to act upon it (Foucault, 1991, 2003c). Instead of seeing one single </w:t>
      </w:r>
      <w:r w:rsidR="006D6C01" w:rsidRPr="003A3C1E">
        <w:rPr>
          <w:rFonts w:ascii="Times New Roman" w:hAnsi="Times New Roman" w:cs="Times New Roman"/>
          <w:lang w:val="en-CA"/>
        </w:rPr>
        <w:t xml:space="preserve">body </w:t>
      </w:r>
      <w:r w:rsidRPr="003A3C1E">
        <w:rPr>
          <w:rFonts w:ascii="Times New Roman" w:hAnsi="Times New Roman" w:cs="Times New Roman"/>
          <w:lang w:val="en-CA"/>
        </w:rPr>
        <w:t xml:space="preserve">(i.e., the state) as responsible for managing the population, a governmentality </w:t>
      </w:r>
      <w:r w:rsidR="006D6C01" w:rsidRPr="003A3C1E">
        <w:rPr>
          <w:rFonts w:ascii="Times New Roman" w:hAnsi="Times New Roman" w:cs="Times New Roman"/>
          <w:lang w:val="en-CA"/>
        </w:rPr>
        <w:t xml:space="preserve">approach </w:t>
      </w:r>
      <w:r w:rsidRPr="003A3C1E">
        <w:rPr>
          <w:rFonts w:ascii="Times New Roman" w:hAnsi="Times New Roman" w:cs="Times New Roman"/>
          <w:lang w:val="en-CA"/>
        </w:rPr>
        <w:t>recognises that a whole variety of authorities govern in different sites, according to different objectives, and through different techniques and procedures (Foucault 1980; Rose, O’Malley, &amp; Valverde, 2006). Within this notion of government, it is not a question of</w:t>
      </w:r>
      <w:r w:rsidR="00E241CD" w:rsidRPr="003A3C1E">
        <w:rPr>
          <w:rFonts w:ascii="Times New Roman" w:hAnsi="Times New Roman" w:cs="Times New Roman"/>
          <w:lang w:val="en-CA"/>
        </w:rPr>
        <w:t xml:space="preserve"> simply</w:t>
      </w:r>
      <w:r w:rsidRPr="003A3C1E">
        <w:rPr>
          <w:rFonts w:ascii="Times New Roman" w:hAnsi="Times New Roman" w:cs="Times New Roman"/>
          <w:lang w:val="en-CA"/>
        </w:rPr>
        <w:t xml:space="preserve"> </w:t>
      </w:r>
      <w:r w:rsidRPr="003A3C1E">
        <w:rPr>
          <w:rFonts w:ascii="Times New Roman" w:hAnsi="Times New Roman" w:cs="Times New Roman"/>
          <w:i/>
          <w:iCs/>
          <w:lang w:val="en-CA"/>
        </w:rPr>
        <w:t>imposing</w:t>
      </w:r>
      <w:r w:rsidRPr="003A3C1E">
        <w:rPr>
          <w:rFonts w:ascii="Times New Roman" w:hAnsi="Times New Roman" w:cs="Times New Roman"/>
          <w:lang w:val="en-CA"/>
        </w:rPr>
        <w:t xml:space="preserve"> laws,</w:t>
      </w:r>
      <w:r w:rsidR="009C650C" w:rsidRPr="003A3C1E">
        <w:rPr>
          <w:rFonts w:ascii="Times New Roman" w:hAnsi="Times New Roman" w:cs="Times New Roman"/>
          <w:lang w:val="en-CA"/>
        </w:rPr>
        <w:t xml:space="preserve"> rules</w:t>
      </w:r>
      <w:r w:rsidRPr="003A3C1E">
        <w:rPr>
          <w:rFonts w:ascii="Times New Roman" w:hAnsi="Times New Roman" w:cs="Times New Roman"/>
          <w:lang w:val="en-CA"/>
        </w:rPr>
        <w:t>, or regulations upon individuals</w:t>
      </w:r>
      <w:r w:rsidR="006D6C01" w:rsidRPr="003A3C1E">
        <w:rPr>
          <w:rFonts w:ascii="Times New Roman" w:hAnsi="Times New Roman" w:cs="Times New Roman"/>
          <w:lang w:val="en-CA"/>
        </w:rPr>
        <w:t xml:space="preserve">, but rather, </w:t>
      </w:r>
      <w:r w:rsidRPr="003A3C1E">
        <w:rPr>
          <w:rFonts w:ascii="Times New Roman" w:hAnsi="Times New Roman" w:cs="Times New Roman"/>
          <w:i/>
          <w:iCs/>
          <w:lang w:val="en-CA"/>
        </w:rPr>
        <w:t>employing</w:t>
      </w:r>
      <w:r w:rsidRPr="003A3C1E">
        <w:rPr>
          <w:rFonts w:ascii="Times New Roman" w:hAnsi="Times New Roman" w:cs="Times New Roman"/>
          <w:lang w:val="en-CA"/>
        </w:rPr>
        <w:t xml:space="preserve"> tactics and techniques that shape, guide, correct and modify the ways in which individuals govern both themselves and others (Foucault, 1991, 2003b). </w:t>
      </w:r>
    </w:p>
    <w:p w14:paraId="06B171B1" w14:textId="455FE0E5"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lang w:val="en-CA"/>
        </w:rPr>
        <w:t xml:space="preserve">Power, within a governmentality perspective, differs from the conventional use of the term. Rather than being viewed as a commodity that can be owned, or a position that can be held, power is understood as a capillary-like network made up of constantly shifting force relations, which run through the entire social body (Foucault, 1980, 2003c). As a result, power is not restricted to top-down acts of domination. It is a productive and multi-directional force that operates by and through the body (Foucault, 1978, 2003c). </w:t>
      </w:r>
      <w:r w:rsidR="00EE394A" w:rsidRPr="003A3C1E">
        <w:rPr>
          <w:rFonts w:ascii="Times New Roman" w:hAnsi="Times New Roman" w:cs="Times New Roman"/>
          <w:lang w:val="en-CA"/>
        </w:rPr>
        <w:t>I</w:t>
      </w:r>
      <w:r w:rsidRPr="003A3C1E">
        <w:rPr>
          <w:rFonts w:ascii="Times New Roman" w:hAnsi="Times New Roman" w:cs="Times New Roman"/>
          <w:lang w:val="en-CA"/>
        </w:rPr>
        <w:t xml:space="preserve">ndividuals or groups do not possess power. Instead, they exercise power through the use of strategic discourses </w:t>
      </w:r>
      <w:r w:rsidR="0090162A" w:rsidRPr="003A3C1E">
        <w:rPr>
          <w:rFonts w:ascii="Times New Roman" w:hAnsi="Times New Roman" w:cs="Times New Roman"/>
          <w:lang w:val="en-CA"/>
        </w:rPr>
        <w:t>and techniques</w:t>
      </w:r>
      <w:r w:rsidR="0044310F" w:rsidRPr="003A3C1E">
        <w:rPr>
          <w:rFonts w:ascii="Times New Roman" w:hAnsi="Times New Roman" w:cs="Times New Roman"/>
          <w:lang w:val="en-CA"/>
        </w:rPr>
        <w:t xml:space="preserve"> </w:t>
      </w:r>
      <w:r w:rsidRPr="003A3C1E">
        <w:rPr>
          <w:rFonts w:ascii="Times New Roman" w:hAnsi="Times New Roman" w:cs="Times New Roman"/>
          <w:lang w:val="en-CA"/>
        </w:rPr>
        <w:t>aimed at enabling or inducing particular actions</w:t>
      </w:r>
      <w:r w:rsidR="0090162A" w:rsidRPr="003A3C1E">
        <w:rPr>
          <w:rFonts w:ascii="Times New Roman" w:hAnsi="Times New Roman" w:cs="Times New Roman"/>
          <w:lang w:val="en-CA"/>
        </w:rPr>
        <w:t xml:space="preserve">, </w:t>
      </w:r>
      <w:r w:rsidR="0090162A" w:rsidRPr="003A3C1E">
        <w:rPr>
          <w:rFonts w:ascii="Times New Roman" w:hAnsi="Times New Roman" w:cs="Times New Roman"/>
          <w:lang w:val="en-CA"/>
        </w:rPr>
        <w:lastRenderedPageBreak/>
        <w:t xml:space="preserve">often through producing particular </w:t>
      </w:r>
      <w:r w:rsidR="00BC561A" w:rsidRPr="003A3C1E">
        <w:rPr>
          <w:rFonts w:ascii="Times New Roman" w:hAnsi="Times New Roman" w:cs="Times New Roman"/>
          <w:lang w:val="en-CA"/>
        </w:rPr>
        <w:t>‘</w:t>
      </w:r>
      <w:r w:rsidR="0090162A" w:rsidRPr="003A3C1E">
        <w:rPr>
          <w:rFonts w:ascii="Times New Roman" w:hAnsi="Times New Roman" w:cs="Times New Roman"/>
          <w:lang w:val="en-CA"/>
        </w:rPr>
        <w:t>kinds</w:t>
      </w:r>
      <w:r w:rsidR="00BC561A" w:rsidRPr="003A3C1E">
        <w:rPr>
          <w:rFonts w:ascii="Times New Roman" w:hAnsi="Times New Roman" w:cs="Times New Roman"/>
          <w:lang w:val="en-CA"/>
        </w:rPr>
        <w:t>’</w:t>
      </w:r>
      <w:r w:rsidR="0090162A" w:rsidRPr="003A3C1E">
        <w:rPr>
          <w:rFonts w:ascii="Times New Roman" w:hAnsi="Times New Roman" w:cs="Times New Roman"/>
          <w:lang w:val="en-CA"/>
        </w:rPr>
        <w:t xml:space="preserve"> of subjects</w:t>
      </w:r>
      <w:r w:rsidR="001663F7" w:rsidRPr="003A3C1E">
        <w:rPr>
          <w:rFonts w:ascii="Times New Roman" w:hAnsi="Times New Roman" w:cs="Times New Roman"/>
          <w:lang w:val="en-CA"/>
        </w:rPr>
        <w:t>.</w:t>
      </w:r>
      <w:r w:rsidRPr="003A3C1E">
        <w:rPr>
          <w:rFonts w:ascii="Times New Roman" w:hAnsi="Times New Roman" w:cs="Times New Roman"/>
          <w:lang w:val="en-CA"/>
        </w:rPr>
        <w:t xml:space="preserve"> It is in this way that power becomes more a question of </w:t>
      </w:r>
      <w:r w:rsidRPr="003A3C1E">
        <w:rPr>
          <w:rFonts w:ascii="Times New Roman" w:hAnsi="Times New Roman" w:cs="Times New Roman"/>
          <w:i/>
          <w:iCs/>
          <w:lang w:val="en-CA"/>
        </w:rPr>
        <w:t>governing</w:t>
      </w:r>
      <w:r w:rsidRPr="003A3C1E">
        <w:rPr>
          <w:rFonts w:ascii="Times New Roman" w:hAnsi="Times New Roman" w:cs="Times New Roman"/>
          <w:lang w:val="en-CA"/>
        </w:rPr>
        <w:t xml:space="preserve"> than of domination or control - where to </w:t>
      </w:r>
      <w:r w:rsidRPr="003A3C1E">
        <w:rPr>
          <w:rFonts w:ascii="Times New Roman" w:hAnsi="Times New Roman" w:cs="Times New Roman"/>
          <w:i/>
          <w:iCs/>
          <w:lang w:val="en-CA"/>
        </w:rPr>
        <w:t>govern</w:t>
      </w:r>
      <w:r w:rsidRPr="003A3C1E">
        <w:rPr>
          <w:rFonts w:ascii="Times New Roman" w:hAnsi="Times New Roman" w:cs="Times New Roman"/>
          <w:lang w:val="en-CA"/>
        </w:rPr>
        <w:t xml:space="preserve"> ‘is to structure the possible field of actions of others’ (Foucault, 2003c, p. 138</w:t>
      </w:r>
      <w:r w:rsidR="00D94028" w:rsidRPr="003A3C1E">
        <w:rPr>
          <w:rFonts w:ascii="Times New Roman" w:hAnsi="Times New Roman" w:cs="Times New Roman"/>
          <w:lang w:val="en-CA"/>
        </w:rPr>
        <w:t>)</w:t>
      </w:r>
      <w:r w:rsidR="00E241CD" w:rsidRPr="003A3C1E">
        <w:rPr>
          <w:rFonts w:ascii="Times New Roman" w:hAnsi="Times New Roman" w:cs="Times New Roman"/>
          <w:lang w:val="en-CA"/>
        </w:rPr>
        <w:t>;</w:t>
      </w:r>
      <w:r w:rsidR="002C2038" w:rsidRPr="003A3C1E">
        <w:rPr>
          <w:rFonts w:ascii="Times New Roman" w:hAnsi="Times New Roman" w:cs="Times New Roman"/>
          <w:lang w:val="en-CA"/>
        </w:rPr>
        <w:t xml:space="preserve"> regardless of whether one seeks to govern individual others (disciplinary government), or particular populations (biopolitical governance)</w:t>
      </w:r>
      <w:r w:rsidR="00D94028" w:rsidRPr="003A3C1E">
        <w:rPr>
          <w:rFonts w:ascii="Times New Roman" w:hAnsi="Times New Roman" w:cs="Times New Roman"/>
          <w:lang w:val="en-CA"/>
        </w:rPr>
        <w:t>.</w:t>
      </w:r>
      <w:r w:rsidR="008264C3" w:rsidRPr="003A3C1E">
        <w:rPr>
          <w:rFonts w:ascii="Times New Roman" w:hAnsi="Times New Roman" w:cs="Times New Roman"/>
          <w:lang w:val="en-CA"/>
        </w:rPr>
        <w:t xml:space="preserve"> </w:t>
      </w:r>
    </w:p>
    <w:p w14:paraId="606346A0" w14:textId="1161C99C"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Importantly, however, this does not mean that everyone can act with equal authority on the actions of others. Power relations are often unequal in that those subjects who have been constructed as having greater authority to speak truthfully (e.g., doctors, health promoters) can draw on dominant discourses (e.g., scientific knowledges that have come to be produced as ‘truth’ within a given context) to more fully structure the possible field of actions of those whose knowledge or subjectivities have been disqualified by contemporary regimes of truth. The effect of these unequal relations of power, is that certain individuals and populations become subject to (and subjected through) a decreasing field of possible actions, further delegitimising their knowledges, and diminishing the range of ways they can act, think, and be. It is the proliferation of these unequal relations of power and the dominant discourses that sustain them that enable and intensify processes of marginalisation, relations of domination, and the maldistribution of life chances (Spade, 2015).</w:t>
      </w:r>
    </w:p>
    <w:p w14:paraId="5B995239" w14:textId="623181E6"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Recognising how unequal authority plays a role in governance, the analytical tools developed in studies of governmentality are interested in neoliberalism, not as a set of political philosophies, but as a series of power relations directed toward certain ends (Rose 1993). Analysts using a governmentality perspective seek to identify </w:t>
      </w:r>
      <w:r w:rsidR="00BC561A" w:rsidRPr="003A3C1E">
        <w:rPr>
          <w:rFonts w:ascii="Times New Roman" w:hAnsi="Times New Roman" w:cs="Times New Roman"/>
          <w:lang w:val="en-CA"/>
        </w:rPr>
        <w:t>how</w:t>
      </w:r>
      <w:r w:rsidRPr="003A3C1E">
        <w:rPr>
          <w:rFonts w:ascii="Times New Roman" w:hAnsi="Times New Roman" w:cs="Times New Roman"/>
          <w:lang w:val="en-CA"/>
        </w:rPr>
        <w:t xml:space="preserve"> different ‘authorities’ enact neoliberalism (along with other political rationalities) as a ‘kind of </w:t>
      </w:r>
      <w:r w:rsidRPr="003A3C1E">
        <w:rPr>
          <w:rFonts w:ascii="Times New Roman" w:hAnsi="Times New Roman" w:cs="Times New Roman"/>
          <w:lang w:val="en-CA"/>
        </w:rPr>
        <w:lastRenderedPageBreak/>
        <w:t xml:space="preserve">intellectual machinery or apparatus for rendering reality thinkable in such a way that it is amenable to political programming’ (Rose &amp; Millar, 1992, p. 179). Therefore, the task is not to define the impacts of political thought in terms of ideology, but to critically analyse the ways in which these dominant discourses of ‘truth’ determine who or what is to be governed, why they are to be governed, how they should be governed, and to what ends (Rose, O’Malley, &amp; Valverde, 2006). </w:t>
      </w:r>
    </w:p>
    <w:p w14:paraId="23F43657" w14:textId="6A4FEA08"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These questions are particularly useful </w:t>
      </w:r>
      <w:r w:rsidR="000E1F93" w:rsidRPr="003A3C1E">
        <w:rPr>
          <w:rFonts w:ascii="Times New Roman" w:hAnsi="Times New Roman" w:cs="Times New Roman"/>
          <w:lang w:val="en-CA"/>
        </w:rPr>
        <w:t xml:space="preserve">for this paper </w:t>
      </w:r>
      <w:r w:rsidRPr="003A3C1E">
        <w:rPr>
          <w:rFonts w:ascii="Times New Roman" w:hAnsi="Times New Roman" w:cs="Times New Roman"/>
          <w:lang w:val="en-CA"/>
        </w:rPr>
        <w:t>because they allow us to analyse contemporary recreation practices as a series of statements, concepts, and taken-for-granted assumptions organised, represented, and (re)produced through discourse in ways that enable their greater strategic use in the increased government of (particular) individuals and populations.</w:t>
      </w:r>
    </w:p>
    <w:p w14:paraId="6AD57514" w14:textId="77777777" w:rsidR="00D75FED" w:rsidRPr="003A3C1E" w:rsidRDefault="00D75FED" w:rsidP="00D75FED">
      <w:pPr>
        <w:spacing w:line="480" w:lineRule="auto"/>
        <w:jc w:val="center"/>
        <w:rPr>
          <w:rFonts w:ascii="Times New Roman" w:hAnsi="Times New Roman" w:cs="Times New Roman"/>
          <w:lang w:val="en-CA"/>
        </w:rPr>
      </w:pPr>
      <w:r w:rsidRPr="003A3C1E">
        <w:rPr>
          <w:rFonts w:ascii="Times New Roman" w:hAnsi="Times New Roman" w:cs="Times New Roman"/>
          <w:b/>
          <w:bCs/>
          <w:lang w:val="en-CA"/>
        </w:rPr>
        <w:t xml:space="preserve">Analytical Process </w:t>
      </w:r>
    </w:p>
    <w:p w14:paraId="7844F53F" w14:textId="5D6856F4" w:rsidR="0035604B" w:rsidRPr="003A3C1E" w:rsidRDefault="00D75FED" w:rsidP="002D413C">
      <w:pPr>
        <w:spacing w:line="480" w:lineRule="auto"/>
        <w:ind w:firstLine="720"/>
        <w:rPr>
          <w:rFonts w:ascii="Times New Roman" w:hAnsi="Times New Roman" w:cs="Times New Roman"/>
          <w:lang w:val="en-CA"/>
        </w:rPr>
      </w:pPr>
      <w:r w:rsidRPr="003A3C1E">
        <w:rPr>
          <w:rFonts w:ascii="Times New Roman" w:hAnsi="Times New Roman" w:cs="Times New Roman"/>
        </w:rPr>
        <w:t>The documents that we analyse</w:t>
      </w:r>
      <w:r w:rsidR="000650EB" w:rsidRPr="003A3C1E">
        <w:rPr>
          <w:rFonts w:ascii="Times New Roman" w:hAnsi="Times New Roman" w:cs="Times New Roman"/>
        </w:rPr>
        <w:t>d herein</w:t>
      </w:r>
      <w:r w:rsidRPr="003A3C1E">
        <w:rPr>
          <w:rFonts w:ascii="Times New Roman" w:hAnsi="Times New Roman" w:cs="Times New Roman"/>
        </w:rPr>
        <w:t xml:space="preserve"> were focus group transcripts from a larger research project about </w:t>
      </w:r>
      <w:r w:rsidRPr="003A3C1E">
        <w:rPr>
          <w:rFonts w:ascii="Times New Roman" w:hAnsi="Times New Roman" w:cs="Times New Roman"/>
          <w:lang w:val="en-CA"/>
        </w:rPr>
        <w:t xml:space="preserve">access to indoor recreation facilities and outdoor recreation spaces in two regions in Alberta, Canada. Over a period of two years, a total of 16 focus groups were conducted with 88 </w:t>
      </w:r>
      <w:r w:rsidR="0035604B" w:rsidRPr="003A3C1E">
        <w:rPr>
          <w:rFonts w:ascii="Times New Roman" w:hAnsi="Times New Roman" w:cs="Times New Roman"/>
          <w:lang w:val="en-CA"/>
        </w:rPr>
        <w:t xml:space="preserve">adult </w:t>
      </w:r>
      <w:r w:rsidRPr="003A3C1E">
        <w:rPr>
          <w:rFonts w:ascii="Times New Roman" w:hAnsi="Times New Roman" w:cs="Times New Roman"/>
          <w:lang w:val="en-CA"/>
        </w:rPr>
        <w:t xml:space="preserve">participants. Participants were recruited through follow-up phone calls after completing an online survey (as part of an earlier research project). Each focus group had between 3 and 14 participants ranging in age from 18 years to over 65 years. 50 participants identified as female and 38 as male. </w:t>
      </w:r>
      <w:r w:rsidR="001409D9" w:rsidRPr="003A3C1E">
        <w:rPr>
          <w:rFonts w:ascii="Times New Roman" w:hAnsi="Times New Roman" w:cs="Times New Roman"/>
          <w:lang w:val="en-CA"/>
        </w:rPr>
        <w:t xml:space="preserve">53 participants were categorized as </w:t>
      </w:r>
      <w:r w:rsidR="001409D9" w:rsidRPr="003A3C1E">
        <w:rPr>
          <w:rFonts w:ascii="Times New Roman" w:hAnsi="Times New Roman" w:cs="Times New Roman"/>
          <w:i/>
          <w:lang w:val="en-CA"/>
        </w:rPr>
        <w:t>Regular Users</w:t>
      </w:r>
      <w:r w:rsidR="001409D9" w:rsidRPr="003A3C1E">
        <w:rPr>
          <w:rFonts w:ascii="Times New Roman" w:hAnsi="Times New Roman" w:cs="Times New Roman"/>
          <w:lang w:val="en-CA"/>
        </w:rPr>
        <w:t xml:space="preserve"> (defined as those who personally use indoor recreation facilities and/or outdoor spaces one or more times per week) and 35 were categorized as</w:t>
      </w:r>
      <w:r w:rsidR="0035604B" w:rsidRPr="003A3C1E">
        <w:rPr>
          <w:rFonts w:ascii="Times New Roman" w:hAnsi="Times New Roman" w:cs="Times New Roman"/>
          <w:lang w:val="en-CA"/>
        </w:rPr>
        <w:t xml:space="preserve"> </w:t>
      </w:r>
      <w:r w:rsidR="0035604B" w:rsidRPr="003A3C1E">
        <w:rPr>
          <w:rFonts w:ascii="Times New Roman" w:hAnsi="Times New Roman" w:cs="Times New Roman"/>
          <w:i/>
          <w:lang w:val="en-CA"/>
        </w:rPr>
        <w:t>Non-Regular Users</w:t>
      </w:r>
      <w:r w:rsidR="0035604B" w:rsidRPr="003A3C1E">
        <w:rPr>
          <w:rFonts w:ascii="Times New Roman" w:hAnsi="Times New Roman" w:cs="Times New Roman"/>
          <w:lang w:val="en-CA"/>
        </w:rPr>
        <w:t xml:space="preserve"> (defined as those who personally use public recreation facilities and/or outdoor spaces fewer than once per week). </w:t>
      </w:r>
      <w:r w:rsidR="00D5187A" w:rsidRPr="003A3C1E">
        <w:rPr>
          <w:rFonts w:ascii="Times New Roman" w:hAnsi="Times New Roman" w:cs="Times New Roman"/>
          <w:lang w:val="en-CA"/>
        </w:rPr>
        <w:t xml:space="preserve">The annual household income of </w:t>
      </w:r>
      <w:r w:rsidR="00D5187A" w:rsidRPr="003A3C1E">
        <w:rPr>
          <w:rFonts w:ascii="Times New Roman" w:hAnsi="Times New Roman" w:cs="Times New Roman"/>
          <w:lang w:val="en-CA"/>
        </w:rPr>
        <w:lastRenderedPageBreak/>
        <w:t xml:space="preserve">participants ranged from less than $20,000 to more than $125,000. </w:t>
      </w:r>
      <w:r w:rsidR="002D413C" w:rsidRPr="003A3C1E">
        <w:rPr>
          <w:rFonts w:ascii="Times New Roman" w:hAnsi="Times New Roman" w:cs="Times New Roman"/>
          <w:lang w:val="en-CA"/>
        </w:rPr>
        <w:t xml:space="preserve">All of the study participants lived in </w:t>
      </w:r>
      <w:r w:rsidR="006549AB" w:rsidRPr="003A3C1E">
        <w:rPr>
          <w:rFonts w:ascii="Times New Roman" w:hAnsi="Times New Roman" w:cs="Times New Roman"/>
          <w:lang w:val="en-CA"/>
        </w:rPr>
        <w:t xml:space="preserve">one of four bedroom </w:t>
      </w:r>
      <w:r w:rsidR="002D413C" w:rsidRPr="003A3C1E">
        <w:rPr>
          <w:rFonts w:ascii="Times New Roman" w:hAnsi="Times New Roman" w:cs="Times New Roman"/>
          <w:lang w:val="en-CA"/>
        </w:rPr>
        <w:t>communities</w:t>
      </w:r>
      <w:r w:rsidR="006549AB" w:rsidRPr="003A3C1E">
        <w:rPr>
          <w:rFonts w:ascii="Times New Roman" w:hAnsi="Times New Roman" w:cs="Times New Roman"/>
          <w:lang w:val="en-CA"/>
        </w:rPr>
        <w:t xml:space="preserve"> </w:t>
      </w:r>
      <w:r w:rsidR="002D413C" w:rsidRPr="003A3C1E">
        <w:rPr>
          <w:rFonts w:ascii="Times New Roman" w:hAnsi="Times New Roman" w:cs="Times New Roman"/>
          <w:lang w:val="en-CA"/>
        </w:rPr>
        <w:t xml:space="preserve">bordering a </w:t>
      </w:r>
      <w:r w:rsidR="006549AB" w:rsidRPr="003A3C1E">
        <w:rPr>
          <w:rFonts w:ascii="Times New Roman" w:hAnsi="Times New Roman" w:cs="Times New Roman"/>
          <w:lang w:val="en-CA"/>
        </w:rPr>
        <w:t xml:space="preserve">provincial capital in Western Canada. Each community had a population of less than 100,000 people. </w:t>
      </w:r>
    </w:p>
    <w:p w14:paraId="19F9796D" w14:textId="08817B16" w:rsidR="00D75FED" w:rsidRPr="003A3C1E" w:rsidRDefault="00D75FED" w:rsidP="001409D9">
      <w:pPr>
        <w:spacing w:line="480" w:lineRule="auto"/>
        <w:ind w:firstLine="720"/>
        <w:rPr>
          <w:rFonts w:ascii="Times New Roman" w:hAnsi="Times New Roman" w:cs="Times New Roman"/>
          <w:lang w:val="en-CA"/>
        </w:rPr>
      </w:pPr>
      <w:r w:rsidRPr="003A3C1E">
        <w:rPr>
          <w:rFonts w:ascii="Times New Roman" w:hAnsi="Times New Roman" w:cs="Times New Roman"/>
          <w:lang w:val="en-CA"/>
        </w:rPr>
        <w:t>A member of the research team led all of the focus group</w:t>
      </w:r>
      <w:r w:rsidR="008407A5" w:rsidRPr="003A3C1E">
        <w:rPr>
          <w:rFonts w:ascii="Times New Roman" w:hAnsi="Times New Roman" w:cs="Times New Roman"/>
          <w:lang w:val="en-CA"/>
        </w:rPr>
        <w:t xml:space="preserve">s </w:t>
      </w:r>
      <w:r w:rsidR="000D38F8" w:rsidRPr="003A3C1E">
        <w:rPr>
          <w:rFonts w:ascii="Times New Roman" w:hAnsi="Times New Roman" w:cs="Times New Roman"/>
          <w:lang w:val="en-CA"/>
        </w:rPr>
        <w:t xml:space="preserve">using a </w:t>
      </w:r>
      <w:r w:rsidR="00FA6F2B" w:rsidRPr="003A3C1E">
        <w:rPr>
          <w:rFonts w:ascii="Times New Roman" w:hAnsi="Times New Roman" w:cs="Times New Roman"/>
          <w:lang w:val="en-CA"/>
        </w:rPr>
        <w:t xml:space="preserve">semi-structured interview guide with a set of open-ended questions </w:t>
      </w:r>
      <w:r w:rsidRPr="003A3C1E">
        <w:rPr>
          <w:rFonts w:ascii="Times New Roman" w:hAnsi="Times New Roman" w:cs="Times New Roman"/>
          <w:lang w:val="en-CA"/>
        </w:rPr>
        <w:t xml:space="preserve">(e.g., Why or why not, do you go to these public recreation facilities? Why or why not, do you go to these public outdoor spaces?). </w:t>
      </w:r>
      <w:r w:rsidR="00840AFB" w:rsidRPr="003A3C1E">
        <w:rPr>
          <w:rFonts w:ascii="Times New Roman" w:hAnsi="Times New Roman" w:cs="Times New Roman"/>
          <w:lang w:val="en-CA"/>
        </w:rPr>
        <w:t>Focus group leaders attempted to produce a sharing environment where a breadth of contradictory answers would be affirmed, however, we acknowledge that power relations in every room will impact the kinds of answers people offer</w:t>
      </w:r>
      <w:r w:rsidR="0047172C" w:rsidRPr="003A3C1E">
        <w:rPr>
          <w:rFonts w:ascii="Times New Roman" w:hAnsi="Times New Roman" w:cs="Times New Roman"/>
          <w:lang w:val="en-CA"/>
        </w:rPr>
        <w:t xml:space="preserve">. </w:t>
      </w:r>
      <w:r w:rsidRPr="003A3C1E">
        <w:rPr>
          <w:rFonts w:ascii="Times New Roman" w:hAnsi="Times New Roman" w:cs="Times New Roman"/>
          <w:lang w:val="en-CA"/>
        </w:rPr>
        <w:t>Each focus group was digitally recorded and transcribed. To protect the identity of participants</w:t>
      </w:r>
      <w:r w:rsidR="0047172C" w:rsidRPr="003A3C1E">
        <w:rPr>
          <w:rFonts w:ascii="Times New Roman" w:hAnsi="Times New Roman" w:cs="Times New Roman"/>
          <w:lang w:val="en-CA"/>
        </w:rPr>
        <w:t xml:space="preserve">, </w:t>
      </w:r>
      <w:r w:rsidRPr="003A3C1E">
        <w:rPr>
          <w:rFonts w:ascii="Times New Roman" w:hAnsi="Times New Roman" w:cs="Times New Roman"/>
          <w:lang w:val="en-CA"/>
        </w:rPr>
        <w:t>and adhere to institutional ethics</w:t>
      </w:r>
      <w:r w:rsidR="0047172C" w:rsidRPr="003A3C1E">
        <w:rPr>
          <w:rFonts w:ascii="Times New Roman" w:hAnsi="Times New Roman" w:cs="Times New Roman"/>
          <w:lang w:val="en-CA"/>
        </w:rPr>
        <w:t>,</w:t>
      </w:r>
      <w:r w:rsidRPr="003A3C1E">
        <w:rPr>
          <w:rFonts w:ascii="Times New Roman" w:hAnsi="Times New Roman" w:cs="Times New Roman"/>
          <w:lang w:val="en-CA"/>
        </w:rPr>
        <w:t xml:space="preserve"> pseudonyms are used throughout this paper. </w:t>
      </w:r>
    </w:p>
    <w:p w14:paraId="12B41980" w14:textId="03C861AB" w:rsidR="00D75FED" w:rsidRPr="003A3C1E" w:rsidRDefault="005001B1" w:rsidP="00EE394A">
      <w:pPr>
        <w:spacing w:line="480" w:lineRule="auto"/>
        <w:ind w:firstLine="720"/>
        <w:rPr>
          <w:rFonts w:ascii="Times New Roman" w:hAnsi="Times New Roman" w:cs="Times New Roman"/>
          <w:lang w:val="en-CA"/>
        </w:rPr>
      </w:pPr>
      <w:r w:rsidRPr="003A3C1E">
        <w:rPr>
          <w:rFonts w:ascii="Times New Roman" w:hAnsi="Times New Roman" w:cs="Times New Roman"/>
        </w:rPr>
        <w:t>T</w:t>
      </w:r>
      <w:r w:rsidR="00D75FED" w:rsidRPr="003A3C1E">
        <w:rPr>
          <w:rFonts w:ascii="Times New Roman" w:hAnsi="Times New Roman" w:cs="Times New Roman"/>
        </w:rPr>
        <w:t>his analysis is not intended to offer a descriptive summary of the focus group data</w:t>
      </w:r>
      <w:r w:rsidR="00D87711" w:rsidRPr="003A3C1E">
        <w:rPr>
          <w:rFonts w:ascii="Times New Roman" w:hAnsi="Times New Roman" w:cs="Times New Roman"/>
        </w:rPr>
        <w:t xml:space="preserve">, as </w:t>
      </w:r>
      <w:r w:rsidR="0047172C" w:rsidRPr="003A3C1E">
        <w:rPr>
          <w:rFonts w:ascii="Times New Roman" w:hAnsi="Times New Roman" w:cs="Times New Roman"/>
        </w:rPr>
        <w:t>we have done in</w:t>
      </w:r>
      <w:r w:rsidR="00A768B6" w:rsidRPr="003A3C1E">
        <w:rPr>
          <w:rFonts w:ascii="Times New Roman" w:hAnsi="Times New Roman" w:cs="Times New Roman"/>
        </w:rPr>
        <w:t xml:space="preserve"> </w:t>
      </w:r>
      <w:r w:rsidR="00D87711" w:rsidRPr="003A3C1E">
        <w:rPr>
          <w:rFonts w:ascii="Times New Roman" w:hAnsi="Times New Roman" w:cs="Times New Roman"/>
        </w:rPr>
        <w:t>previous publications (</w:t>
      </w:r>
      <w:r w:rsidR="00D87711" w:rsidRPr="003A3C1E">
        <w:rPr>
          <w:rFonts w:ascii="Times New Roman" w:hAnsi="Times New Roman" w:cs="Times New Roman"/>
          <w:lang w:val="en-CA"/>
        </w:rPr>
        <w:t>see</w:t>
      </w:r>
      <w:r w:rsidR="00EB0948" w:rsidRPr="003A3C1E">
        <w:rPr>
          <w:rFonts w:ascii="Times New Roman" w:hAnsi="Times New Roman" w:cs="Times New Roman"/>
          <w:lang w:val="en-CA"/>
        </w:rPr>
        <w:t xml:space="preserve"> Nykiforuk, et al. 2014a, 2014b</w:t>
      </w:r>
      <w:r w:rsidR="003172CC" w:rsidRPr="003A3C1E">
        <w:rPr>
          <w:rFonts w:ascii="Times New Roman" w:hAnsi="Times New Roman" w:cs="Times New Roman"/>
          <w:lang w:val="en-CA"/>
        </w:rPr>
        <w:t>; Nykiforuk, et al. 2012a, 2012b</w:t>
      </w:r>
      <w:r w:rsidR="00D87711" w:rsidRPr="003A3C1E">
        <w:rPr>
          <w:rFonts w:ascii="Times New Roman" w:hAnsi="Times New Roman" w:cs="Times New Roman"/>
          <w:lang w:val="en-CA"/>
        </w:rPr>
        <w:t>).</w:t>
      </w:r>
      <w:r w:rsidR="00A768B6" w:rsidRPr="003A3C1E">
        <w:rPr>
          <w:rFonts w:ascii="Times New Roman" w:hAnsi="Times New Roman" w:cs="Times New Roman"/>
          <w:lang w:val="en-CA"/>
        </w:rPr>
        <w:t xml:space="preserve"> Nor does this paper intend to generalize from focus group data</w:t>
      </w:r>
      <w:r w:rsidR="0037751F" w:rsidRPr="003A3C1E">
        <w:rPr>
          <w:rFonts w:ascii="Times New Roman" w:hAnsi="Times New Roman" w:cs="Times New Roman"/>
          <w:lang w:val="en-CA"/>
        </w:rPr>
        <w:t>. R</w:t>
      </w:r>
      <w:r w:rsidR="00A768B6" w:rsidRPr="003A3C1E">
        <w:rPr>
          <w:rFonts w:ascii="Times New Roman" w:hAnsi="Times New Roman" w:cs="Times New Roman"/>
          <w:lang w:val="en-CA"/>
        </w:rPr>
        <w:t xml:space="preserve">ather, this poststructuralist </w:t>
      </w:r>
      <w:r w:rsidR="00D75FED" w:rsidRPr="003A3C1E">
        <w:rPr>
          <w:rFonts w:ascii="Times New Roman" w:hAnsi="Times New Roman" w:cs="Times New Roman"/>
          <w:lang w:val="en-CA"/>
        </w:rPr>
        <w:t xml:space="preserve">analysis </w:t>
      </w:r>
      <w:r w:rsidR="00A768B6" w:rsidRPr="003A3C1E">
        <w:rPr>
          <w:rFonts w:ascii="Times New Roman" w:hAnsi="Times New Roman" w:cs="Times New Roman"/>
          <w:lang w:val="en-CA"/>
        </w:rPr>
        <w:t xml:space="preserve">focuses on theorizing from </w:t>
      </w:r>
      <w:r w:rsidR="0037751F" w:rsidRPr="003A3C1E">
        <w:rPr>
          <w:rFonts w:ascii="Times New Roman" w:hAnsi="Times New Roman" w:cs="Times New Roman"/>
          <w:lang w:val="en-CA"/>
        </w:rPr>
        <w:t xml:space="preserve">a handful of </w:t>
      </w:r>
      <w:r w:rsidR="00A768B6" w:rsidRPr="003A3C1E">
        <w:rPr>
          <w:rFonts w:ascii="Times New Roman" w:hAnsi="Times New Roman" w:cs="Times New Roman"/>
          <w:lang w:val="en-CA"/>
        </w:rPr>
        <w:t xml:space="preserve">particular theoretically salient statements </w:t>
      </w:r>
      <w:r w:rsidR="0037751F" w:rsidRPr="003A3C1E">
        <w:rPr>
          <w:rFonts w:ascii="Times New Roman" w:hAnsi="Times New Roman" w:cs="Times New Roman"/>
        </w:rPr>
        <w:t>using</w:t>
      </w:r>
      <w:r w:rsidR="00D75FED" w:rsidRPr="003A3C1E">
        <w:rPr>
          <w:rFonts w:ascii="Times New Roman" w:hAnsi="Times New Roman" w:cs="Times New Roman"/>
        </w:rPr>
        <w:t xml:space="preserve"> a </w:t>
      </w:r>
      <w:r w:rsidR="00D75FED" w:rsidRPr="003A3C1E">
        <w:rPr>
          <w:rFonts w:ascii="Times New Roman" w:hAnsi="Times New Roman" w:cs="Times New Roman"/>
          <w:lang w:val="en-CA"/>
        </w:rPr>
        <w:t>Foucauldian approach to discourse analysis (Anderson, 2003; Diaz-Bone et al., 2007)</w:t>
      </w:r>
      <w:r w:rsidR="0047172C" w:rsidRPr="003A3C1E">
        <w:rPr>
          <w:rFonts w:ascii="Times New Roman" w:hAnsi="Times New Roman" w:cs="Times New Roman"/>
          <w:lang w:val="en-CA"/>
        </w:rPr>
        <w:t>.</w:t>
      </w:r>
      <w:r w:rsidR="00D75FED" w:rsidRPr="003A3C1E">
        <w:rPr>
          <w:rFonts w:ascii="Times New Roman" w:hAnsi="Times New Roman" w:cs="Times New Roman"/>
          <w:lang w:val="en-CA"/>
        </w:rPr>
        <w:t xml:space="preserve"> Recognising that Foucault has </w:t>
      </w:r>
      <w:r w:rsidR="008407A5" w:rsidRPr="003A3C1E">
        <w:rPr>
          <w:rFonts w:ascii="Times New Roman" w:hAnsi="Times New Roman" w:cs="Times New Roman"/>
          <w:lang w:val="en-CA"/>
        </w:rPr>
        <w:t>defined discourse</w:t>
      </w:r>
      <w:r w:rsidR="00D75FED" w:rsidRPr="003A3C1E">
        <w:rPr>
          <w:rFonts w:ascii="Times New Roman" w:hAnsi="Times New Roman" w:cs="Times New Roman"/>
          <w:lang w:val="en-CA"/>
        </w:rPr>
        <w:t xml:space="preserve"> </w:t>
      </w:r>
      <w:r w:rsidR="008407A5" w:rsidRPr="003A3C1E">
        <w:rPr>
          <w:rFonts w:ascii="Times New Roman" w:hAnsi="Times New Roman" w:cs="Times New Roman"/>
          <w:lang w:val="en-CA"/>
        </w:rPr>
        <w:t>in a number of differing ways</w:t>
      </w:r>
      <w:r w:rsidR="00D75FED" w:rsidRPr="003A3C1E">
        <w:rPr>
          <w:rFonts w:ascii="Times New Roman" w:hAnsi="Times New Roman" w:cs="Times New Roman"/>
          <w:lang w:val="en-CA"/>
        </w:rPr>
        <w:t>, we define it as the forms of knowledge that establish and regulate what is possible to think, say</w:t>
      </w:r>
      <w:r w:rsidR="00AD705C" w:rsidRPr="003A3C1E">
        <w:rPr>
          <w:rFonts w:ascii="Times New Roman" w:hAnsi="Times New Roman" w:cs="Times New Roman"/>
          <w:lang w:val="en-CA"/>
        </w:rPr>
        <w:t>,</w:t>
      </w:r>
      <w:r w:rsidR="00D75FED" w:rsidRPr="003A3C1E">
        <w:rPr>
          <w:rFonts w:ascii="Times New Roman" w:hAnsi="Times New Roman" w:cs="Times New Roman"/>
          <w:lang w:val="en-CA"/>
        </w:rPr>
        <w:t xml:space="preserve"> and do</w:t>
      </w:r>
      <w:r w:rsidR="0013083D" w:rsidRPr="003A3C1E">
        <w:rPr>
          <w:rFonts w:ascii="Times New Roman" w:hAnsi="Times New Roman" w:cs="Times New Roman"/>
          <w:lang w:val="en-CA"/>
        </w:rPr>
        <w:t xml:space="preserve"> </w:t>
      </w:r>
      <w:r w:rsidR="00D75FED" w:rsidRPr="003A3C1E">
        <w:rPr>
          <w:rFonts w:ascii="Times New Roman" w:hAnsi="Times New Roman" w:cs="Times New Roman"/>
          <w:lang w:val="en-CA"/>
        </w:rPr>
        <w:t xml:space="preserve">(Foucault, 1972). </w:t>
      </w:r>
      <w:r w:rsidR="0037751F" w:rsidRPr="003A3C1E">
        <w:rPr>
          <w:rFonts w:ascii="Times New Roman" w:hAnsi="Times New Roman" w:cs="Times New Roman"/>
          <w:lang w:val="en-CA"/>
        </w:rPr>
        <w:t>As discourse governs the possibilities of thinking particular ideas, even one instance of a seemingly intelligible statement can have theoretical implications</w:t>
      </w:r>
      <w:r w:rsidR="00343CC1" w:rsidRPr="003A3C1E">
        <w:rPr>
          <w:rFonts w:ascii="Times New Roman" w:hAnsi="Times New Roman" w:cs="Times New Roman"/>
          <w:lang w:val="en-CA"/>
        </w:rPr>
        <w:t xml:space="preserve">, </w:t>
      </w:r>
      <w:r w:rsidR="00001317" w:rsidRPr="003A3C1E">
        <w:rPr>
          <w:rFonts w:ascii="Times New Roman" w:hAnsi="Times New Roman" w:cs="Times New Roman"/>
          <w:lang w:val="en-CA"/>
        </w:rPr>
        <w:t xml:space="preserve">regardless of who the speaker is. </w:t>
      </w:r>
      <w:r w:rsidR="00D75FED" w:rsidRPr="003A3C1E">
        <w:rPr>
          <w:rFonts w:ascii="Times New Roman" w:hAnsi="Times New Roman" w:cs="Times New Roman"/>
          <w:lang w:val="en-CA"/>
        </w:rPr>
        <w:t xml:space="preserve">Understood </w:t>
      </w:r>
      <w:r w:rsidR="00001317" w:rsidRPr="003A3C1E">
        <w:rPr>
          <w:rFonts w:ascii="Times New Roman" w:hAnsi="Times New Roman" w:cs="Times New Roman"/>
          <w:lang w:val="en-CA"/>
        </w:rPr>
        <w:t>in th</w:t>
      </w:r>
      <w:r w:rsidR="0013083D" w:rsidRPr="003A3C1E">
        <w:rPr>
          <w:rFonts w:ascii="Times New Roman" w:hAnsi="Times New Roman" w:cs="Times New Roman"/>
          <w:lang w:val="en-CA"/>
        </w:rPr>
        <w:t xml:space="preserve">is </w:t>
      </w:r>
      <w:r w:rsidR="00D75FED" w:rsidRPr="003A3C1E">
        <w:rPr>
          <w:rFonts w:ascii="Times New Roman" w:hAnsi="Times New Roman" w:cs="Times New Roman"/>
          <w:lang w:val="en-CA"/>
        </w:rPr>
        <w:t xml:space="preserve">way, discourse is both an instrument and an effect of power. ‘Truth’, or what is understood to be true, emerges during a discursive struggle </w:t>
      </w:r>
      <w:r w:rsidR="00D75FED" w:rsidRPr="003A3C1E">
        <w:rPr>
          <w:rFonts w:ascii="Times New Roman" w:hAnsi="Times New Roman" w:cs="Times New Roman"/>
          <w:lang w:val="en-CA"/>
        </w:rPr>
        <w:lastRenderedPageBreak/>
        <w:t xml:space="preserve">over which (and whose) knowledge counts (Foucault, 1980, 2003d). </w:t>
      </w:r>
      <w:r w:rsidR="009C2528" w:rsidRPr="003A3C1E">
        <w:rPr>
          <w:rFonts w:ascii="Times New Roman" w:hAnsi="Times New Roman" w:cs="Times New Roman"/>
          <w:lang w:val="en-CA"/>
        </w:rPr>
        <w:t>W</w:t>
      </w:r>
      <w:r w:rsidR="00D75FED" w:rsidRPr="003A3C1E">
        <w:rPr>
          <w:rFonts w:ascii="Times New Roman" w:hAnsi="Times New Roman" w:cs="Times New Roman"/>
          <w:lang w:val="en-CA"/>
        </w:rPr>
        <w:t>hen particular discourses become accepted as truth, power and knowledge become joined</w:t>
      </w:r>
      <w:r w:rsidR="009C2528" w:rsidRPr="003A3C1E">
        <w:rPr>
          <w:rFonts w:ascii="Times New Roman" w:hAnsi="Times New Roman" w:cs="Times New Roman"/>
          <w:lang w:val="en-CA"/>
        </w:rPr>
        <w:t>,</w:t>
      </w:r>
      <w:r w:rsidR="00D75FED" w:rsidRPr="003A3C1E">
        <w:rPr>
          <w:rFonts w:ascii="Times New Roman" w:hAnsi="Times New Roman" w:cs="Times New Roman"/>
          <w:lang w:val="en-CA"/>
        </w:rPr>
        <w:t xml:space="preserve"> and dominant discourses emerge.  </w:t>
      </w:r>
    </w:p>
    <w:p w14:paraId="2243013E" w14:textId="074E692E" w:rsidR="00D75FED" w:rsidRPr="003A3C1E" w:rsidRDefault="00D75FED" w:rsidP="004534BE">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Despite his desire to avoid methodological prescription, Foucault (1972) offered three ways in which to analyse discourse: ‘treating it sometimes as the general domain of all statements, sometimes as an individualisable group of statements, and sometimes as a regulated practice that accounts for a certain number of statements’ (p. 80). Recognising these three uses of the term necessarily inform each other, our analysis engages with discourse primarily as an individualisable group of statements that function with constitutive effects (Graham, 2005; Peers, 2012). Our analytical process therefore began by identifying statements in the focus groups that functioned to influence the ways in which we govern ourselves and others. We systematically analysed each focus group transcript, isolating any statements that positioned the body as productive for social, political, or economic purposes. After identifying these statements, we further explored their productive capacity by asking the question, ‘how does this statement function?’ (Graham, 2005, p. 8). Specifically, we used the work of other poststructural health scholars (primarily Lupton, 2013; Petersen &amp; Lupton, 1996; </w:t>
      </w:r>
      <w:r w:rsidR="004534BE" w:rsidRPr="003A3C1E">
        <w:rPr>
          <w:rFonts w:ascii="Times New Roman" w:hAnsi="Times New Roman" w:cs="Times New Roman"/>
          <w:lang w:val="en-CA"/>
        </w:rPr>
        <w:t>Tink</w:t>
      </w:r>
      <w:r w:rsidRPr="003A3C1E">
        <w:rPr>
          <w:rFonts w:ascii="Times New Roman" w:hAnsi="Times New Roman" w:cs="Times New Roman"/>
          <w:lang w:val="en-CA"/>
        </w:rPr>
        <w:t xml:space="preserve">, et al., forthcoming) to ‘grasp subjection in its material instance’ (Foucault, 1980, p. 97) and demonstrate how our contemporary recreation discourses encourage individuals to govern their own subjectivity (and the subjectivity of others) through healthy lifestyle and recreation practices. </w:t>
      </w:r>
    </w:p>
    <w:p w14:paraId="7F9374C5" w14:textId="3D667B60"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Our analytical process was guided by three major principles: theoretical consistency, </w:t>
      </w:r>
      <w:r w:rsidR="00B6517E" w:rsidRPr="003A3C1E">
        <w:rPr>
          <w:rFonts w:ascii="Times New Roman" w:hAnsi="Times New Roman" w:cs="Times New Roman"/>
          <w:lang w:val="en-CA"/>
        </w:rPr>
        <w:t xml:space="preserve">usefulness, and </w:t>
      </w:r>
      <w:r w:rsidRPr="003A3C1E">
        <w:rPr>
          <w:rFonts w:ascii="Times New Roman" w:hAnsi="Times New Roman" w:cs="Times New Roman"/>
          <w:lang w:val="en-CA"/>
        </w:rPr>
        <w:t>methodological transparency</w:t>
      </w:r>
      <w:r w:rsidR="00EB0948" w:rsidRPr="003A3C1E">
        <w:rPr>
          <w:rFonts w:ascii="Times New Roman" w:hAnsi="Times New Roman" w:cs="Times New Roman"/>
          <w:lang w:val="en-CA"/>
        </w:rPr>
        <w:t>.</w:t>
      </w:r>
      <w:r w:rsidRPr="003A3C1E">
        <w:rPr>
          <w:rFonts w:ascii="Times New Roman" w:hAnsi="Times New Roman" w:cs="Times New Roman"/>
          <w:lang w:val="en-CA"/>
        </w:rPr>
        <w:t xml:space="preserve"> Theoretical consistency </w:t>
      </w:r>
      <w:r w:rsidRPr="003A3C1E">
        <w:rPr>
          <w:rFonts w:ascii="Times New Roman" w:hAnsi="Times New Roman" w:cs="Times New Roman"/>
          <w:lang w:val="en-CA"/>
        </w:rPr>
        <w:lastRenderedPageBreak/>
        <w:t xml:space="preserve">involves using Foucault’s method of discourse analysis without separating it from its theoretical and epistemological underpinnings (Meadmore, Hatcher, &amp; McWilliam, 2000; Peers, 2012). </w:t>
      </w:r>
      <w:r w:rsidR="00B6517E" w:rsidRPr="003A3C1E">
        <w:rPr>
          <w:rFonts w:ascii="Times New Roman" w:hAnsi="Times New Roman" w:cs="Times New Roman"/>
          <w:lang w:val="en-CA"/>
        </w:rPr>
        <w:t>Usefulness involves conducting and positioning our analysis in a way that might foster different ways of thinking and acting (</w:t>
      </w:r>
      <w:r w:rsidR="00B6517E" w:rsidRPr="003A3C1E">
        <w:rPr>
          <w:rFonts w:ascii="Times New Roman" w:hAnsi="Times New Roman" w:cs="Times New Roman"/>
        </w:rPr>
        <w:t xml:space="preserve">Meadmore et al, 2000; </w:t>
      </w:r>
      <w:r w:rsidR="00B6517E" w:rsidRPr="003A3C1E">
        <w:rPr>
          <w:rFonts w:ascii="Times New Roman" w:hAnsi="Times New Roman" w:cs="Times New Roman"/>
          <w:lang w:val="en-CA"/>
        </w:rPr>
        <w:t xml:space="preserve">Peers, 2012). </w:t>
      </w:r>
      <w:r w:rsidRPr="003A3C1E">
        <w:rPr>
          <w:rFonts w:ascii="Times New Roman" w:hAnsi="Times New Roman" w:cs="Times New Roman"/>
        </w:rPr>
        <w:t xml:space="preserve">Methodological transparency involves being explicit about our sources of data and analytical processes (Meadmore et al, 2000; Peers, 2015). </w:t>
      </w:r>
      <w:r w:rsidR="00EB0948" w:rsidRPr="003A3C1E">
        <w:rPr>
          <w:rFonts w:ascii="Times New Roman" w:hAnsi="Times New Roman" w:cs="Times New Roman"/>
        </w:rPr>
        <w:t xml:space="preserve">It also involves </w:t>
      </w:r>
      <w:r w:rsidR="0067077B" w:rsidRPr="003A3C1E">
        <w:rPr>
          <w:rFonts w:ascii="Times New Roman" w:hAnsi="Times New Roman" w:cs="Times New Roman"/>
        </w:rPr>
        <w:t>acknowledging that all knowledges are subjective</w:t>
      </w:r>
      <w:r w:rsidR="0065334C" w:rsidRPr="003A3C1E">
        <w:rPr>
          <w:rFonts w:ascii="Times New Roman" w:hAnsi="Times New Roman" w:cs="Times New Roman"/>
        </w:rPr>
        <w:t>. Thus</w:t>
      </w:r>
      <w:r w:rsidR="00E80E7E" w:rsidRPr="003A3C1E">
        <w:rPr>
          <w:rFonts w:ascii="Times New Roman" w:hAnsi="Times New Roman" w:cs="Times New Roman"/>
        </w:rPr>
        <w:t>,</w:t>
      </w:r>
      <w:r w:rsidR="0065334C" w:rsidRPr="003A3C1E">
        <w:rPr>
          <w:rFonts w:ascii="Times New Roman" w:hAnsi="Times New Roman" w:cs="Times New Roman"/>
        </w:rPr>
        <w:t xml:space="preserve"> it is important to share that t</w:t>
      </w:r>
      <w:r w:rsidR="0067077B" w:rsidRPr="003A3C1E">
        <w:rPr>
          <w:rFonts w:ascii="Times New Roman" w:hAnsi="Times New Roman" w:cs="Times New Roman"/>
        </w:rPr>
        <w:t xml:space="preserve">he </w:t>
      </w:r>
      <w:r w:rsidR="0065334C" w:rsidRPr="003A3C1E">
        <w:rPr>
          <w:rFonts w:ascii="Times New Roman" w:hAnsi="Times New Roman" w:cs="Times New Roman"/>
        </w:rPr>
        <w:t>primary authors</w:t>
      </w:r>
      <w:r w:rsidR="0067077B" w:rsidRPr="003A3C1E">
        <w:rPr>
          <w:rFonts w:ascii="Times New Roman" w:hAnsi="Times New Roman" w:cs="Times New Roman"/>
        </w:rPr>
        <w:t xml:space="preserve"> </w:t>
      </w:r>
      <w:r w:rsidR="00804A4D" w:rsidRPr="003A3C1E">
        <w:rPr>
          <w:rFonts w:ascii="Times New Roman" w:hAnsi="Times New Roman" w:cs="Times New Roman"/>
        </w:rPr>
        <w:t xml:space="preserve">have training in poststructuralist theories as well as </w:t>
      </w:r>
      <w:r w:rsidR="0065334C" w:rsidRPr="003A3C1E">
        <w:rPr>
          <w:rFonts w:ascii="Times New Roman" w:hAnsi="Times New Roman" w:cs="Times New Roman"/>
        </w:rPr>
        <w:t xml:space="preserve">experience in </w:t>
      </w:r>
      <w:r w:rsidR="00804A4D" w:rsidRPr="003A3C1E">
        <w:rPr>
          <w:rFonts w:ascii="Times New Roman" w:hAnsi="Times New Roman" w:cs="Times New Roman"/>
        </w:rPr>
        <w:t>administrat</w:t>
      </w:r>
      <w:r w:rsidR="0065334C" w:rsidRPr="003A3C1E">
        <w:rPr>
          <w:rFonts w:ascii="Times New Roman" w:hAnsi="Times New Roman" w:cs="Times New Roman"/>
        </w:rPr>
        <w:t xml:space="preserve">ing and participating in recreation programs in Canada. Our opportunities and perspectives are </w:t>
      </w:r>
      <w:r w:rsidR="00984494" w:rsidRPr="003A3C1E">
        <w:rPr>
          <w:rFonts w:ascii="Times New Roman" w:hAnsi="Times New Roman" w:cs="Times New Roman"/>
        </w:rPr>
        <w:t xml:space="preserve">deeply </w:t>
      </w:r>
      <w:r w:rsidR="0065334C" w:rsidRPr="003A3C1E">
        <w:rPr>
          <w:rFonts w:ascii="Times New Roman" w:hAnsi="Times New Roman" w:cs="Times New Roman"/>
        </w:rPr>
        <w:t>influenced</w:t>
      </w:r>
      <w:r w:rsidR="00804A4D" w:rsidRPr="003A3C1E">
        <w:rPr>
          <w:rFonts w:ascii="Times New Roman" w:hAnsi="Times New Roman" w:cs="Times New Roman"/>
        </w:rPr>
        <w:t xml:space="preserve"> by white, settler, and</w:t>
      </w:r>
      <w:r w:rsidR="0065334C" w:rsidRPr="003A3C1E">
        <w:rPr>
          <w:rFonts w:ascii="Times New Roman" w:hAnsi="Times New Roman" w:cs="Times New Roman"/>
        </w:rPr>
        <w:t xml:space="preserve"> </w:t>
      </w:r>
      <w:r w:rsidR="00804A4D" w:rsidRPr="003A3C1E">
        <w:rPr>
          <w:rFonts w:ascii="Times New Roman" w:hAnsi="Times New Roman" w:cs="Times New Roman"/>
        </w:rPr>
        <w:t xml:space="preserve">class privilege, </w:t>
      </w:r>
      <w:r w:rsidR="0065334C" w:rsidRPr="003A3C1E">
        <w:rPr>
          <w:rFonts w:ascii="Times New Roman" w:hAnsi="Times New Roman" w:cs="Times New Roman"/>
        </w:rPr>
        <w:t>and</w:t>
      </w:r>
      <w:r w:rsidR="00323DFE" w:rsidRPr="003A3C1E">
        <w:rPr>
          <w:rFonts w:ascii="Times New Roman" w:hAnsi="Times New Roman" w:cs="Times New Roman"/>
        </w:rPr>
        <w:t xml:space="preserve"> varyingly affected</w:t>
      </w:r>
      <w:r w:rsidR="0065334C" w:rsidRPr="003A3C1E">
        <w:rPr>
          <w:rFonts w:ascii="Times New Roman" w:hAnsi="Times New Roman" w:cs="Times New Roman"/>
        </w:rPr>
        <w:t xml:space="preserve"> by homophobi</w:t>
      </w:r>
      <w:r w:rsidR="00984494" w:rsidRPr="003A3C1E">
        <w:rPr>
          <w:rFonts w:ascii="Times New Roman" w:hAnsi="Times New Roman" w:cs="Times New Roman"/>
        </w:rPr>
        <w:t>c</w:t>
      </w:r>
      <w:r w:rsidR="0065334C" w:rsidRPr="003A3C1E">
        <w:rPr>
          <w:rFonts w:ascii="Times New Roman" w:hAnsi="Times New Roman" w:cs="Times New Roman"/>
        </w:rPr>
        <w:t>, ableis</w:t>
      </w:r>
      <w:r w:rsidR="00984494" w:rsidRPr="003A3C1E">
        <w:rPr>
          <w:rFonts w:ascii="Times New Roman" w:hAnsi="Times New Roman" w:cs="Times New Roman"/>
        </w:rPr>
        <w:t>t</w:t>
      </w:r>
      <w:r w:rsidR="0065334C" w:rsidRPr="003A3C1E">
        <w:rPr>
          <w:rFonts w:ascii="Times New Roman" w:hAnsi="Times New Roman" w:cs="Times New Roman"/>
        </w:rPr>
        <w:t>, sexis</w:t>
      </w:r>
      <w:r w:rsidR="00984494" w:rsidRPr="003A3C1E">
        <w:rPr>
          <w:rFonts w:ascii="Times New Roman" w:hAnsi="Times New Roman" w:cs="Times New Roman"/>
        </w:rPr>
        <w:t>t,</w:t>
      </w:r>
      <w:r w:rsidR="0065334C" w:rsidRPr="003A3C1E">
        <w:rPr>
          <w:rFonts w:ascii="Times New Roman" w:hAnsi="Times New Roman" w:cs="Times New Roman"/>
        </w:rPr>
        <w:t xml:space="preserve"> and transphobi</w:t>
      </w:r>
      <w:r w:rsidR="00984494" w:rsidRPr="003A3C1E">
        <w:rPr>
          <w:rFonts w:ascii="Times New Roman" w:hAnsi="Times New Roman" w:cs="Times New Roman"/>
        </w:rPr>
        <w:t>c barriers</w:t>
      </w:r>
      <w:r w:rsidR="0065334C" w:rsidRPr="003A3C1E">
        <w:rPr>
          <w:rFonts w:ascii="Times New Roman" w:hAnsi="Times New Roman" w:cs="Times New Roman"/>
        </w:rPr>
        <w:t>.</w:t>
      </w:r>
      <w:r w:rsidR="00943B87" w:rsidRPr="003A3C1E">
        <w:rPr>
          <w:rFonts w:ascii="Times New Roman" w:hAnsi="Times New Roman" w:cs="Times New Roman"/>
        </w:rPr>
        <w:t xml:space="preserve"> </w:t>
      </w:r>
    </w:p>
    <w:p w14:paraId="56F3B42F" w14:textId="0E27159D" w:rsidR="00D75FED" w:rsidRPr="003A3C1E" w:rsidRDefault="00D75FED" w:rsidP="00D75FED">
      <w:pPr>
        <w:spacing w:line="480" w:lineRule="auto"/>
        <w:jc w:val="center"/>
        <w:rPr>
          <w:rFonts w:ascii="Times New Roman" w:hAnsi="Times New Roman" w:cs="Times New Roman"/>
          <w:lang w:val="en-CA"/>
        </w:rPr>
      </w:pPr>
      <w:r w:rsidRPr="003A3C1E">
        <w:rPr>
          <w:rFonts w:ascii="Times New Roman" w:hAnsi="Times New Roman" w:cs="Times New Roman"/>
          <w:b/>
          <w:bCs/>
          <w:lang w:val="en-CA"/>
        </w:rPr>
        <w:t>Analy</w:t>
      </w:r>
      <w:r w:rsidR="00C55284" w:rsidRPr="003A3C1E">
        <w:rPr>
          <w:rFonts w:ascii="Times New Roman" w:hAnsi="Times New Roman" w:cs="Times New Roman"/>
          <w:b/>
          <w:bCs/>
          <w:lang w:val="en-CA"/>
        </w:rPr>
        <w:t>sis</w:t>
      </w:r>
    </w:p>
    <w:p w14:paraId="5E544A69" w14:textId="6F61EFCC" w:rsidR="00D75FED" w:rsidRPr="003A3C1E" w:rsidRDefault="00D75FED" w:rsidP="00672F5B">
      <w:pPr>
        <w:spacing w:line="480" w:lineRule="auto"/>
        <w:ind w:firstLine="720"/>
        <w:rPr>
          <w:rFonts w:ascii="Times New Roman" w:hAnsi="Times New Roman" w:cs="Times New Roman"/>
          <w:highlight w:val="yellow"/>
        </w:rPr>
      </w:pPr>
      <w:r w:rsidRPr="003A3C1E">
        <w:rPr>
          <w:rFonts w:ascii="Times New Roman" w:hAnsi="Times New Roman" w:cs="Times New Roman"/>
          <w:lang w:val="en-CA"/>
        </w:rPr>
        <w:t xml:space="preserve">Our analysis centers around three interrelated arguments. The first argument demonstrates how participants positioned and reproduced the discourses of </w:t>
      </w:r>
      <w:r w:rsidR="00E241CD" w:rsidRPr="003A3C1E">
        <w:rPr>
          <w:rFonts w:ascii="Times New Roman" w:hAnsi="Times New Roman" w:cs="Times New Roman"/>
          <w:lang w:val="en-CA"/>
        </w:rPr>
        <w:t>n</w:t>
      </w:r>
      <w:r w:rsidRPr="003A3C1E">
        <w:rPr>
          <w:rFonts w:ascii="Times New Roman" w:hAnsi="Times New Roman" w:cs="Times New Roman"/>
          <w:lang w:val="en-CA"/>
        </w:rPr>
        <w:t xml:space="preserve">ew </w:t>
      </w:r>
      <w:r w:rsidR="00E241CD" w:rsidRPr="003A3C1E">
        <w:rPr>
          <w:rFonts w:ascii="Times New Roman" w:hAnsi="Times New Roman" w:cs="Times New Roman"/>
          <w:lang w:val="en-CA"/>
        </w:rPr>
        <w:t>p</w:t>
      </w:r>
      <w:r w:rsidRPr="003A3C1E">
        <w:rPr>
          <w:rFonts w:ascii="Times New Roman" w:hAnsi="Times New Roman" w:cs="Times New Roman"/>
          <w:lang w:val="en-CA"/>
        </w:rPr>
        <w:t xml:space="preserve">ublic </w:t>
      </w:r>
      <w:r w:rsidR="00E241CD" w:rsidRPr="003A3C1E">
        <w:rPr>
          <w:rFonts w:ascii="Times New Roman" w:hAnsi="Times New Roman" w:cs="Times New Roman"/>
          <w:lang w:val="en-CA"/>
        </w:rPr>
        <w:t>h</w:t>
      </w:r>
      <w:r w:rsidRPr="003A3C1E">
        <w:rPr>
          <w:rFonts w:ascii="Times New Roman" w:hAnsi="Times New Roman" w:cs="Times New Roman"/>
          <w:lang w:val="en-CA"/>
        </w:rPr>
        <w:t xml:space="preserve">ealth, reducing recreation to a functional form of physical activity. Building on this argument, the second and third arguments outline the ways in which participants reinforced the contemporary neoliberal notion that ‘good health’ is both a measure of responsible citizenship and a judgement of morality within a market-based democracy. In each of these arguments, we </w:t>
      </w:r>
      <w:r w:rsidR="003926AA" w:rsidRPr="003A3C1E">
        <w:rPr>
          <w:rFonts w:ascii="Times New Roman" w:hAnsi="Times New Roman" w:cs="Times New Roman"/>
          <w:lang w:val="en-CA"/>
        </w:rPr>
        <w:t>combine statements from the transcripts with our theoretical analys</w:t>
      </w:r>
      <w:r w:rsidR="00EB0948" w:rsidRPr="003A3C1E">
        <w:rPr>
          <w:rFonts w:ascii="Times New Roman" w:hAnsi="Times New Roman" w:cs="Times New Roman"/>
          <w:lang w:val="en-CA"/>
        </w:rPr>
        <w:t xml:space="preserve">is to provide </w:t>
      </w:r>
      <w:r w:rsidR="003926AA" w:rsidRPr="003A3C1E">
        <w:rPr>
          <w:rFonts w:ascii="Times New Roman" w:hAnsi="Times New Roman" w:cs="Times New Roman"/>
          <w:lang w:val="en-CA"/>
        </w:rPr>
        <w:t>methodologically transparent analyses of how</w:t>
      </w:r>
      <w:r w:rsidR="00E241CD" w:rsidRPr="003A3C1E">
        <w:rPr>
          <w:rFonts w:ascii="Times New Roman" w:hAnsi="Times New Roman" w:cs="Times New Roman"/>
          <w:lang w:val="en-CA"/>
        </w:rPr>
        <w:t xml:space="preserve"> the ‘scientific’ discourses of new public health </w:t>
      </w:r>
      <w:r w:rsidR="00E7179F" w:rsidRPr="003A3C1E">
        <w:rPr>
          <w:rFonts w:ascii="Times New Roman" w:hAnsi="Times New Roman" w:cs="Times New Roman"/>
          <w:lang w:val="en-CA"/>
        </w:rPr>
        <w:t xml:space="preserve">have </w:t>
      </w:r>
      <w:r w:rsidR="00E7179F" w:rsidRPr="003A3C1E">
        <w:rPr>
          <w:rFonts w:ascii="Times New Roman" w:hAnsi="Times New Roman" w:cs="Times New Roman"/>
        </w:rPr>
        <w:t>been used by participants to construct their understanding of recreation</w:t>
      </w:r>
      <w:r w:rsidR="00672F5B" w:rsidRPr="003A3C1E">
        <w:rPr>
          <w:rFonts w:ascii="Times New Roman" w:hAnsi="Times New Roman" w:cs="Times New Roman"/>
        </w:rPr>
        <w:t xml:space="preserve"> and</w:t>
      </w:r>
      <w:r w:rsidR="00E7179F" w:rsidRPr="003A3C1E">
        <w:rPr>
          <w:rFonts w:ascii="Times New Roman" w:hAnsi="Times New Roman" w:cs="Times New Roman"/>
        </w:rPr>
        <w:t xml:space="preserve"> physical in/activity</w:t>
      </w:r>
      <w:r w:rsidR="00672F5B" w:rsidRPr="003A3C1E">
        <w:rPr>
          <w:rFonts w:ascii="Times New Roman" w:hAnsi="Times New Roman" w:cs="Times New Roman"/>
        </w:rPr>
        <w:t xml:space="preserve"> </w:t>
      </w:r>
      <w:r w:rsidR="00E7179F" w:rsidRPr="003A3C1E">
        <w:rPr>
          <w:rFonts w:ascii="Times New Roman" w:hAnsi="Times New Roman" w:cs="Times New Roman"/>
        </w:rPr>
        <w:t xml:space="preserve">in ways that shaped </w:t>
      </w:r>
      <w:r w:rsidR="00672F5B" w:rsidRPr="003A3C1E">
        <w:rPr>
          <w:rFonts w:ascii="Times New Roman" w:hAnsi="Times New Roman" w:cs="Times New Roman"/>
        </w:rPr>
        <w:t xml:space="preserve">how they govern both their own subjectivity, and the subjectivity of others, through healthy lifestyle and </w:t>
      </w:r>
      <w:r w:rsidR="00672F5B" w:rsidRPr="003A3C1E">
        <w:rPr>
          <w:rFonts w:ascii="Times New Roman" w:hAnsi="Times New Roman" w:cs="Times New Roman"/>
        </w:rPr>
        <w:lastRenderedPageBreak/>
        <w:t xml:space="preserve">recreation practices. </w:t>
      </w:r>
      <w:r w:rsidR="00984494" w:rsidRPr="003A3C1E">
        <w:rPr>
          <w:rFonts w:ascii="Times New Roman" w:hAnsi="Times New Roman" w:cs="Times New Roman"/>
          <w:lang w:val="en-CA"/>
        </w:rPr>
        <w:t xml:space="preserve">Transcript statements that did not fall within these discourses are discussed in previous publications (see above), </w:t>
      </w:r>
      <w:r w:rsidR="00E80E7E" w:rsidRPr="003A3C1E">
        <w:rPr>
          <w:rFonts w:ascii="Times New Roman" w:hAnsi="Times New Roman" w:cs="Times New Roman"/>
          <w:lang w:val="en-CA"/>
        </w:rPr>
        <w:t>however</w:t>
      </w:r>
      <w:r w:rsidR="00845751" w:rsidRPr="003A3C1E">
        <w:rPr>
          <w:rFonts w:ascii="Times New Roman" w:hAnsi="Times New Roman" w:cs="Times New Roman"/>
          <w:lang w:val="en-CA"/>
        </w:rPr>
        <w:t xml:space="preserve"> none of these statements </w:t>
      </w:r>
      <w:r w:rsidR="001958A5" w:rsidRPr="003A3C1E">
        <w:rPr>
          <w:rFonts w:ascii="Times New Roman" w:hAnsi="Times New Roman" w:cs="Times New Roman"/>
          <w:lang w:val="en-CA"/>
        </w:rPr>
        <w:t>contra</w:t>
      </w:r>
      <w:r w:rsidR="0085729F" w:rsidRPr="003A3C1E">
        <w:rPr>
          <w:rFonts w:ascii="Times New Roman" w:hAnsi="Times New Roman" w:cs="Times New Roman"/>
          <w:lang w:val="en-CA"/>
        </w:rPr>
        <w:t>dict</w:t>
      </w:r>
      <w:r w:rsidR="00984494" w:rsidRPr="003A3C1E">
        <w:rPr>
          <w:rFonts w:ascii="Times New Roman" w:hAnsi="Times New Roman" w:cs="Times New Roman"/>
          <w:lang w:val="en-CA"/>
        </w:rPr>
        <w:t>ed</w:t>
      </w:r>
      <w:r w:rsidR="0085729F" w:rsidRPr="003A3C1E">
        <w:rPr>
          <w:rFonts w:ascii="Times New Roman" w:hAnsi="Times New Roman" w:cs="Times New Roman"/>
          <w:lang w:val="en-CA"/>
        </w:rPr>
        <w:t xml:space="preserve"> any of the discourses discussed </w:t>
      </w:r>
      <w:r w:rsidR="00984494" w:rsidRPr="003A3C1E">
        <w:rPr>
          <w:rFonts w:ascii="Times New Roman" w:hAnsi="Times New Roman" w:cs="Times New Roman"/>
          <w:lang w:val="en-CA"/>
        </w:rPr>
        <w:t>herein</w:t>
      </w:r>
      <w:r w:rsidR="0085729F" w:rsidRPr="003A3C1E">
        <w:rPr>
          <w:rFonts w:ascii="Times New Roman" w:hAnsi="Times New Roman" w:cs="Times New Roman"/>
          <w:lang w:val="en-CA"/>
        </w:rPr>
        <w:t>.</w:t>
      </w:r>
    </w:p>
    <w:p w14:paraId="62B78817" w14:textId="77777777" w:rsidR="00D75FED" w:rsidRPr="003A3C1E" w:rsidRDefault="00D75FED" w:rsidP="00D75FED">
      <w:pPr>
        <w:spacing w:line="480" w:lineRule="auto"/>
        <w:rPr>
          <w:rFonts w:ascii="Times New Roman" w:hAnsi="Times New Roman" w:cs="Times New Roman"/>
          <w:b/>
          <w:bCs/>
          <w:i/>
          <w:lang w:val="en-CA"/>
        </w:rPr>
      </w:pPr>
      <w:r w:rsidRPr="003A3C1E">
        <w:rPr>
          <w:rFonts w:ascii="Times New Roman" w:hAnsi="Times New Roman" w:cs="Times New Roman"/>
          <w:b/>
          <w:bCs/>
          <w:i/>
          <w:lang w:val="en-CA"/>
        </w:rPr>
        <w:t>Contemporary Recreation: A Technique of New Public Health</w:t>
      </w:r>
    </w:p>
    <w:p w14:paraId="6593E110" w14:textId="0ADF29C9" w:rsidR="00D75FED" w:rsidRPr="003A3C1E" w:rsidRDefault="004645B9" w:rsidP="004645B9">
      <w:pPr>
        <w:spacing w:line="480" w:lineRule="auto"/>
        <w:ind w:firstLine="720"/>
        <w:rPr>
          <w:rFonts w:ascii="Times New Roman" w:hAnsi="Times New Roman" w:cs="Times New Roman"/>
          <w:lang w:val="en-CA"/>
        </w:rPr>
      </w:pPr>
      <w:r w:rsidRPr="003A3C1E">
        <w:rPr>
          <w:rFonts w:ascii="Times New Roman" w:hAnsi="Times New Roman" w:cs="Times New Roman"/>
          <w:bCs/>
          <w:lang w:val="en-CA"/>
        </w:rPr>
        <w:t>Throughout</w:t>
      </w:r>
      <w:r w:rsidR="00D75FED" w:rsidRPr="003A3C1E">
        <w:rPr>
          <w:rFonts w:ascii="Times New Roman" w:hAnsi="Times New Roman" w:cs="Times New Roman"/>
          <w:lang w:val="en-CA"/>
        </w:rPr>
        <w:t xml:space="preserve"> the focus group data, participants </w:t>
      </w:r>
      <w:r w:rsidRPr="003A3C1E">
        <w:rPr>
          <w:rFonts w:ascii="Times New Roman" w:hAnsi="Times New Roman" w:cs="Times New Roman"/>
          <w:lang w:val="en-CA"/>
        </w:rPr>
        <w:t xml:space="preserve">regularly </w:t>
      </w:r>
      <w:r w:rsidR="00D75FED" w:rsidRPr="003A3C1E">
        <w:rPr>
          <w:rFonts w:ascii="Times New Roman" w:hAnsi="Times New Roman" w:cs="Times New Roman"/>
          <w:lang w:val="en-CA"/>
        </w:rPr>
        <w:t xml:space="preserve">used </w:t>
      </w:r>
      <w:r w:rsidR="00FC105A" w:rsidRPr="003A3C1E">
        <w:rPr>
          <w:rFonts w:ascii="Times New Roman" w:hAnsi="Times New Roman" w:cs="Times New Roman"/>
          <w:lang w:val="en-CA"/>
        </w:rPr>
        <w:t>n</w:t>
      </w:r>
      <w:r w:rsidR="00D75FED"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00D75FED"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00D75FED" w:rsidRPr="003A3C1E">
        <w:rPr>
          <w:rFonts w:ascii="Times New Roman" w:hAnsi="Times New Roman" w:cs="Times New Roman"/>
          <w:lang w:val="en-CA"/>
        </w:rPr>
        <w:t xml:space="preserve">ealth </w:t>
      </w:r>
      <w:r w:rsidRPr="003A3C1E">
        <w:rPr>
          <w:rFonts w:ascii="Times New Roman" w:hAnsi="Times New Roman" w:cs="Times New Roman"/>
          <w:lang w:val="en-CA"/>
        </w:rPr>
        <w:t xml:space="preserve">discourses </w:t>
      </w:r>
      <w:r w:rsidR="00D75FED" w:rsidRPr="003A3C1E">
        <w:rPr>
          <w:rFonts w:ascii="Times New Roman" w:hAnsi="Times New Roman" w:cs="Times New Roman"/>
          <w:lang w:val="en-CA"/>
        </w:rPr>
        <w:t>to construct recreation as a preventative health strategy. For example, when discussing why he participated in recreational activities, Jordan said:</w:t>
      </w:r>
      <w:r w:rsidR="00D75FED" w:rsidRPr="003A3C1E">
        <w:rPr>
          <w:rFonts w:ascii="Times New Roman" w:hAnsi="Times New Roman" w:cs="Times New Roman"/>
        </w:rPr>
        <w:t xml:space="preserve"> </w:t>
      </w:r>
    </w:p>
    <w:p w14:paraId="752E038B" w14:textId="77777777" w:rsidR="00D75FED" w:rsidRPr="003A3C1E" w:rsidRDefault="00D75FED" w:rsidP="00D75FED">
      <w:pPr>
        <w:shd w:val="clear" w:color="auto" w:fill="FFFFFF" w:themeFill="background1"/>
        <w:ind w:left="720"/>
        <w:rPr>
          <w:rFonts w:ascii="Times New Roman" w:hAnsi="Times New Roman" w:cs="Times New Roman"/>
          <w:lang w:val="en-CA"/>
        </w:rPr>
      </w:pPr>
      <w:r w:rsidRPr="003A3C1E">
        <w:rPr>
          <w:rFonts w:ascii="Times New Roman" w:hAnsi="Times New Roman" w:cs="Times New Roman"/>
          <w:lang w:val="en-CA"/>
        </w:rPr>
        <w:t xml:space="preserve">I think [physical activity] is important…from my perspective, it’s always wellbeing, because there are so many diseases...[Physical activity] chases off things like diabetes and other ailments. So if you’re in better physical shape, the likelihood of being sick and getting more diseases...is reduced by being in better health. </w:t>
      </w:r>
    </w:p>
    <w:p w14:paraId="014AD872" w14:textId="77777777" w:rsidR="00D75FED" w:rsidRPr="003A3C1E" w:rsidRDefault="00D75FED" w:rsidP="00D75FED">
      <w:pPr>
        <w:shd w:val="clear" w:color="auto" w:fill="FFFFFF" w:themeFill="background1"/>
        <w:ind w:left="720"/>
        <w:rPr>
          <w:rFonts w:ascii="Times New Roman" w:hAnsi="Times New Roman" w:cs="Times New Roman"/>
          <w:lang w:val="en-CA"/>
        </w:rPr>
      </w:pPr>
    </w:p>
    <w:p w14:paraId="6E06B0A3" w14:textId="36B5FD9F" w:rsidR="00160729" w:rsidRPr="003A3C1E" w:rsidRDefault="00D75FED" w:rsidP="00D75FED">
      <w:pPr>
        <w:spacing w:line="480" w:lineRule="auto"/>
        <w:rPr>
          <w:rFonts w:ascii="Times New Roman" w:hAnsi="Times New Roman" w:cs="Times New Roman"/>
        </w:rPr>
      </w:pPr>
      <w:r w:rsidRPr="003A3C1E">
        <w:rPr>
          <w:rFonts w:ascii="Times New Roman" w:hAnsi="Times New Roman" w:cs="Times New Roman"/>
          <w:lang w:val="en-CA"/>
        </w:rPr>
        <w:t xml:space="preserve">Equating recreation to physical activity, this quote is one example of the ways participants used </w:t>
      </w:r>
      <w:r w:rsidR="00171539" w:rsidRPr="003A3C1E">
        <w:rPr>
          <w:rFonts w:ascii="Times New Roman" w:hAnsi="Times New Roman" w:cs="Times New Roman"/>
          <w:lang w:val="en-CA"/>
        </w:rPr>
        <w:t xml:space="preserve">health and </w:t>
      </w:r>
      <w:r w:rsidRPr="003A3C1E">
        <w:rPr>
          <w:rFonts w:ascii="Times New Roman" w:hAnsi="Times New Roman" w:cs="Times New Roman"/>
          <w:lang w:val="en-CA"/>
        </w:rPr>
        <w:t xml:space="preserve">risk-discourses to justify their use of recreation facilities. A second, and perhaps more explicit example </w:t>
      </w:r>
      <w:r w:rsidR="00160729" w:rsidRPr="003A3C1E">
        <w:rPr>
          <w:rFonts w:ascii="Times New Roman" w:hAnsi="Times New Roman" w:cs="Times New Roman"/>
          <w:lang w:val="en-CA"/>
        </w:rPr>
        <w:t>was when</w:t>
      </w:r>
      <w:r w:rsidRPr="003A3C1E">
        <w:rPr>
          <w:rFonts w:ascii="Times New Roman" w:hAnsi="Times New Roman" w:cs="Times New Roman"/>
          <w:lang w:val="en-CA"/>
        </w:rPr>
        <w:t xml:space="preserve"> Brent</w:t>
      </w:r>
      <w:r w:rsidR="00160729" w:rsidRPr="003A3C1E">
        <w:rPr>
          <w:rFonts w:ascii="Times New Roman" w:hAnsi="Times New Roman" w:cs="Times New Roman"/>
          <w:lang w:val="en-CA"/>
        </w:rPr>
        <w:t xml:space="preserve"> </w:t>
      </w:r>
      <w:r w:rsidRPr="003A3C1E">
        <w:rPr>
          <w:rFonts w:ascii="Times New Roman" w:hAnsi="Times New Roman" w:cs="Times New Roman"/>
          <w:lang w:val="en-CA"/>
        </w:rPr>
        <w:t>said, ‘</w:t>
      </w:r>
      <w:r w:rsidRPr="003A3C1E">
        <w:rPr>
          <w:rFonts w:ascii="Times New Roman" w:hAnsi="Times New Roman" w:cs="Times New Roman"/>
        </w:rPr>
        <w:t>[A] lack of recreation opportunities means what?...it means…Joe Blow can have a heart attack down the road.’</w:t>
      </w:r>
    </w:p>
    <w:p w14:paraId="2F5E4516" w14:textId="5EC3FCDF" w:rsidR="00D75FED" w:rsidRPr="003A3C1E" w:rsidRDefault="00D75FED" w:rsidP="00384AFB">
      <w:pPr>
        <w:spacing w:line="480" w:lineRule="auto"/>
        <w:ind w:firstLine="720"/>
        <w:rPr>
          <w:rFonts w:ascii="Times New Roman" w:hAnsi="Times New Roman" w:cs="Times New Roman"/>
          <w:lang w:val="en-CA"/>
        </w:rPr>
      </w:pPr>
      <w:r w:rsidRPr="003A3C1E">
        <w:rPr>
          <w:rFonts w:ascii="Times New Roman" w:hAnsi="Times New Roman" w:cs="Times New Roman"/>
          <w:lang w:val="en-CA"/>
        </w:rPr>
        <w:t>Like Jordan, Brent not only equated recreation to physical activity, he also privileged epidemiological projections (</w:t>
      </w:r>
      <w:r w:rsidR="00F54DAE" w:rsidRPr="003A3C1E">
        <w:rPr>
          <w:rFonts w:ascii="Times New Roman" w:hAnsi="Times New Roman" w:cs="Times New Roman"/>
          <w:lang w:val="en-CA"/>
        </w:rPr>
        <w:t>i.</w:t>
      </w:r>
      <w:r w:rsidRPr="003A3C1E">
        <w:rPr>
          <w:rFonts w:ascii="Times New Roman" w:hAnsi="Times New Roman" w:cs="Times New Roman"/>
          <w:lang w:val="en-CA"/>
        </w:rPr>
        <w:t xml:space="preserve">e., </w:t>
      </w:r>
      <w:r w:rsidR="00F54DAE" w:rsidRPr="003A3C1E">
        <w:rPr>
          <w:rFonts w:ascii="Times New Roman" w:hAnsi="Times New Roman" w:cs="Times New Roman"/>
          <w:lang w:val="en-CA"/>
        </w:rPr>
        <w:t xml:space="preserve">that </w:t>
      </w:r>
      <w:r w:rsidRPr="003A3C1E">
        <w:rPr>
          <w:rFonts w:ascii="Times New Roman" w:hAnsi="Times New Roman" w:cs="Times New Roman"/>
          <w:lang w:val="en-CA"/>
        </w:rPr>
        <w:t xml:space="preserve">physical inactivity causes heart disease), further reinforcing the notion that people who do not acquire ‘sufficient’ levels of physical activity are pre-patients who will eventually become ill. </w:t>
      </w:r>
      <w:r w:rsidR="00160729" w:rsidRPr="003A3C1E">
        <w:rPr>
          <w:rFonts w:ascii="Times New Roman" w:hAnsi="Times New Roman" w:cs="Times New Roman"/>
          <w:lang w:val="en-CA"/>
        </w:rPr>
        <w:t xml:space="preserve">This conceptualization of recreation by </w:t>
      </w:r>
      <w:r w:rsidR="00171539" w:rsidRPr="003A3C1E">
        <w:rPr>
          <w:rFonts w:ascii="Times New Roman" w:hAnsi="Times New Roman" w:cs="Times New Roman"/>
          <w:lang w:val="en-CA"/>
        </w:rPr>
        <w:t>b</w:t>
      </w:r>
      <w:r w:rsidR="00160729" w:rsidRPr="003A3C1E">
        <w:rPr>
          <w:rFonts w:ascii="Times New Roman" w:hAnsi="Times New Roman" w:cs="Times New Roman"/>
          <w:lang w:val="en-CA"/>
        </w:rPr>
        <w:t>oth Jordan and Brent resonated throughout the focus group interviews</w:t>
      </w:r>
      <w:r w:rsidR="00171539" w:rsidRPr="003A3C1E">
        <w:rPr>
          <w:rFonts w:ascii="Times New Roman" w:hAnsi="Times New Roman" w:cs="Times New Roman"/>
          <w:lang w:val="en-CA"/>
        </w:rPr>
        <w:t xml:space="preserve">. Notably, neither of these </w:t>
      </w:r>
      <w:r w:rsidR="00516D86" w:rsidRPr="003A3C1E">
        <w:rPr>
          <w:rFonts w:ascii="Times New Roman" w:hAnsi="Times New Roman" w:cs="Times New Roman"/>
          <w:lang w:val="en-CA"/>
        </w:rPr>
        <w:t>respondents</w:t>
      </w:r>
      <w:r w:rsidR="006606FD" w:rsidRPr="003A3C1E">
        <w:rPr>
          <w:rFonts w:ascii="Times New Roman" w:hAnsi="Times New Roman" w:cs="Times New Roman"/>
          <w:lang w:val="en-CA"/>
        </w:rPr>
        <w:t xml:space="preserve"> </w:t>
      </w:r>
      <w:r w:rsidR="00171539" w:rsidRPr="003A3C1E">
        <w:rPr>
          <w:rFonts w:ascii="Times New Roman" w:hAnsi="Times New Roman" w:cs="Times New Roman"/>
          <w:lang w:val="en-CA"/>
        </w:rPr>
        <w:t>privileged d</w:t>
      </w:r>
      <w:r w:rsidR="009D1873" w:rsidRPr="003A3C1E">
        <w:rPr>
          <w:rFonts w:ascii="Times New Roman" w:hAnsi="Times New Roman" w:cs="Times New Roman"/>
          <w:lang w:val="en-CA"/>
        </w:rPr>
        <w:t>iscourses</w:t>
      </w:r>
      <w:r w:rsidR="00171539" w:rsidRPr="003A3C1E">
        <w:rPr>
          <w:rFonts w:ascii="Times New Roman" w:hAnsi="Times New Roman" w:cs="Times New Roman"/>
          <w:lang w:val="en-CA"/>
        </w:rPr>
        <w:t xml:space="preserve"> </w:t>
      </w:r>
      <w:r w:rsidR="00516D86" w:rsidRPr="003A3C1E">
        <w:rPr>
          <w:rFonts w:ascii="Times New Roman" w:hAnsi="Times New Roman" w:cs="Times New Roman"/>
          <w:lang w:val="en-CA"/>
        </w:rPr>
        <w:t>resonated with</w:t>
      </w:r>
      <w:r w:rsidR="00DD0CDB" w:rsidRPr="003A3C1E">
        <w:rPr>
          <w:rFonts w:ascii="Times New Roman" w:hAnsi="Times New Roman" w:cs="Times New Roman"/>
          <w:lang w:val="en-CA"/>
        </w:rPr>
        <w:t xml:space="preserve"> the</w:t>
      </w:r>
      <w:r w:rsidR="009D1873" w:rsidRPr="003A3C1E">
        <w:rPr>
          <w:rStyle w:val="CommentReference"/>
        </w:rPr>
        <w:t xml:space="preserve"> </w:t>
      </w:r>
      <w:r w:rsidR="009D1873" w:rsidRPr="003A3C1E">
        <w:rPr>
          <w:rFonts w:ascii="Times New Roman" w:hAnsi="Times New Roman" w:cs="Times New Roman"/>
          <w:lang w:val="en-CA"/>
        </w:rPr>
        <w:t>recreation sector’s</w:t>
      </w:r>
      <w:r w:rsidR="00171539" w:rsidRPr="003A3C1E">
        <w:rPr>
          <w:rFonts w:ascii="Times New Roman" w:hAnsi="Times New Roman" w:cs="Times New Roman"/>
          <w:lang w:val="en-CA"/>
        </w:rPr>
        <w:t xml:space="preserve"> official definition</w:t>
      </w:r>
      <w:r w:rsidR="00516D86" w:rsidRPr="003A3C1E">
        <w:rPr>
          <w:rFonts w:ascii="Times New Roman" w:hAnsi="Times New Roman" w:cs="Times New Roman"/>
          <w:lang w:val="en-CA"/>
        </w:rPr>
        <w:t xml:space="preserve"> of recreation</w:t>
      </w:r>
      <w:r w:rsidR="00171539" w:rsidRPr="003A3C1E">
        <w:rPr>
          <w:rFonts w:ascii="Times New Roman" w:hAnsi="Times New Roman" w:cs="Times New Roman"/>
          <w:lang w:val="en-CA"/>
        </w:rPr>
        <w:t>: ‘the experience that results from freely chosen participation in physical, social, intellectual, creative, and spiritual pursuits’ (ISRC &amp; CPRA, 2015, p. 8)</w:t>
      </w:r>
      <w:r w:rsidR="00516D86" w:rsidRPr="003A3C1E">
        <w:rPr>
          <w:rFonts w:ascii="Times New Roman" w:hAnsi="Times New Roman" w:cs="Times New Roman"/>
          <w:lang w:val="en-CA"/>
        </w:rPr>
        <w:t>. Rather, the dominant discourse</w:t>
      </w:r>
      <w:r w:rsidR="00AE75CA" w:rsidRPr="003A3C1E">
        <w:rPr>
          <w:rFonts w:ascii="Times New Roman" w:hAnsi="Times New Roman" w:cs="Times New Roman"/>
          <w:lang w:val="en-CA"/>
        </w:rPr>
        <w:t>s</w:t>
      </w:r>
      <w:r w:rsidR="00516D86" w:rsidRPr="003A3C1E">
        <w:rPr>
          <w:rFonts w:ascii="Times New Roman" w:hAnsi="Times New Roman" w:cs="Times New Roman"/>
          <w:lang w:val="en-CA"/>
        </w:rPr>
        <w:t xml:space="preserve"> resonate</w:t>
      </w:r>
      <w:r w:rsidR="00323DFE" w:rsidRPr="003A3C1E">
        <w:rPr>
          <w:rFonts w:ascii="Times New Roman" w:hAnsi="Times New Roman" w:cs="Times New Roman"/>
          <w:lang w:val="en-CA"/>
        </w:rPr>
        <w:t>d</w:t>
      </w:r>
      <w:r w:rsidR="00516D86" w:rsidRPr="003A3C1E">
        <w:rPr>
          <w:rFonts w:ascii="Times New Roman" w:hAnsi="Times New Roman" w:cs="Times New Roman"/>
          <w:lang w:val="en-CA"/>
        </w:rPr>
        <w:t xml:space="preserve"> far more</w:t>
      </w:r>
      <w:r w:rsidR="00B73F7F" w:rsidRPr="003A3C1E">
        <w:rPr>
          <w:rFonts w:ascii="Times New Roman" w:hAnsi="Times New Roman" w:cs="Times New Roman"/>
          <w:lang w:val="en-CA"/>
        </w:rPr>
        <w:t xml:space="preserve"> with</w:t>
      </w:r>
      <w:r w:rsidR="00516D86" w:rsidRPr="003A3C1E">
        <w:rPr>
          <w:rFonts w:ascii="Times New Roman" w:hAnsi="Times New Roman" w:cs="Times New Roman"/>
          <w:lang w:val="en-CA"/>
        </w:rPr>
        <w:t xml:space="preserve"> </w:t>
      </w:r>
      <w:r w:rsidR="00171539" w:rsidRPr="003A3C1E">
        <w:rPr>
          <w:rFonts w:ascii="Times New Roman" w:hAnsi="Times New Roman" w:cs="Times New Roman"/>
          <w:lang w:val="en-CA"/>
        </w:rPr>
        <w:t>the sector</w:t>
      </w:r>
      <w:r w:rsidR="00B73F7F" w:rsidRPr="003A3C1E">
        <w:rPr>
          <w:rFonts w:ascii="Times New Roman" w:hAnsi="Times New Roman" w:cs="Times New Roman"/>
          <w:lang w:val="en-CA"/>
        </w:rPr>
        <w:t>’</w:t>
      </w:r>
      <w:r w:rsidR="00171539" w:rsidRPr="003A3C1E">
        <w:rPr>
          <w:rFonts w:ascii="Times New Roman" w:hAnsi="Times New Roman" w:cs="Times New Roman"/>
          <w:lang w:val="en-CA"/>
        </w:rPr>
        <w:t xml:space="preserve">s </w:t>
      </w:r>
      <w:r w:rsidR="00171539" w:rsidRPr="003A3C1E">
        <w:rPr>
          <w:rFonts w:ascii="Times New Roman" w:hAnsi="Times New Roman" w:cs="Times New Roman"/>
          <w:lang w:val="en-CA"/>
        </w:rPr>
        <w:lastRenderedPageBreak/>
        <w:t>self-</w:t>
      </w:r>
      <w:r w:rsidR="00516D86" w:rsidRPr="003A3C1E">
        <w:rPr>
          <w:rFonts w:ascii="Times New Roman" w:hAnsi="Times New Roman" w:cs="Times New Roman"/>
          <w:lang w:val="en-CA"/>
        </w:rPr>
        <w:t>justification:</w:t>
      </w:r>
      <w:r w:rsidR="00160729" w:rsidRPr="003A3C1E">
        <w:rPr>
          <w:rFonts w:ascii="Times New Roman" w:hAnsi="Times New Roman" w:cs="Times New Roman"/>
          <w:lang w:val="en-CA"/>
        </w:rPr>
        <w:t xml:space="preserve"> ‘public recreation and parks services have an important role in enhancing physical activity, which in turn is a critical factor in improved physical and mental health’ (ISRC &amp; CPRA, 2015, p. 13).</w:t>
      </w:r>
      <w:r w:rsidR="00B73F7F" w:rsidRPr="003A3C1E">
        <w:rPr>
          <w:rFonts w:ascii="Times New Roman" w:hAnsi="Times New Roman" w:cs="Times New Roman"/>
          <w:lang w:val="en-CA"/>
        </w:rPr>
        <w:t xml:space="preserve"> </w:t>
      </w:r>
    </w:p>
    <w:p w14:paraId="4E8D3542" w14:textId="698AF5E2"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need to be active </w:t>
      </w:r>
      <w:r w:rsidRPr="003A3C1E">
        <w:rPr>
          <w:rFonts w:ascii="Times New Roman" w:hAnsi="Times New Roman" w:cs="Times New Roman"/>
          <w:i/>
          <w:lang w:val="en-CA"/>
        </w:rPr>
        <w:t>now</w:t>
      </w:r>
      <w:r w:rsidRPr="003A3C1E">
        <w:rPr>
          <w:rFonts w:ascii="Times New Roman" w:hAnsi="Times New Roman" w:cs="Times New Roman"/>
          <w:lang w:val="en-CA"/>
        </w:rPr>
        <w:t xml:space="preserve"> in order to avoid risk </w:t>
      </w:r>
      <w:r w:rsidRPr="003A3C1E">
        <w:rPr>
          <w:rFonts w:ascii="Times New Roman" w:hAnsi="Times New Roman" w:cs="Times New Roman"/>
          <w:i/>
          <w:lang w:val="en-CA"/>
        </w:rPr>
        <w:t>later</w:t>
      </w:r>
      <w:r w:rsidRPr="003A3C1E">
        <w:rPr>
          <w:rFonts w:ascii="Times New Roman" w:hAnsi="Times New Roman" w:cs="Times New Roman"/>
          <w:lang w:val="en-CA"/>
        </w:rPr>
        <w:t xml:space="preserve"> was </w:t>
      </w:r>
      <w:r w:rsidR="00E045F4" w:rsidRPr="003A3C1E">
        <w:rPr>
          <w:rFonts w:ascii="Times New Roman" w:hAnsi="Times New Roman" w:cs="Times New Roman"/>
          <w:lang w:val="en-CA"/>
        </w:rPr>
        <w:t xml:space="preserve">also </w:t>
      </w:r>
      <w:r w:rsidRPr="003A3C1E">
        <w:rPr>
          <w:rFonts w:ascii="Times New Roman" w:hAnsi="Times New Roman" w:cs="Times New Roman"/>
          <w:lang w:val="en-CA"/>
        </w:rPr>
        <w:t>a prominent sentiment among participants, with many suggesting that, in addition to preventing disease, physical activity could slow the aging process. Janet, for instance, explained how becoming active at a young age was an effective way to mitigate mobility impairments caused by aging:</w:t>
      </w:r>
    </w:p>
    <w:p w14:paraId="1A410945" w14:textId="77777777" w:rsidR="00D75FED" w:rsidRPr="003A3C1E" w:rsidRDefault="00D75FED" w:rsidP="00D75FED">
      <w:pPr>
        <w:ind w:left="720"/>
        <w:rPr>
          <w:rFonts w:ascii="Times New Roman" w:hAnsi="Times New Roman" w:cs="Times New Roman"/>
          <w:lang w:val="en-CA"/>
        </w:rPr>
      </w:pPr>
      <w:r w:rsidRPr="003A3C1E">
        <w:rPr>
          <w:rFonts w:ascii="Times New Roman" w:hAnsi="Times New Roman" w:cs="Times New Roman"/>
          <w:lang w:val="en-CA"/>
        </w:rPr>
        <w:t>I don’t want to be one of those people that’s pushing around a walker at 60, or 65...I want to stay physically active and you have to prepare now to allow that to happen...for me, the motivation is just the longevity.</w:t>
      </w:r>
    </w:p>
    <w:p w14:paraId="4C0D6798" w14:textId="77777777" w:rsidR="00D75FED" w:rsidRPr="003A3C1E" w:rsidRDefault="00D75FED" w:rsidP="00D75FED">
      <w:pPr>
        <w:ind w:left="720"/>
        <w:rPr>
          <w:rFonts w:ascii="Times New Roman" w:hAnsi="Times New Roman" w:cs="Times New Roman"/>
          <w:lang w:val="en-CA"/>
        </w:rPr>
      </w:pPr>
    </w:p>
    <w:p w14:paraId="394C0FA8" w14:textId="047CB62F" w:rsidR="00D75FED" w:rsidRPr="003A3C1E" w:rsidRDefault="00D75FED" w:rsidP="00D75FED">
      <w:pPr>
        <w:spacing w:line="480" w:lineRule="auto"/>
        <w:rPr>
          <w:rFonts w:ascii="Times New Roman" w:hAnsi="Times New Roman" w:cs="Times New Roman"/>
          <w:lang w:val="en-CA"/>
        </w:rPr>
      </w:pPr>
      <w:r w:rsidRPr="003A3C1E">
        <w:rPr>
          <w:rFonts w:ascii="Times New Roman" w:hAnsi="Times New Roman" w:cs="Times New Roman"/>
          <w:lang w:val="en-CA"/>
        </w:rPr>
        <w:t xml:space="preserve">Cynthia also reinforced the correlation between physical activity levels and aging. Describing her hereditary health risks, she expressed her belief that physical activity at a young age could reduce her chances of a series of </w:t>
      </w:r>
      <w:r w:rsidR="008F6E6B" w:rsidRPr="003A3C1E">
        <w:rPr>
          <w:rFonts w:ascii="Times New Roman" w:hAnsi="Times New Roman" w:cs="Times New Roman"/>
          <w:lang w:val="en-CA"/>
        </w:rPr>
        <w:t>medical conditions as she aged:</w:t>
      </w:r>
    </w:p>
    <w:p w14:paraId="360166EA" w14:textId="77777777" w:rsidR="00D75FED" w:rsidRPr="003A3C1E" w:rsidRDefault="00D75FED" w:rsidP="00D75FED">
      <w:pPr>
        <w:ind w:left="720"/>
        <w:rPr>
          <w:rFonts w:ascii="Times New Roman" w:hAnsi="Times New Roman" w:cs="Times New Roman"/>
          <w:lang w:val="en-CA"/>
        </w:rPr>
      </w:pPr>
      <w:r w:rsidRPr="003A3C1E">
        <w:rPr>
          <w:rFonts w:ascii="Times New Roman" w:hAnsi="Times New Roman" w:cs="Times New Roman"/>
          <w:lang w:val="en-CA"/>
        </w:rPr>
        <w:t>I’ve always been encouraged to be active...there’s a preventative measure. My family is very unhealthy, there’s fibromyalgia, there’s arthritis, there’s the weight conditions, and it stops them from participating in activities...And so I see that side of it. And I’m young enough to start working now.</w:t>
      </w:r>
    </w:p>
    <w:p w14:paraId="6ED5F267" w14:textId="77777777" w:rsidR="00D75FED" w:rsidRPr="003A3C1E" w:rsidRDefault="00D75FED" w:rsidP="00D75FED">
      <w:pPr>
        <w:ind w:left="720"/>
        <w:rPr>
          <w:rFonts w:ascii="Times New Roman" w:hAnsi="Times New Roman" w:cs="Times New Roman"/>
          <w:lang w:val="en-CA"/>
        </w:rPr>
      </w:pPr>
    </w:p>
    <w:p w14:paraId="313CD36F" w14:textId="57B071CA" w:rsidR="00531D46" w:rsidRPr="003A3C1E" w:rsidRDefault="00D75FED" w:rsidP="00531D46">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In these quotes participants positioned recreation as a preventative strategy capable of reducing age-related illnesses. </w:t>
      </w:r>
      <w:r w:rsidR="00531D46" w:rsidRPr="003A3C1E">
        <w:rPr>
          <w:rFonts w:ascii="Times New Roman" w:hAnsi="Times New Roman" w:cs="Times New Roman"/>
          <w:lang w:val="en-CA"/>
        </w:rPr>
        <w:t xml:space="preserve">This linking of illness and disease to lack of participation in municipal recreation has at least three discursive effects: reproducing the truth claims of epidemiology as an instrument capable of predicting negative health outcomes; naturalizing physical activity as an efficient, if not necessary, means of staving off future negative health outcomes; and reinforcing the construction of recreation as being roughly </w:t>
      </w:r>
      <w:r w:rsidR="00E0626E" w:rsidRPr="003A3C1E">
        <w:rPr>
          <w:rFonts w:ascii="Times New Roman" w:hAnsi="Times New Roman" w:cs="Times New Roman"/>
          <w:lang w:val="en-CA"/>
        </w:rPr>
        <w:t>the same thing as</w:t>
      </w:r>
      <w:r w:rsidR="00531D46" w:rsidRPr="003A3C1E">
        <w:rPr>
          <w:rFonts w:ascii="Times New Roman" w:hAnsi="Times New Roman" w:cs="Times New Roman"/>
          <w:lang w:val="en-CA"/>
        </w:rPr>
        <w:t xml:space="preserve"> physical activity.</w:t>
      </w:r>
    </w:p>
    <w:p w14:paraId="20C139A1" w14:textId="5B8A1F0A" w:rsidR="00D75FED" w:rsidRPr="003A3C1E" w:rsidRDefault="00E0626E" w:rsidP="00384AFB">
      <w:pPr>
        <w:spacing w:line="480" w:lineRule="auto"/>
        <w:ind w:firstLine="720"/>
        <w:rPr>
          <w:rFonts w:ascii="Times New Roman" w:hAnsi="Times New Roman" w:cs="Times New Roman"/>
          <w:lang w:val="en-CA"/>
        </w:rPr>
      </w:pPr>
      <w:r w:rsidRPr="003A3C1E">
        <w:rPr>
          <w:rFonts w:ascii="Times New Roman" w:hAnsi="Times New Roman" w:cs="Times New Roman"/>
          <w:lang w:val="en-CA"/>
        </w:rPr>
        <w:lastRenderedPageBreak/>
        <w:t xml:space="preserve">Such discourses not only position physical activity as positive, but physical inactivity (and thus a lack of the </w:t>
      </w:r>
      <w:r w:rsidR="002C0772" w:rsidRPr="003A3C1E">
        <w:rPr>
          <w:rFonts w:ascii="Times New Roman" w:hAnsi="Times New Roman" w:cs="Times New Roman"/>
          <w:lang w:val="en-CA"/>
        </w:rPr>
        <w:t>‘</w:t>
      </w:r>
      <w:r w:rsidRPr="003A3C1E">
        <w:rPr>
          <w:rFonts w:ascii="Times New Roman" w:hAnsi="Times New Roman" w:cs="Times New Roman"/>
          <w:lang w:val="en-CA"/>
        </w:rPr>
        <w:t>right</w:t>
      </w:r>
      <w:r w:rsidR="002C0772" w:rsidRPr="003A3C1E">
        <w:rPr>
          <w:rFonts w:ascii="Times New Roman" w:hAnsi="Times New Roman" w:cs="Times New Roman"/>
          <w:lang w:val="en-CA"/>
        </w:rPr>
        <w:t>’</w:t>
      </w:r>
      <w:r w:rsidRPr="003A3C1E">
        <w:rPr>
          <w:rFonts w:ascii="Times New Roman" w:hAnsi="Times New Roman" w:cs="Times New Roman"/>
          <w:lang w:val="en-CA"/>
        </w:rPr>
        <w:t xml:space="preserve"> recreational activities) as inherently negative. For example, both </w:t>
      </w:r>
      <w:r w:rsidR="00595582" w:rsidRPr="003A3C1E">
        <w:rPr>
          <w:rFonts w:ascii="Times New Roman" w:hAnsi="Times New Roman" w:cs="Times New Roman"/>
          <w:lang w:val="en-CA"/>
        </w:rPr>
        <w:t>Brent and Cynthia’s quotes above</w:t>
      </w:r>
      <w:r w:rsidR="00D13776" w:rsidRPr="003A3C1E">
        <w:rPr>
          <w:rFonts w:ascii="Times New Roman" w:hAnsi="Times New Roman" w:cs="Times New Roman"/>
          <w:lang w:val="en-CA"/>
        </w:rPr>
        <w:t xml:space="preserve"> construct an inactive Other by</w:t>
      </w:r>
      <w:r w:rsidR="00595582" w:rsidRPr="003A3C1E">
        <w:rPr>
          <w:rFonts w:ascii="Times New Roman" w:hAnsi="Times New Roman" w:cs="Times New Roman"/>
          <w:lang w:val="en-CA"/>
        </w:rPr>
        <w:t xml:space="preserve"> </w:t>
      </w:r>
      <w:r w:rsidR="002D266D" w:rsidRPr="003A3C1E">
        <w:rPr>
          <w:rFonts w:ascii="Times New Roman" w:hAnsi="Times New Roman" w:cs="Times New Roman"/>
          <w:lang w:val="en-CA"/>
        </w:rPr>
        <w:t>referring</w:t>
      </w:r>
      <w:r w:rsidR="00595582" w:rsidRPr="003A3C1E">
        <w:rPr>
          <w:rFonts w:ascii="Times New Roman" w:hAnsi="Times New Roman" w:cs="Times New Roman"/>
          <w:lang w:val="en-CA"/>
        </w:rPr>
        <w:t xml:space="preserve"> directly to </w:t>
      </w:r>
      <w:r w:rsidR="002D266D" w:rsidRPr="003A3C1E">
        <w:rPr>
          <w:rFonts w:ascii="Times New Roman" w:hAnsi="Times New Roman" w:cs="Times New Roman"/>
          <w:lang w:val="en-CA"/>
        </w:rPr>
        <w:t>at risk</w:t>
      </w:r>
      <w:r w:rsidR="00D13776" w:rsidRPr="003A3C1E">
        <w:rPr>
          <w:rFonts w:ascii="Times New Roman" w:hAnsi="Times New Roman" w:cs="Times New Roman"/>
          <w:lang w:val="en-CA"/>
        </w:rPr>
        <w:t xml:space="preserve"> people </w:t>
      </w:r>
      <w:r w:rsidR="002D266D" w:rsidRPr="003A3C1E">
        <w:rPr>
          <w:rFonts w:ascii="Times New Roman" w:hAnsi="Times New Roman" w:cs="Times New Roman"/>
          <w:lang w:val="en-CA"/>
        </w:rPr>
        <w:t xml:space="preserve">whom </w:t>
      </w:r>
      <w:r w:rsidR="00D13776" w:rsidRPr="003A3C1E">
        <w:rPr>
          <w:rFonts w:ascii="Times New Roman" w:hAnsi="Times New Roman" w:cs="Times New Roman"/>
          <w:lang w:val="en-CA"/>
        </w:rPr>
        <w:t xml:space="preserve">they do not want to be like </w:t>
      </w:r>
      <w:r w:rsidR="002D266D" w:rsidRPr="003A3C1E">
        <w:rPr>
          <w:rFonts w:ascii="Times New Roman" w:hAnsi="Times New Roman" w:cs="Times New Roman"/>
          <w:lang w:val="en-CA"/>
        </w:rPr>
        <w:t xml:space="preserve">or </w:t>
      </w:r>
      <w:r w:rsidR="00D13776" w:rsidRPr="003A3C1E">
        <w:rPr>
          <w:rFonts w:ascii="Times New Roman" w:hAnsi="Times New Roman" w:cs="Times New Roman"/>
          <w:lang w:val="en-CA"/>
        </w:rPr>
        <w:t>to become</w:t>
      </w:r>
      <w:r w:rsidR="00595582" w:rsidRPr="003A3C1E">
        <w:rPr>
          <w:rFonts w:ascii="Times New Roman" w:hAnsi="Times New Roman" w:cs="Times New Roman"/>
          <w:lang w:val="en-CA"/>
        </w:rPr>
        <w:t xml:space="preserve"> (i.e., family members, ‘Joe Blow’)</w:t>
      </w:r>
      <w:r w:rsidR="002D266D" w:rsidRPr="003A3C1E">
        <w:rPr>
          <w:rFonts w:ascii="Times New Roman" w:hAnsi="Times New Roman" w:cs="Times New Roman"/>
          <w:lang w:val="en-CA"/>
        </w:rPr>
        <w:t xml:space="preserve">. </w:t>
      </w:r>
      <w:r w:rsidR="00D75FED" w:rsidRPr="003A3C1E">
        <w:rPr>
          <w:rFonts w:ascii="Times New Roman" w:hAnsi="Times New Roman" w:cs="Times New Roman"/>
          <w:lang w:val="en-CA"/>
        </w:rPr>
        <w:t>By constructing physical in/activity within a risk rationality, participants not only embraced the knowledges of epidemiology</w:t>
      </w:r>
      <w:r w:rsidR="002C0772" w:rsidRPr="003A3C1E">
        <w:rPr>
          <w:rFonts w:ascii="Times New Roman" w:hAnsi="Times New Roman" w:cs="Times New Roman"/>
          <w:lang w:val="en-CA"/>
        </w:rPr>
        <w:t>,</w:t>
      </w:r>
      <w:r w:rsidR="00D75FED" w:rsidRPr="003A3C1E">
        <w:rPr>
          <w:rFonts w:ascii="Times New Roman" w:hAnsi="Times New Roman" w:cs="Times New Roman"/>
          <w:lang w:val="en-CA"/>
        </w:rPr>
        <w:t xml:space="preserve"> they reinforced a dominant gerontological discourse in </w:t>
      </w:r>
      <w:r w:rsidR="00FC105A" w:rsidRPr="003A3C1E">
        <w:rPr>
          <w:rFonts w:ascii="Times New Roman" w:hAnsi="Times New Roman" w:cs="Times New Roman"/>
          <w:lang w:val="en-CA"/>
        </w:rPr>
        <w:t>n</w:t>
      </w:r>
      <w:r w:rsidR="00D75FED"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00D75FED"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00D75FED" w:rsidRPr="003A3C1E">
        <w:rPr>
          <w:rFonts w:ascii="Times New Roman" w:hAnsi="Times New Roman" w:cs="Times New Roman"/>
          <w:lang w:val="en-CA"/>
        </w:rPr>
        <w:t>ealth – one which suggests physical activity is ‘the “positive” against which the “negative” forces of dependency, illness, and loneliness are arrayed’ (Katz, 2000, p. 147).</w:t>
      </w:r>
    </w:p>
    <w:p w14:paraId="2FCC91A8" w14:textId="75DDE64B"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above quotes are a few examples of how risk-related discourses were circulated throughout the focus groups. Interestingly, when discussing the benefits of recreation, nearly all participants suggested particular health ‘ailments’ – cardiovascular disease, obesity, diabetes, fibromyalgia, arthritis, and even some of the processes of aging – could be prevented if an adequate amount of physical activity was accumulated during their recreational activities. In this way, participants not only reduced recreation, almost entirely, to a functional form of physical activity; they also reinforced the notion that recreation matters primarily because it serves to mitigate the risks (and fears) associated with aging, illness, and possible dependency in a neoliberal culture that holds independence as sacred. It is worth noting that the purpose here is not to argue for or against the health benefits of physical activity, or to interrogate the research base supporting the particular health correlations claimed. Rather, it is to highlight how an epidemiological understanding of risk has shaped participants’ knowledge of and engagement with municipal recreation, providing further evidence of how contemporary </w:t>
      </w:r>
      <w:r w:rsidRPr="003A3C1E">
        <w:rPr>
          <w:rFonts w:ascii="Times New Roman" w:hAnsi="Times New Roman" w:cs="Times New Roman"/>
          <w:lang w:val="en-CA"/>
        </w:rPr>
        <w:lastRenderedPageBreak/>
        <w:t xml:space="preserve">recreation has been constructed as one of many governmental techniques contributing to the aims and objectives of </w:t>
      </w:r>
      <w:r w:rsidR="00FC105A" w:rsidRPr="003A3C1E">
        <w:rPr>
          <w:rFonts w:ascii="Times New Roman" w:hAnsi="Times New Roman" w:cs="Times New Roman"/>
          <w:lang w:val="en-CA"/>
        </w:rPr>
        <w:t>n</w:t>
      </w:r>
      <w:r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Pr="003A3C1E">
        <w:rPr>
          <w:rFonts w:ascii="Times New Roman" w:hAnsi="Times New Roman" w:cs="Times New Roman"/>
          <w:lang w:val="en-CA"/>
        </w:rPr>
        <w:t xml:space="preserve">ealth. </w:t>
      </w:r>
    </w:p>
    <w:p w14:paraId="55FCAE66" w14:textId="77777777" w:rsidR="00D75FED" w:rsidRPr="003A3C1E" w:rsidRDefault="00D75FED" w:rsidP="00D75FED">
      <w:pPr>
        <w:spacing w:line="480" w:lineRule="auto"/>
        <w:rPr>
          <w:rFonts w:ascii="Times New Roman" w:hAnsi="Times New Roman" w:cs="Times New Roman"/>
          <w:i/>
          <w:lang w:val="en-CA"/>
        </w:rPr>
      </w:pPr>
      <w:r w:rsidRPr="003A3C1E">
        <w:rPr>
          <w:rFonts w:ascii="Times New Roman" w:hAnsi="Times New Roman" w:cs="Times New Roman"/>
          <w:b/>
          <w:bCs/>
          <w:i/>
          <w:lang w:val="en-CA"/>
        </w:rPr>
        <w:t>The Responsible, Healthy Citizen</w:t>
      </w:r>
    </w:p>
    <w:p w14:paraId="2D2B6A3C" w14:textId="695882EF" w:rsidR="00E045F4" w:rsidRPr="003A3C1E" w:rsidRDefault="004B5C8B" w:rsidP="003A2963">
      <w:pPr>
        <w:spacing w:line="480" w:lineRule="auto"/>
        <w:ind w:firstLine="720"/>
        <w:rPr>
          <w:rFonts w:ascii="Times New Roman" w:hAnsi="Times New Roman" w:cs="Times New Roman"/>
          <w:lang w:val="en-CA"/>
        </w:rPr>
      </w:pPr>
      <w:r w:rsidRPr="003A3C1E">
        <w:rPr>
          <w:rFonts w:ascii="Times New Roman" w:hAnsi="Times New Roman" w:cs="Times New Roman"/>
          <w:lang w:val="en-CA"/>
        </w:rPr>
        <w:t>Many of the participants drew on the taken-for-granted discourse that it is an individual's personal responsibility to exercise their freedom and choose to participate in health-promoting recreational activities</w:t>
      </w:r>
      <w:r w:rsidR="008744D0" w:rsidRPr="003A3C1E">
        <w:rPr>
          <w:rFonts w:ascii="Times New Roman" w:hAnsi="Times New Roman" w:cs="Times New Roman"/>
          <w:lang w:val="en-CA"/>
        </w:rPr>
        <w:t>.</w:t>
      </w:r>
      <w:r w:rsidRPr="003A3C1E" w:rsidDel="00384AFB">
        <w:rPr>
          <w:rFonts w:ascii="Times New Roman" w:hAnsi="Times New Roman" w:cs="Times New Roman"/>
          <w:lang w:val="en-CA"/>
        </w:rPr>
        <w:t xml:space="preserve"> </w:t>
      </w:r>
      <w:r w:rsidR="00D75FED" w:rsidRPr="003A3C1E">
        <w:rPr>
          <w:rFonts w:ascii="Times New Roman" w:hAnsi="Times New Roman" w:cs="Times New Roman"/>
          <w:lang w:val="en-CA"/>
        </w:rPr>
        <w:t>Alex</w:t>
      </w:r>
      <w:r w:rsidR="003A2963" w:rsidRPr="003A3C1E">
        <w:rPr>
          <w:rFonts w:ascii="Times New Roman" w:hAnsi="Times New Roman" w:cs="Times New Roman"/>
          <w:lang w:val="en-CA"/>
        </w:rPr>
        <w:t>,</w:t>
      </w:r>
      <w:r w:rsidR="00D75FED" w:rsidRPr="003A3C1E">
        <w:rPr>
          <w:rFonts w:ascii="Times New Roman" w:hAnsi="Times New Roman" w:cs="Times New Roman"/>
          <w:lang w:val="en-CA"/>
        </w:rPr>
        <w:t xml:space="preserve"> </w:t>
      </w:r>
      <w:r w:rsidRPr="003A3C1E">
        <w:rPr>
          <w:rFonts w:ascii="Times New Roman" w:hAnsi="Times New Roman" w:cs="Times New Roman"/>
          <w:lang w:val="en-CA"/>
        </w:rPr>
        <w:t>for example,</w:t>
      </w:r>
      <w:r w:rsidR="00D75FED" w:rsidRPr="003A3C1E">
        <w:rPr>
          <w:rFonts w:ascii="Times New Roman" w:hAnsi="Times New Roman" w:cs="Times New Roman"/>
          <w:lang w:val="en-CA"/>
        </w:rPr>
        <w:t xml:space="preserve"> </w:t>
      </w:r>
      <w:r w:rsidR="003A2963" w:rsidRPr="003A3C1E">
        <w:rPr>
          <w:rFonts w:ascii="Times New Roman" w:hAnsi="Times New Roman" w:cs="Times New Roman"/>
          <w:lang w:val="en-CA"/>
        </w:rPr>
        <w:t>characterized his participation thusly</w:t>
      </w:r>
      <w:r w:rsidRPr="003A3C1E">
        <w:rPr>
          <w:rFonts w:ascii="Times New Roman" w:hAnsi="Times New Roman" w:cs="Times New Roman"/>
          <w:lang w:val="en-CA"/>
        </w:rPr>
        <w:t>:</w:t>
      </w:r>
      <w:r w:rsidR="00D75FED" w:rsidRPr="003A3C1E">
        <w:rPr>
          <w:rFonts w:ascii="Times New Roman" w:hAnsi="Times New Roman" w:cs="Times New Roman"/>
          <w:lang w:val="en-CA"/>
        </w:rPr>
        <w:t xml:space="preserve"> ‘For me, it’s a lifestyle choice, so I do it everyday and have done for my whole life.’ </w:t>
      </w:r>
      <w:r w:rsidR="008744D0" w:rsidRPr="003A3C1E">
        <w:rPr>
          <w:rFonts w:ascii="Times New Roman" w:hAnsi="Times New Roman" w:cs="Times New Roman"/>
          <w:lang w:val="en-CA"/>
        </w:rPr>
        <w:t xml:space="preserve">Additionally, </w:t>
      </w:r>
      <w:r w:rsidR="00D75FED" w:rsidRPr="003A3C1E">
        <w:rPr>
          <w:rFonts w:ascii="Times New Roman" w:hAnsi="Times New Roman" w:cs="Times New Roman"/>
          <w:lang w:val="en-CA"/>
        </w:rPr>
        <w:t xml:space="preserve">Blaine </w:t>
      </w:r>
      <w:r w:rsidR="00D47BFF" w:rsidRPr="003A3C1E">
        <w:rPr>
          <w:rFonts w:ascii="Times New Roman" w:hAnsi="Times New Roman" w:cs="Times New Roman"/>
          <w:lang w:val="en-CA"/>
        </w:rPr>
        <w:t xml:space="preserve">– in </w:t>
      </w:r>
      <w:r w:rsidR="008744D0" w:rsidRPr="003A3C1E">
        <w:rPr>
          <w:rFonts w:ascii="Times New Roman" w:hAnsi="Times New Roman" w:cs="Times New Roman"/>
          <w:lang w:val="en-CA"/>
        </w:rPr>
        <w:t xml:space="preserve">the context of </w:t>
      </w:r>
      <w:r w:rsidR="00D47BFF" w:rsidRPr="003A3C1E">
        <w:rPr>
          <w:rFonts w:ascii="Times New Roman" w:hAnsi="Times New Roman" w:cs="Times New Roman"/>
          <w:lang w:val="en-CA"/>
        </w:rPr>
        <w:t>an entirely different focus group – used much of the same language:</w:t>
      </w:r>
      <w:r w:rsidR="00D75FED" w:rsidRPr="003A3C1E">
        <w:rPr>
          <w:rFonts w:ascii="Times New Roman" w:hAnsi="Times New Roman" w:cs="Times New Roman"/>
          <w:lang w:val="en-CA"/>
        </w:rPr>
        <w:t xml:space="preserve"> ‘It’s about lifestyle for me…I’ve always been physically active…It’s important to me…just because that’s what my lifestyle</w:t>
      </w:r>
      <w:r w:rsidR="002665BB" w:rsidRPr="003A3C1E">
        <w:rPr>
          <w:rFonts w:ascii="Times New Roman" w:hAnsi="Times New Roman" w:cs="Times New Roman"/>
          <w:lang w:val="en-CA"/>
        </w:rPr>
        <w:t>’</w:t>
      </w:r>
      <w:r w:rsidR="00D75FED" w:rsidRPr="003A3C1E">
        <w:rPr>
          <w:rFonts w:ascii="Times New Roman" w:hAnsi="Times New Roman" w:cs="Times New Roman"/>
          <w:lang w:val="en-CA"/>
        </w:rPr>
        <w:t xml:space="preserve">s about.’ </w:t>
      </w:r>
      <w:r w:rsidR="002665BB" w:rsidRPr="003A3C1E">
        <w:rPr>
          <w:rFonts w:ascii="Times New Roman" w:hAnsi="Times New Roman" w:cs="Times New Roman"/>
          <w:lang w:val="en-CA"/>
        </w:rPr>
        <w:t>Through the use of lifestyle discourse</w:t>
      </w:r>
      <w:r w:rsidR="00D75FED" w:rsidRPr="003A3C1E">
        <w:rPr>
          <w:rFonts w:ascii="Times New Roman" w:hAnsi="Times New Roman" w:cs="Times New Roman"/>
          <w:lang w:val="en-CA"/>
        </w:rPr>
        <w:t>, both Alex and Blaine positioned themselves as rational, autonomous actors capable of making</w:t>
      </w:r>
      <w:r w:rsidR="006266B1" w:rsidRPr="003A3C1E">
        <w:rPr>
          <w:rFonts w:ascii="Times New Roman" w:hAnsi="Times New Roman" w:cs="Times New Roman"/>
          <w:lang w:val="en-CA"/>
        </w:rPr>
        <w:t xml:space="preserve"> (and willing </w:t>
      </w:r>
      <w:r w:rsidR="00206F85" w:rsidRPr="003A3C1E">
        <w:rPr>
          <w:rFonts w:ascii="Times New Roman" w:hAnsi="Times New Roman" w:cs="Times New Roman"/>
          <w:lang w:val="en-CA"/>
        </w:rPr>
        <w:t>to</w:t>
      </w:r>
      <w:r w:rsidR="006266B1" w:rsidRPr="003A3C1E">
        <w:rPr>
          <w:rFonts w:ascii="Times New Roman" w:hAnsi="Times New Roman" w:cs="Times New Roman"/>
          <w:lang w:val="en-CA"/>
        </w:rPr>
        <w:t xml:space="preserve"> make)</w:t>
      </w:r>
      <w:r w:rsidR="00D75FED" w:rsidRPr="003A3C1E">
        <w:rPr>
          <w:rFonts w:ascii="Times New Roman" w:hAnsi="Times New Roman" w:cs="Times New Roman"/>
          <w:lang w:val="en-CA"/>
        </w:rPr>
        <w:t xml:space="preserve"> </w:t>
      </w:r>
      <w:r w:rsidR="002665BB" w:rsidRPr="003A3C1E">
        <w:rPr>
          <w:rFonts w:ascii="Times New Roman" w:hAnsi="Times New Roman" w:cs="Times New Roman"/>
          <w:lang w:val="en-CA"/>
        </w:rPr>
        <w:t xml:space="preserve">the </w:t>
      </w:r>
      <w:r w:rsidR="00D75FED" w:rsidRPr="003A3C1E">
        <w:rPr>
          <w:rFonts w:ascii="Times New Roman" w:hAnsi="Times New Roman" w:cs="Times New Roman"/>
          <w:lang w:val="en-CA"/>
        </w:rPr>
        <w:t xml:space="preserve">healthy </w:t>
      </w:r>
      <w:r w:rsidR="002665BB" w:rsidRPr="003A3C1E">
        <w:rPr>
          <w:rFonts w:ascii="Times New Roman" w:hAnsi="Times New Roman" w:cs="Times New Roman"/>
          <w:lang w:val="en-CA"/>
        </w:rPr>
        <w:t>‘</w:t>
      </w:r>
      <w:r w:rsidR="00D75FED" w:rsidRPr="003A3C1E">
        <w:rPr>
          <w:rFonts w:ascii="Times New Roman" w:hAnsi="Times New Roman" w:cs="Times New Roman"/>
          <w:lang w:val="en-CA"/>
        </w:rPr>
        <w:t>choice</w:t>
      </w:r>
      <w:r w:rsidR="002665BB" w:rsidRPr="003A3C1E">
        <w:rPr>
          <w:rFonts w:ascii="Times New Roman" w:hAnsi="Times New Roman" w:cs="Times New Roman"/>
          <w:lang w:val="en-CA"/>
        </w:rPr>
        <w:t>’ of recreation</w:t>
      </w:r>
      <w:r w:rsidR="00D75FED" w:rsidRPr="003A3C1E">
        <w:rPr>
          <w:rFonts w:ascii="Times New Roman" w:hAnsi="Times New Roman" w:cs="Times New Roman"/>
          <w:lang w:val="en-CA"/>
        </w:rPr>
        <w:t xml:space="preserve">. </w:t>
      </w:r>
      <w:r w:rsidR="003A2963" w:rsidRPr="003A3C1E">
        <w:rPr>
          <w:rFonts w:ascii="Times New Roman" w:hAnsi="Times New Roman" w:cs="Times New Roman"/>
          <w:lang w:val="en-CA"/>
        </w:rPr>
        <w:t>These kinds of</w:t>
      </w:r>
      <w:r w:rsidRPr="003A3C1E">
        <w:rPr>
          <w:rFonts w:ascii="Times New Roman" w:hAnsi="Times New Roman" w:cs="Times New Roman"/>
          <w:lang w:val="en-CA"/>
        </w:rPr>
        <w:t xml:space="preserve"> statements </w:t>
      </w:r>
      <w:r w:rsidR="003A2963" w:rsidRPr="003A3C1E">
        <w:rPr>
          <w:rFonts w:ascii="Times New Roman" w:hAnsi="Times New Roman" w:cs="Times New Roman"/>
          <w:lang w:val="en-CA"/>
        </w:rPr>
        <w:t>served to construct the speaker as a</w:t>
      </w:r>
      <w:r w:rsidRPr="003A3C1E">
        <w:rPr>
          <w:rFonts w:ascii="Times New Roman" w:hAnsi="Times New Roman" w:cs="Times New Roman"/>
          <w:lang w:val="en-CA"/>
        </w:rPr>
        <w:t xml:space="preserve"> ‘healthy, responsible citizen’</w:t>
      </w:r>
      <w:r w:rsidR="006266B1" w:rsidRPr="003A3C1E">
        <w:rPr>
          <w:rFonts w:ascii="Times New Roman" w:hAnsi="Times New Roman" w:cs="Times New Roman"/>
          <w:lang w:val="en-CA"/>
        </w:rPr>
        <w:t xml:space="preserve">: </w:t>
      </w:r>
      <w:r w:rsidR="003A2963" w:rsidRPr="003A3C1E">
        <w:rPr>
          <w:rFonts w:ascii="Times New Roman" w:hAnsi="Times New Roman" w:cs="Times New Roman"/>
          <w:lang w:val="en-CA"/>
        </w:rPr>
        <w:t xml:space="preserve">a central feature in </w:t>
      </w:r>
      <w:r w:rsidR="00FC105A" w:rsidRPr="003A3C1E">
        <w:rPr>
          <w:rFonts w:ascii="Times New Roman" w:hAnsi="Times New Roman" w:cs="Times New Roman"/>
          <w:lang w:val="en-CA"/>
        </w:rPr>
        <w:t>n</w:t>
      </w:r>
      <w:r w:rsidR="003A2963"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003A2963"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003A2963" w:rsidRPr="003A3C1E">
        <w:rPr>
          <w:rFonts w:ascii="Times New Roman" w:hAnsi="Times New Roman" w:cs="Times New Roman"/>
          <w:lang w:val="en-CA"/>
        </w:rPr>
        <w:t xml:space="preserve">ealth. Emphasising both the rights and obligations of individuals, this contemporary vision of citizenship positions individuals as rational, autonomous actors able to take up and conform to the imperatives of ‘expert’ health knowledge (Lupton, 2013; Petersen &amp; Lupton, 1996). The ‘responsible, healthy citizen’ is therefore one who takes responsibility for the care of their body by making ‘lifestyle’ choices that align with objectives of the state and other health authorities. </w:t>
      </w:r>
    </w:p>
    <w:p w14:paraId="1D6B5BDE" w14:textId="1307CC0A" w:rsidR="003A2963" w:rsidRPr="003A3C1E" w:rsidRDefault="003A2963" w:rsidP="003A2963">
      <w:pPr>
        <w:spacing w:line="480" w:lineRule="auto"/>
        <w:ind w:firstLine="720"/>
        <w:rPr>
          <w:rFonts w:ascii="Times New Roman" w:hAnsi="Times New Roman" w:cs="Times New Roman"/>
          <w:lang w:val="en-CA"/>
        </w:rPr>
      </w:pPr>
      <w:r w:rsidRPr="003A3C1E">
        <w:rPr>
          <w:rFonts w:ascii="Times New Roman" w:hAnsi="Times New Roman" w:cs="Times New Roman"/>
          <w:lang w:val="en-CA"/>
        </w:rPr>
        <w:t>This neoliberal notion of the healthy citizen is</w:t>
      </w:r>
      <w:r w:rsidR="006266B1" w:rsidRPr="003A3C1E">
        <w:rPr>
          <w:rFonts w:ascii="Times New Roman" w:hAnsi="Times New Roman" w:cs="Times New Roman"/>
          <w:lang w:val="en-CA"/>
        </w:rPr>
        <w:t xml:space="preserve"> now far-reaching</w:t>
      </w:r>
      <w:r w:rsidRPr="003A3C1E">
        <w:rPr>
          <w:rFonts w:ascii="Times New Roman" w:hAnsi="Times New Roman" w:cs="Times New Roman"/>
          <w:lang w:val="en-CA"/>
        </w:rPr>
        <w:t xml:space="preserve">, however, </w:t>
      </w:r>
      <w:r w:rsidR="006266B1" w:rsidRPr="003A3C1E">
        <w:rPr>
          <w:rFonts w:ascii="Times New Roman" w:hAnsi="Times New Roman" w:cs="Times New Roman"/>
          <w:lang w:val="en-CA"/>
        </w:rPr>
        <w:t xml:space="preserve">it is also </w:t>
      </w:r>
      <w:r w:rsidRPr="003A3C1E">
        <w:rPr>
          <w:rFonts w:ascii="Times New Roman" w:hAnsi="Times New Roman" w:cs="Times New Roman"/>
          <w:lang w:val="en-CA"/>
        </w:rPr>
        <w:t xml:space="preserve">relatively new. According to Miller and Rose (1993), it wasn’t until the late twentieth century that citizenship became so closely aligned with an individualised </w:t>
      </w:r>
      <w:r w:rsidRPr="003A3C1E">
        <w:rPr>
          <w:rFonts w:ascii="Times New Roman" w:hAnsi="Times New Roman" w:cs="Times New Roman"/>
          <w:lang w:val="en-CA"/>
        </w:rPr>
        <w:lastRenderedPageBreak/>
        <w:t xml:space="preserve">politics of health. During the first half of the twentieth century, citizens were constituted as ‘social being[s] whose powers and obligations were articulated in the language of social responsibilities and collective solidarities’ (Miller &amp; Rose 1993, p. 97-98). Persons and activities were to be governed through ‘society’ using diverse programs such as social security, child welfare, and education. By the 1980s, however, a different concept of citizenship emerged: </w:t>
      </w:r>
    </w:p>
    <w:p w14:paraId="3AB00EEB" w14:textId="77777777" w:rsidR="003A2963" w:rsidRPr="003A3C1E" w:rsidRDefault="003A2963" w:rsidP="003A2963">
      <w:pPr>
        <w:ind w:left="720"/>
        <w:rPr>
          <w:rFonts w:ascii="Times New Roman" w:hAnsi="Times New Roman" w:cs="Times New Roman"/>
          <w:lang w:val="en-CA"/>
        </w:rPr>
      </w:pPr>
      <w:r w:rsidRPr="003A3C1E">
        <w:rPr>
          <w:rFonts w:ascii="Times New Roman" w:hAnsi="Times New Roman" w:cs="Times New Roman"/>
          <w:lang w:val="en-CA"/>
        </w:rPr>
        <w:t xml:space="preserve">No longer is citizenship construed in terms of solidarity, contentment, welfare, and a sense of security established through the bonds of organisational and social life. Citizenship is to be active and individualistic rather than passive and dependent. The political subject is henceforth to be an individual whose citizenship is manifested through the free exercise of personal choice amongst a variety of options. (Miller and Rose, 1993, p. 98) </w:t>
      </w:r>
    </w:p>
    <w:p w14:paraId="0F391ADA" w14:textId="77777777" w:rsidR="003A2963" w:rsidRPr="003A3C1E" w:rsidRDefault="003A2963" w:rsidP="003A2963">
      <w:pPr>
        <w:ind w:left="720"/>
        <w:rPr>
          <w:rFonts w:ascii="Times New Roman" w:hAnsi="Times New Roman" w:cs="Times New Roman"/>
          <w:lang w:val="en-CA"/>
        </w:rPr>
      </w:pPr>
    </w:p>
    <w:p w14:paraId="68667FBC" w14:textId="77777777" w:rsidR="00051A96" w:rsidRPr="003A3C1E" w:rsidRDefault="003A2963" w:rsidP="006266B1">
      <w:pPr>
        <w:spacing w:line="480" w:lineRule="auto"/>
        <w:rPr>
          <w:rFonts w:ascii="Times New Roman" w:hAnsi="Times New Roman" w:cs="Times New Roman"/>
          <w:lang w:val="en-CA"/>
        </w:rPr>
      </w:pPr>
      <w:r w:rsidRPr="003A3C1E">
        <w:rPr>
          <w:rFonts w:ascii="Times New Roman" w:hAnsi="Times New Roman" w:cs="Times New Roman"/>
          <w:lang w:val="en-CA"/>
        </w:rPr>
        <w:t xml:space="preserve">As a result of this contemporary notion of citizenship, governmental programs now </w:t>
      </w:r>
      <w:r w:rsidR="00051A96" w:rsidRPr="003A3C1E">
        <w:rPr>
          <w:rFonts w:ascii="Times New Roman" w:hAnsi="Times New Roman" w:cs="Times New Roman"/>
          <w:lang w:val="en-CA"/>
        </w:rPr>
        <w:t>govern through</w:t>
      </w:r>
      <w:r w:rsidRPr="003A3C1E">
        <w:rPr>
          <w:rFonts w:ascii="Times New Roman" w:hAnsi="Times New Roman" w:cs="Times New Roman"/>
          <w:lang w:val="en-CA"/>
        </w:rPr>
        <w:t xml:space="preserve"> the entrepreneurial self. That is, </w:t>
      </w:r>
      <w:r w:rsidR="00051A96" w:rsidRPr="003A3C1E">
        <w:rPr>
          <w:rFonts w:ascii="Times New Roman" w:hAnsi="Times New Roman" w:cs="Times New Roman"/>
          <w:lang w:val="en-CA"/>
        </w:rPr>
        <w:t xml:space="preserve">they hail </w:t>
      </w:r>
      <w:r w:rsidRPr="003A3C1E">
        <w:rPr>
          <w:rFonts w:ascii="Times New Roman" w:hAnsi="Times New Roman" w:cs="Times New Roman"/>
          <w:lang w:val="en-CA"/>
        </w:rPr>
        <w:t>a rational, autonomous self who is expected to ‘live life in a prudent, calculating way, and to be ever vigilant of risks’ (Petersen &amp; Lupton, 1996, p. xii).</w:t>
      </w:r>
      <w:r w:rsidR="00051A96" w:rsidRPr="003A3C1E">
        <w:rPr>
          <w:rFonts w:ascii="Times New Roman" w:hAnsi="Times New Roman" w:cs="Times New Roman"/>
          <w:lang w:val="en-CA"/>
        </w:rPr>
        <w:t xml:space="preserve"> </w:t>
      </w:r>
    </w:p>
    <w:p w14:paraId="2237502F" w14:textId="6AA52975" w:rsidR="00D75FED" w:rsidRPr="003A3C1E" w:rsidRDefault="00051A96" w:rsidP="00051A96">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focus group data demonstrate that this discourse is far from a top-down approach, with many participants internalizing it and governing themselves through this rationality. </w:t>
      </w:r>
      <w:r w:rsidR="004B5C8B" w:rsidRPr="003A3C1E">
        <w:rPr>
          <w:rFonts w:ascii="Times New Roman" w:hAnsi="Times New Roman" w:cs="Times New Roman"/>
          <w:lang w:val="en-CA"/>
        </w:rPr>
        <w:t xml:space="preserve">Embracing the preventative approach that characterizes the policies of </w:t>
      </w:r>
      <w:r w:rsidR="00FC105A" w:rsidRPr="003A3C1E">
        <w:rPr>
          <w:rFonts w:ascii="Times New Roman" w:hAnsi="Times New Roman" w:cs="Times New Roman"/>
          <w:lang w:val="en-CA"/>
        </w:rPr>
        <w:t>n</w:t>
      </w:r>
      <w:r w:rsidR="004B5C8B"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004B5C8B"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004B5C8B" w:rsidRPr="003A3C1E">
        <w:rPr>
          <w:rFonts w:ascii="Times New Roman" w:hAnsi="Times New Roman" w:cs="Times New Roman"/>
          <w:lang w:val="en-CA"/>
        </w:rPr>
        <w:t xml:space="preserve">ealth, the majority of participants reinforced the contemporary neoliberal notion that citizenship is ‘active and individualistic rather than passive and dependent’ (Miller &amp; Rose, 1993, p. 98). </w:t>
      </w:r>
      <w:r w:rsidR="00D75FED" w:rsidRPr="003A3C1E">
        <w:rPr>
          <w:rFonts w:ascii="Times New Roman" w:hAnsi="Times New Roman" w:cs="Times New Roman"/>
          <w:lang w:val="en-CA"/>
        </w:rPr>
        <w:t>For example, during an exchange with the interviewer, Charlie said:</w:t>
      </w:r>
    </w:p>
    <w:p w14:paraId="3F0BEE52" w14:textId="77777777" w:rsidR="00D75FED" w:rsidRPr="003A3C1E" w:rsidRDefault="00D75FED" w:rsidP="00D75FED">
      <w:pPr>
        <w:ind w:left="720"/>
        <w:rPr>
          <w:rFonts w:ascii="Times New Roman" w:hAnsi="Times New Roman" w:cs="Times New Roman"/>
          <w:lang w:val="en-CA"/>
        </w:rPr>
      </w:pPr>
      <w:r w:rsidRPr="003A3C1E">
        <w:rPr>
          <w:rFonts w:ascii="Times New Roman" w:hAnsi="Times New Roman" w:cs="Times New Roman"/>
          <w:lang w:val="en-CA"/>
        </w:rPr>
        <w:t>I think as a community we have to do more to keep telling people that their health is their responsibility… fitness and nutrition and everything is their responsibility…</w:t>
      </w:r>
    </w:p>
    <w:p w14:paraId="47C2920F" w14:textId="77777777" w:rsidR="00D75FED" w:rsidRPr="003A3C1E" w:rsidRDefault="00D75FED" w:rsidP="00D75FED">
      <w:pPr>
        <w:ind w:left="720"/>
        <w:rPr>
          <w:rFonts w:ascii="Times New Roman" w:hAnsi="Times New Roman" w:cs="Times New Roman"/>
          <w:lang w:val="en-CA"/>
        </w:rPr>
      </w:pPr>
    </w:p>
    <w:p w14:paraId="0E6A343A" w14:textId="77777777" w:rsidR="00D75FED" w:rsidRPr="003A3C1E" w:rsidRDefault="00D75FED" w:rsidP="00D75FED">
      <w:pPr>
        <w:ind w:left="720"/>
        <w:rPr>
          <w:rFonts w:ascii="Times New Roman" w:hAnsi="Times New Roman" w:cs="Times New Roman"/>
          <w:lang w:val="en-CA"/>
        </w:rPr>
      </w:pPr>
      <w:r w:rsidRPr="003A3C1E">
        <w:rPr>
          <w:rFonts w:ascii="Times New Roman" w:hAnsi="Times New Roman" w:cs="Times New Roman"/>
          <w:lang w:val="en-CA"/>
        </w:rPr>
        <w:t xml:space="preserve">Interviewer: So your perspective is that the community needs to do a better job at encouraging individuals to take responsibility for their own [health]? </w:t>
      </w:r>
    </w:p>
    <w:p w14:paraId="1B624254" w14:textId="77777777" w:rsidR="00D75FED" w:rsidRPr="003A3C1E" w:rsidRDefault="00D75FED" w:rsidP="00D75FED">
      <w:pPr>
        <w:ind w:left="720"/>
        <w:rPr>
          <w:rFonts w:ascii="Times New Roman" w:hAnsi="Times New Roman" w:cs="Times New Roman"/>
          <w:lang w:val="en-CA"/>
        </w:rPr>
      </w:pPr>
    </w:p>
    <w:p w14:paraId="23975F44" w14:textId="77777777" w:rsidR="00D75FED" w:rsidRPr="003A3C1E" w:rsidRDefault="00D75FED" w:rsidP="00D75FED">
      <w:pPr>
        <w:ind w:left="720"/>
        <w:rPr>
          <w:rFonts w:ascii="Times New Roman" w:hAnsi="Times New Roman" w:cs="Times New Roman"/>
          <w:lang w:val="en-CA"/>
        </w:rPr>
      </w:pPr>
      <w:r w:rsidRPr="003A3C1E">
        <w:rPr>
          <w:rFonts w:ascii="Times New Roman" w:hAnsi="Times New Roman" w:cs="Times New Roman"/>
          <w:lang w:val="en-CA"/>
        </w:rPr>
        <w:lastRenderedPageBreak/>
        <w:t>Well, what are the stats? Diabetes, juvenile diabetes is like almost epidemic. And obesity and stuff, we have to take charge of it…To me the information is out there. There is [physical and financial] accessibility in our community…people, to me, can make choices themselves…Because I think information’s out there and people just need to choose...It’s odd to say that it’s the community’s responsibility to make sure that people take responsibility for themselves…</w:t>
      </w:r>
    </w:p>
    <w:p w14:paraId="012E89E0" w14:textId="77777777" w:rsidR="00D75FED" w:rsidRPr="003A3C1E" w:rsidRDefault="00D75FED" w:rsidP="00D75FED">
      <w:pPr>
        <w:ind w:left="720"/>
        <w:rPr>
          <w:rFonts w:ascii="Times New Roman" w:hAnsi="Times New Roman" w:cs="Times New Roman"/>
          <w:lang w:val="en-CA"/>
        </w:rPr>
      </w:pPr>
    </w:p>
    <w:p w14:paraId="36D325E8" w14:textId="0B4A68F0" w:rsidR="00384AFB" w:rsidRPr="003A3C1E" w:rsidRDefault="00D75FED" w:rsidP="00D75FED">
      <w:pPr>
        <w:spacing w:line="480" w:lineRule="auto"/>
        <w:rPr>
          <w:rFonts w:ascii="Times New Roman" w:hAnsi="Times New Roman" w:cs="Times New Roman"/>
          <w:lang w:val="en-CA"/>
        </w:rPr>
      </w:pPr>
      <w:r w:rsidRPr="003A3C1E">
        <w:rPr>
          <w:rFonts w:ascii="Times New Roman" w:hAnsi="Times New Roman" w:cs="Times New Roman"/>
          <w:lang w:val="en-CA"/>
        </w:rPr>
        <w:t>This quote is one example of the ways participants used the discourses of risk to suggest that individuals must take responsibility for their bodies and act according to ‘expert’ advice.</w:t>
      </w:r>
    </w:p>
    <w:p w14:paraId="6EC0332B" w14:textId="7066C67F" w:rsidR="006D63D5" w:rsidRPr="003A3C1E" w:rsidRDefault="00051A96" w:rsidP="006D63D5">
      <w:pPr>
        <w:spacing w:line="480" w:lineRule="auto"/>
        <w:ind w:firstLine="720"/>
        <w:rPr>
          <w:rFonts w:ascii="Times New Roman" w:hAnsi="Times New Roman" w:cs="Times New Roman"/>
          <w:lang w:val="en-CA"/>
        </w:rPr>
      </w:pPr>
      <w:r w:rsidRPr="003A3C1E">
        <w:rPr>
          <w:rFonts w:ascii="Times New Roman" w:hAnsi="Times New Roman" w:cs="Times New Roman"/>
          <w:lang w:val="en-CA"/>
        </w:rPr>
        <w:t>Through discourses such as these,</w:t>
      </w:r>
      <w:r w:rsidR="00384AFB" w:rsidRPr="003A3C1E">
        <w:rPr>
          <w:rFonts w:ascii="Times New Roman" w:hAnsi="Times New Roman" w:cs="Times New Roman"/>
          <w:lang w:val="en-CA"/>
        </w:rPr>
        <w:t xml:space="preserve"> the individual citizen becomes both a target and a product of neoliberal forms of rule. Rather than attempting to govern society directly through state funded programs, neoliberal rule aims to ‘govern at a distance’ by constituting individuals as autonomous citizens capable of regulating their lifestyle choices in order to maximise their health and productivity and limit their potential harm to society (Lupton, 2013). </w:t>
      </w:r>
      <w:r w:rsidR="006D63D5" w:rsidRPr="003A3C1E">
        <w:rPr>
          <w:rFonts w:ascii="Times New Roman" w:hAnsi="Times New Roman" w:cs="Times New Roman"/>
          <w:lang w:val="en-CA"/>
        </w:rPr>
        <w:t>T</w:t>
      </w:r>
      <w:r w:rsidR="00A03081" w:rsidRPr="003A3C1E">
        <w:rPr>
          <w:rFonts w:ascii="Times New Roman" w:hAnsi="Times New Roman" w:cs="Times New Roman"/>
          <w:lang w:val="en-CA"/>
        </w:rPr>
        <w:t>hr</w:t>
      </w:r>
      <w:r w:rsidR="006D63D5" w:rsidRPr="003A3C1E">
        <w:rPr>
          <w:rFonts w:ascii="Times New Roman" w:hAnsi="Times New Roman" w:cs="Times New Roman"/>
          <w:lang w:val="en-CA"/>
        </w:rPr>
        <w:t xml:space="preserve">ough </w:t>
      </w:r>
      <w:r w:rsidR="00384AFB" w:rsidRPr="003A3C1E">
        <w:rPr>
          <w:rFonts w:ascii="Times New Roman" w:hAnsi="Times New Roman" w:cs="Times New Roman"/>
          <w:lang w:val="en-CA"/>
        </w:rPr>
        <w:t xml:space="preserve">neoliberal </w:t>
      </w:r>
      <w:r w:rsidR="006D63D5" w:rsidRPr="003A3C1E">
        <w:rPr>
          <w:rFonts w:ascii="Times New Roman" w:hAnsi="Times New Roman" w:cs="Times New Roman"/>
          <w:lang w:val="en-CA"/>
        </w:rPr>
        <w:t>government</w:t>
      </w:r>
      <w:r w:rsidR="00384AFB" w:rsidRPr="003A3C1E">
        <w:rPr>
          <w:rFonts w:ascii="Times New Roman" w:hAnsi="Times New Roman" w:cs="Times New Roman"/>
          <w:lang w:val="en-CA"/>
        </w:rPr>
        <w:t xml:space="preserve">, it is therefore expected that individual citizens will voluntarily conform to the ‘expert’ advice of the state, and other agencies. In the context of </w:t>
      </w:r>
      <w:r w:rsidR="00FC105A" w:rsidRPr="003A3C1E">
        <w:rPr>
          <w:rFonts w:ascii="Times New Roman" w:hAnsi="Times New Roman" w:cs="Times New Roman"/>
          <w:lang w:val="en-CA"/>
        </w:rPr>
        <w:t>n</w:t>
      </w:r>
      <w:r w:rsidR="00384AFB" w:rsidRPr="003A3C1E">
        <w:rPr>
          <w:rFonts w:ascii="Times New Roman" w:hAnsi="Times New Roman" w:cs="Times New Roman"/>
          <w:lang w:val="en-CA"/>
        </w:rPr>
        <w:t xml:space="preserve">ew </w:t>
      </w:r>
      <w:r w:rsidR="00FC105A" w:rsidRPr="003A3C1E">
        <w:rPr>
          <w:rFonts w:ascii="Times New Roman" w:hAnsi="Times New Roman" w:cs="Times New Roman"/>
          <w:lang w:val="en-CA"/>
        </w:rPr>
        <w:t>p</w:t>
      </w:r>
      <w:r w:rsidR="00384AFB" w:rsidRPr="003A3C1E">
        <w:rPr>
          <w:rFonts w:ascii="Times New Roman" w:hAnsi="Times New Roman" w:cs="Times New Roman"/>
          <w:lang w:val="en-CA"/>
        </w:rPr>
        <w:t xml:space="preserve">ublic </w:t>
      </w:r>
      <w:r w:rsidR="00FC105A" w:rsidRPr="003A3C1E">
        <w:rPr>
          <w:rFonts w:ascii="Times New Roman" w:hAnsi="Times New Roman" w:cs="Times New Roman"/>
          <w:lang w:val="en-CA"/>
        </w:rPr>
        <w:t>h</w:t>
      </w:r>
      <w:r w:rsidR="00384AFB" w:rsidRPr="003A3C1E">
        <w:rPr>
          <w:rFonts w:ascii="Times New Roman" w:hAnsi="Times New Roman" w:cs="Times New Roman"/>
          <w:lang w:val="en-CA"/>
        </w:rPr>
        <w:t xml:space="preserve">ealth, the primary role of the ‘expert’ is to provide advice for the self-management of risks (Lupton, 2013). As outlined by Petersen and Lupton (1996), epidemiological risks are constructed on a continuum ‘ranging from those risks that are perceived as completely out of individuals’ control to those risks that are regarded as purely the responsibility of the individual’ (p. 115). When risks are ‘external’ to the individual (e.g., radiation from a power plant) the individuals are positioned as ‘at-risk’ and interventions are thought of as a political issue. If, however, risks are viewed as being within the control of the individual (e.g., physical inactivity), it is constructed as an individual rather than a political issue. The individual is therefore expected to take responsibility for minimising the risk by acting in accordance with the </w:t>
      </w:r>
      <w:r w:rsidR="00384AFB" w:rsidRPr="003A3C1E">
        <w:rPr>
          <w:rFonts w:ascii="Times New Roman" w:hAnsi="Times New Roman" w:cs="Times New Roman"/>
          <w:lang w:val="en-CA"/>
        </w:rPr>
        <w:lastRenderedPageBreak/>
        <w:t xml:space="preserve">expert advice outlined in government policies, information pamphlets, and the media. It is in this way that expertise, in the form of scientific knowledge, </w:t>
      </w:r>
      <w:r w:rsidR="006D63D5" w:rsidRPr="003A3C1E">
        <w:rPr>
          <w:rFonts w:ascii="Times New Roman" w:hAnsi="Times New Roman" w:cs="Times New Roman"/>
          <w:lang w:val="en-CA"/>
        </w:rPr>
        <w:t xml:space="preserve">can be used alongside neoliberal and public health discourses and techniques to </w:t>
      </w:r>
      <w:r w:rsidR="00384AFB" w:rsidRPr="003A3C1E">
        <w:rPr>
          <w:rFonts w:ascii="Times New Roman" w:hAnsi="Times New Roman" w:cs="Times New Roman"/>
          <w:lang w:val="en-CA"/>
        </w:rPr>
        <w:t xml:space="preserve">produce self-regulating citizens who monitor their own compliance with dietary, exercise, and other bodily maintenance regimes. </w:t>
      </w:r>
    </w:p>
    <w:p w14:paraId="581C095E" w14:textId="75974806"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above quotes are a few examples of how participants reinforced the notion that ‘good health’ is required for a person to be viewed as a ‘responsible citizen’. By suggesting that health is an individual rather than a social responsibility, participants reproduced the contemporary neoliberal rationality that encourages individuals to act as rational, self-regulating subjects who will make the ‘right’ choices about their recreational activities as part of a healthy ‘lifestyle’. </w:t>
      </w:r>
    </w:p>
    <w:p w14:paraId="46A048EB" w14:textId="77777777" w:rsidR="00D75FED" w:rsidRPr="003A3C1E" w:rsidRDefault="00D75FED" w:rsidP="00D75FED">
      <w:pPr>
        <w:spacing w:line="480" w:lineRule="auto"/>
        <w:rPr>
          <w:rFonts w:ascii="Times New Roman" w:hAnsi="Times New Roman" w:cs="Times New Roman"/>
          <w:i/>
          <w:lang w:val="en-CA"/>
        </w:rPr>
      </w:pPr>
      <w:r w:rsidRPr="003A3C1E">
        <w:rPr>
          <w:rFonts w:ascii="Times New Roman" w:hAnsi="Times New Roman" w:cs="Times New Roman"/>
          <w:b/>
          <w:bCs/>
          <w:i/>
          <w:lang w:val="en-CA"/>
        </w:rPr>
        <w:t xml:space="preserve">A Moral and Economic Enterprise </w:t>
      </w:r>
    </w:p>
    <w:p w14:paraId="1724BC9D" w14:textId="7DD78B92" w:rsidR="00311B0B" w:rsidRPr="003A3C1E" w:rsidRDefault="009A3259" w:rsidP="00311B0B">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discourses and expectations around responsible self-government through </w:t>
      </w:r>
      <w:r w:rsidR="00311B0B" w:rsidRPr="003A3C1E">
        <w:rPr>
          <w:rFonts w:ascii="Times New Roman" w:hAnsi="Times New Roman" w:cs="Times New Roman"/>
          <w:lang w:val="en-CA"/>
        </w:rPr>
        <w:t>healthy recreation choices</w:t>
      </w:r>
      <w:r w:rsidRPr="003A3C1E">
        <w:rPr>
          <w:rFonts w:ascii="Times New Roman" w:hAnsi="Times New Roman" w:cs="Times New Roman"/>
          <w:lang w:val="en-CA"/>
        </w:rPr>
        <w:t xml:space="preserve"> not only produce the good self-regulating c</w:t>
      </w:r>
      <w:r w:rsidR="006606FD" w:rsidRPr="003A3C1E">
        <w:rPr>
          <w:rFonts w:ascii="Times New Roman" w:hAnsi="Times New Roman" w:cs="Times New Roman"/>
          <w:lang w:val="en-CA"/>
        </w:rPr>
        <w:t xml:space="preserve">itizen, but also its opposite. </w:t>
      </w:r>
      <w:r w:rsidRPr="003A3C1E">
        <w:rPr>
          <w:rFonts w:ascii="Times New Roman" w:hAnsi="Times New Roman" w:cs="Times New Roman"/>
          <w:lang w:val="en-CA"/>
        </w:rPr>
        <w:t>Morgan, for example, invoked the problematic nature of the many who have ‘chosen’ to be less responsible: ‘...people tend to give up responsibility rather than take responsibility.’ Like many participants</w:t>
      </w:r>
      <w:r w:rsidR="00311B0B" w:rsidRPr="003A3C1E">
        <w:rPr>
          <w:rFonts w:ascii="Times New Roman" w:hAnsi="Times New Roman" w:cs="Times New Roman"/>
          <w:lang w:val="en-CA"/>
        </w:rPr>
        <w:t xml:space="preserve"> quoted above</w:t>
      </w:r>
      <w:r w:rsidRPr="003A3C1E">
        <w:rPr>
          <w:rFonts w:ascii="Times New Roman" w:hAnsi="Times New Roman" w:cs="Times New Roman"/>
          <w:lang w:val="en-CA"/>
        </w:rPr>
        <w:t>, Morgan contrasted their own responsible recreation with a far less responsible Other</w:t>
      </w:r>
      <w:r w:rsidR="00311B0B" w:rsidRPr="003A3C1E">
        <w:rPr>
          <w:rFonts w:ascii="Times New Roman" w:hAnsi="Times New Roman" w:cs="Times New Roman"/>
          <w:lang w:val="en-CA"/>
        </w:rPr>
        <w:t xml:space="preserve">: Individuals who willingly </w:t>
      </w:r>
      <w:r w:rsidR="00A03081" w:rsidRPr="003A3C1E">
        <w:rPr>
          <w:rFonts w:ascii="Times New Roman" w:hAnsi="Times New Roman" w:cs="Times New Roman"/>
          <w:lang w:val="en-CA"/>
        </w:rPr>
        <w:t>‘</w:t>
      </w:r>
      <w:r w:rsidR="00311B0B" w:rsidRPr="003A3C1E">
        <w:rPr>
          <w:rFonts w:ascii="Times New Roman" w:hAnsi="Times New Roman" w:cs="Times New Roman"/>
          <w:lang w:val="en-CA"/>
        </w:rPr>
        <w:t>choose</w:t>
      </w:r>
      <w:r w:rsidR="00A03081" w:rsidRPr="003A3C1E">
        <w:rPr>
          <w:rFonts w:ascii="Times New Roman" w:hAnsi="Times New Roman" w:cs="Times New Roman"/>
          <w:lang w:val="en-CA"/>
        </w:rPr>
        <w:t>’</w:t>
      </w:r>
      <w:r w:rsidR="00311B0B" w:rsidRPr="003A3C1E">
        <w:rPr>
          <w:rFonts w:ascii="Times New Roman" w:hAnsi="Times New Roman" w:cs="Times New Roman"/>
          <w:lang w:val="en-CA"/>
        </w:rPr>
        <w:t xml:space="preserve"> to be sedentary, and as a result are unable to maintain ‘good health’. These individuals are not only constructed as failing to demonstrate individual control, but also failing to fulfill their obligations as a responsible citizen. This, as we will discuss below, is constructed a</w:t>
      </w:r>
      <w:r w:rsidR="00A03081" w:rsidRPr="003A3C1E">
        <w:rPr>
          <w:rFonts w:ascii="Times New Roman" w:hAnsi="Times New Roman" w:cs="Times New Roman"/>
          <w:lang w:val="en-CA"/>
        </w:rPr>
        <w:t>s</w:t>
      </w:r>
      <w:r w:rsidR="00311B0B" w:rsidRPr="003A3C1E">
        <w:rPr>
          <w:rFonts w:ascii="Times New Roman" w:hAnsi="Times New Roman" w:cs="Times New Roman"/>
          <w:lang w:val="en-CA"/>
        </w:rPr>
        <w:t xml:space="preserve"> not only a health-based failure, but a moral one.</w:t>
      </w:r>
    </w:p>
    <w:p w14:paraId="57D0DBEC" w14:textId="70232071" w:rsidR="00045E98" w:rsidRPr="003A3C1E" w:rsidRDefault="00045E98" w:rsidP="00045E98">
      <w:pPr>
        <w:spacing w:line="480" w:lineRule="auto"/>
        <w:ind w:firstLine="720"/>
        <w:rPr>
          <w:rFonts w:ascii="Times New Roman" w:hAnsi="Times New Roman" w:cs="Times New Roman"/>
          <w:lang w:val="en-CA"/>
        </w:rPr>
      </w:pPr>
      <w:r w:rsidRPr="003A3C1E">
        <w:rPr>
          <w:rFonts w:ascii="Times New Roman" w:hAnsi="Times New Roman" w:cs="Times New Roman"/>
          <w:lang w:val="en-CA"/>
        </w:rPr>
        <w:lastRenderedPageBreak/>
        <w:t>As Crawford (1994)</w:t>
      </w:r>
      <w:r w:rsidR="00E045F4" w:rsidRPr="003A3C1E">
        <w:rPr>
          <w:rFonts w:ascii="Times New Roman" w:hAnsi="Times New Roman" w:cs="Times New Roman"/>
          <w:lang w:val="en-CA"/>
        </w:rPr>
        <w:t xml:space="preserve"> has argued</w:t>
      </w:r>
      <w:r w:rsidRPr="003A3C1E">
        <w:rPr>
          <w:rFonts w:ascii="Times New Roman" w:hAnsi="Times New Roman" w:cs="Times New Roman"/>
          <w:lang w:val="en-CA"/>
        </w:rPr>
        <w:t xml:space="preserve">, ‘the “healthy” body has become an increasingly important signifier of moral worth, a mark of distinction that serves to delineate those who deserve to succeed from those who will fail’ (p. 1354). In contemporary society, attention to the ‘healthy’ body is, therefore, not simply about avoiding disease. It is also a means by which individuals demonstrate the virtues of self- regulation, self-control, and self-discipline (Petersen &amp; Lupton, 1996). Individuals who are constructed as unable to regulate their lifestyle choices and failing to protect themselves from ‘internal risks’ (e.g., physical inactivity, smoking, an ‘unhealthy’ diet) are not only increasing their chances of becoming ill, they are demonstrating ‘an instance of personal moral failure...for if we can </w:t>
      </w:r>
      <w:r w:rsidRPr="003A3C1E">
        <w:rPr>
          <w:rFonts w:ascii="Times New Roman" w:hAnsi="Times New Roman" w:cs="Times New Roman"/>
          <w:i/>
          <w:iCs/>
          <w:lang w:val="en-CA"/>
        </w:rPr>
        <w:t xml:space="preserve">choose </w:t>
      </w:r>
      <w:r w:rsidRPr="003A3C1E">
        <w:rPr>
          <w:rFonts w:ascii="Times New Roman" w:hAnsi="Times New Roman" w:cs="Times New Roman"/>
          <w:lang w:val="en-CA"/>
        </w:rPr>
        <w:t>to be healthy by acting in accordance with the lessons given [to] us by epidemiology and behavioural research, then surely we are culpable if we do become ill’ (Galvin, 2002, p. 119).</w:t>
      </w:r>
    </w:p>
    <w:p w14:paraId="3E6D6278" w14:textId="32C9F440" w:rsidR="00045E98" w:rsidRPr="003A3C1E" w:rsidRDefault="00045E98" w:rsidP="00045E98">
      <w:pPr>
        <w:spacing w:line="480" w:lineRule="auto"/>
        <w:ind w:firstLine="720"/>
        <w:rPr>
          <w:rFonts w:ascii="Times New Roman" w:hAnsi="Times New Roman" w:cs="Times New Roman"/>
          <w:lang w:val="en-CA"/>
        </w:rPr>
      </w:pPr>
      <w:r w:rsidRPr="003A3C1E">
        <w:rPr>
          <w:rFonts w:ascii="Times New Roman" w:hAnsi="Times New Roman" w:cs="Times New Roman"/>
          <w:lang w:val="en-CA"/>
        </w:rPr>
        <w:t>Participants regularly reinforced th</w:t>
      </w:r>
      <w:r w:rsidR="00227AED" w:rsidRPr="003A3C1E">
        <w:rPr>
          <w:rFonts w:ascii="Times New Roman" w:hAnsi="Times New Roman" w:cs="Times New Roman"/>
          <w:lang w:val="en-CA"/>
        </w:rPr>
        <w:t>e</w:t>
      </w:r>
      <w:r w:rsidRPr="003A3C1E">
        <w:rPr>
          <w:rFonts w:ascii="Times New Roman" w:hAnsi="Times New Roman" w:cs="Times New Roman"/>
          <w:lang w:val="en-CA"/>
        </w:rPr>
        <w:t xml:space="preserve"> notion that the ‘healthy’ body is a signifier of moral worth. Throughout the focus groups, participants continually positioned both themselves, and others, as problematic individuals </w:t>
      </w:r>
      <w:r w:rsidR="00853F01" w:rsidRPr="003A3C1E">
        <w:rPr>
          <w:rFonts w:ascii="Times New Roman" w:hAnsi="Times New Roman" w:cs="Times New Roman"/>
          <w:lang w:val="en-CA"/>
        </w:rPr>
        <w:t>due to</w:t>
      </w:r>
      <w:r w:rsidRPr="003A3C1E">
        <w:rPr>
          <w:rFonts w:ascii="Times New Roman" w:hAnsi="Times New Roman" w:cs="Times New Roman"/>
          <w:lang w:val="en-CA"/>
        </w:rPr>
        <w:t xml:space="preserve"> a lack motivation to take appropriate precautions against predetermined risks. For example, when explaining why she didn’t use the recreational facilities in her area, Blake said, ‘I’m lazy, that’s my biggest problem.’ Similarly, when asked to describe the underlying reasons for </w:t>
      </w:r>
      <w:r w:rsidR="00853F01" w:rsidRPr="003A3C1E">
        <w:rPr>
          <w:rFonts w:ascii="Times New Roman" w:hAnsi="Times New Roman" w:cs="Times New Roman"/>
          <w:lang w:val="en-CA"/>
        </w:rPr>
        <w:t xml:space="preserve">her </w:t>
      </w:r>
      <w:r w:rsidRPr="003A3C1E">
        <w:rPr>
          <w:rFonts w:ascii="Times New Roman" w:hAnsi="Times New Roman" w:cs="Times New Roman"/>
          <w:lang w:val="en-CA"/>
        </w:rPr>
        <w:t>inactivity Brenda simply stated</w:t>
      </w:r>
      <w:r w:rsidR="00853F01" w:rsidRPr="003A3C1E">
        <w:rPr>
          <w:rFonts w:ascii="Times New Roman" w:hAnsi="Times New Roman" w:cs="Times New Roman"/>
          <w:lang w:val="en-CA"/>
        </w:rPr>
        <w:t>,</w:t>
      </w:r>
      <w:r w:rsidRPr="003A3C1E">
        <w:rPr>
          <w:rFonts w:ascii="Times New Roman" w:hAnsi="Times New Roman" w:cs="Times New Roman"/>
          <w:lang w:val="en-CA"/>
        </w:rPr>
        <w:t xml:space="preserve"> ‘procrastination and laziness…[I’m] just a bit lazy.’ </w:t>
      </w:r>
    </w:p>
    <w:p w14:paraId="42277EB7" w14:textId="36FC7AAC" w:rsidR="00BC5F2C" w:rsidRPr="003A3C1E" w:rsidRDefault="00045E98" w:rsidP="00BC5F2C">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The need to avoid being viewed as lazy was also a motivating factor for some participants who regularly took part in physical activity. For instance, when asked to describe what physical activity meant to her Cameron said, ‘Being active, and not being so lazy.’ These accounts are illustrative of the ways participants conceptualised the </w:t>
      </w:r>
      <w:r w:rsidR="00A03081" w:rsidRPr="003A3C1E">
        <w:rPr>
          <w:rFonts w:ascii="Times New Roman" w:hAnsi="Times New Roman" w:cs="Times New Roman"/>
          <w:lang w:val="en-CA"/>
        </w:rPr>
        <w:lastRenderedPageBreak/>
        <w:t>‘</w:t>
      </w:r>
      <w:r w:rsidRPr="003A3C1E">
        <w:rPr>
          <w:rFonts w:ascii="Times New Roman" w:hAnsi="Times New Roman" w:cs="Times New Roman"/>
          <w:lang w:val="en-CA"/>
        </w:rPr>
        <w:t>decision</w:t>
      </w:r>
      <w:r w:rsidR="00A03081" w:rsidRPr="003A3C1E">
        <w:rPr>
          <w:rFonts w:ascii="Times New Roman" w:hAnsi="Times New Roman" w:cs="Times New Roman"/>
          <w:lang w:val="en-CA"/>
        </w:rPr>
        <w:t>’</w:t>
      </w:r>
      <w:r w:rsidRPr="003A3C1E">
        <w:rPr>
          <w:rFonts w:ascii="Times New Roman" w:hAnsi="Times New Roman" w:cs="Times New Roman"/>
          <w:lang w:val="en-CA"/>
        </w:rPr>
        <w:t xml:space="preserve"> to </w:t>
      </w:r>
      <w:r w:rsidR="00BE28B9" w:rsidRPr="003A3C1E">
        <w:rPr>
          <w:rFonts w:ascii="Times New Roman" w:hAnsi="Times New Roman" w:cs="Times New Roman"/>
          <w:lang w:val="en-CA"/>
        </w:rPr>
        <w:t>not engage in municipal recreation</w:t>
      </w:r>
      <w:r w:rsidRPr="003A3C1E">
        <w:rPr>
          <w:rFonts w:ascii="Times New Roman" w:hAnsi="Times New Roman" w:cs="Times New Roman"/>
          <w:lang w:val="en-CA"/>
        </w:rPr>
        <w:t xml:space="preserve"> as morally suspect; </w:t>
      </w:r>
      <w:r w:rsidR="00A03081" w:rsidRPr="003A3C1E">
        <w:rPr>
          <w:rFonts w:ascii="Times New Roman" w:hAnsi="Times New Roman" w:cs="Times New Roman"/>
          <w:lang w:val="en-CA"/>
        </w:rPr>
        <w:t xml:space="preserve">as </w:t>
      </w:r>
      <w:r w:rsidR="00BE28B9" w:rsidRPr="003A3C1E">
        <w:rPr>
          <w:rFonts w:ascii="Times New Roman" w:hAnsi="Times New Roman" w:cs="Times New Roman"/>
          <w:lang w:val="en-CA"/>
        </w:rPr>
        <w:t>evidence of a personal</w:t>
      </w:r>
      <w:r w:rsidR="009D1873" w:rsidRPr="003A3C1E">
        <w:rPr>
          <w:rFonts w:ascii="Times New Roman" w:hAnsi="Times New Roman" w:cs="Times New Roman"/>
          <w:lang w:val="en-CA"/>
        </w:rPr>
        <w:t xml:space="preserve"> vice of ‘laziness.</w:t>
      </w:r>
      <w:r w:rsidR="00A03081" w:rsidRPr="003A3C1E">
        <w:rPr>
          <w:rFonts w:ascii="Times New Roman" w:hAnsi="Times New Roman" w:cs="Times New Roman"/>
          <w:lang w:val="en-CA"/>
        </w:rPr>
        <w:t xml:space="preserve">’ </w:t>
      </w:r>
      <w:r w:rsidRPr="003A3C1E">
        <w:rPr>
          <w:rFonts w:ascii="Times New Roman" w:hAnsi="Times New Roman" w:cs="Times New Roman"/>
          <w:lang w:val="en-CA"/>
        </w:rPr>
        <w:t xml:space="preserve">Those who </w:t>
      </w:r>
      <w:r w:rsidR="00BE28B9" w:rsidRPr="003A3C1E">
        <w:rPr>
          <w:rFonts w:ascii="Times New Roman" w:hAnsi="Times New Roman" w:cs="Times New Roman"/>
          <w:lang w:val="en-CA"/>
        </w:rPr>
        <w:t>were not overly</w:t>
      </w:r>
      <w:r w:rsidRPr="003A3C1E">
        <w:rPr>
          <w:rFonts w:ascii="Times New Roman" w:hAnsi="Times New Roman" w:cs="Times New Roman"/>
          <w:lang w:val="en-CA"/>
        </w:rPr>
        <w:t xml:space="preserve"> active</w:t>
      </w:r>
      <w:r w:rsidR="00BE28B9" w:rsidRPr="003A3C1E">
        <w:rPr>
          <w:rFonts w:ascii="Times New Roman" w:hAnsi="Times New Roman" w:cs="Times New Roman"/>
          <w:lang w:val="en-CA"/>
        </w:rPr>
        <w:t>, thus</w:t>
      </w:r>
      <w:r w:rsidRPr="003A3C1E">
        <w:rPr>
          <w:rFonts w:ascii="Times New Roman" w:hAnsi="Times New Roman" w:cs="Times New Roman"/>
          <w:lang w:val="en-CA"/>
        </w:rPr>
        <w:t xml:space="preserve"> were not only</w:t>
      </w:r>
      <w:r w:rsidR="00BE28B9" w:rsidRPr="003A3C1E">
        <w:rPr>
          <w:rFonts w:ascii="Times New Roman" w:hAnsi="Times New Roman" w:cs="Times New Roman"/>
          <w:lang w:val="en-CA"/>
        </w:rPr>
        <w:t xml:space="preserve"> </w:t>
      </w:r>
      <w:r w:rsidR="00227AED" w:rsidRPr="003A3C1E">
        <w:rPr>
          <w:rFonts w:ascii="Times New Roman" w:hAnsi="Times New Roman" w:cs="Times New Roman"/>
          <w:lang w:val="en-CA"/>
        </w:rPr>
        <w:t>c</w:t>
      </w:r>
      <w:r w:rsidR="00BE28B9" w:rsidRPr="003A3C1E">
        <w:rPr>
          <w:rFonts w:ascii="Times New Roman" w:hAnsi="Times New Roman" w:cs="Times New Roman"/>
          <w:lang w:val="en-CA"/>
        </w:rPr>
        <w:t>onstructed as</w:t>
      </w:r>
      <w:r w:rsidRPr="003A3C1E">
        <w:rPr>
          <w:rFonts w:ascii="Times New Roman" w:hAnsi="Times New Roman" w:cs="Times New Roman"/>
          <w:lang w:val="en-CA"/>
        </w:rPr>
        <w:t xml:space="preserve"> at risk for a number of health ailments (as discussed in the previous section), they were </w:t>
      </w:r>
      <w:r w:rsidR="00BE28B9" w:rsidRPr="003A3C1E">
        <w:rPr>
          <w:rFonts w:ascii="Times New Roman" w:hAnsi="Times New Roman" w:cs="Times New Roman"/>
          <w:lang w:val="en-CA"/>
        </w:rPr>
        <w:t>also constructed as</w:t>
      </w:r>
      <w:r w:rsidRPr="003A3C1E">
        <w:rPr>
          <w:rFonts w:ascii="Times New Roman" w:hAnsi="Times New Roman" w:cs="Times New Roman"/>
          <w:lang w:val="en-CA"/>
        </w:rPr>
        <w:t xml:space="preserve"> ineffect</w:t>
      </w:r>
      <w:r w:rsidR="00BE28B9" w:rsidRPr="003A3C1E">
        <w:rPr>
          <w:rFonts w:ascii="Times New Roman" w:hAnsi="Times New Roman" w:cs="Times New Roman"/>
          <w:lang w:val="en-CA"/>
        </w:rPr>
        <w:t xml:space="preserve">ual </w:t>
      </w:r>
      <w:r w:rsidR="00853F01" w:rsidRPr="003A3C1E">
        <w:rPr>
          <w:rFonts w:ascii="Times New Roman" w:hAnsi="Times New Roman" w:cs="Times New Roman"/>
          <w:lang w:val="en-CA"/>
        </w:rPr>
        <w:t xml:space="preserve">in the </w:t>
      </w:r>
      <w:r w:rsidRPr="003A3C1E">
        <w:rPr>
          <w:rFonts w:ascii="Times New Roman" w:hAnsi="Times New Roman" w:cs="Times New Roman"/>
          <w:lang w:val="en-CA"/>
        </w:rPr>
        <w:t xml:space="preserve">management of time and self.  </w:t>
      </w:r>
    </w:p>
    <w:p w14:paraId="003500A3" w14:textId="01DCB649" w:rsidR="00BC5F2C" w:rsidRPr="003A3C1E" w:rsidRDefault="00BC5F2C" w:rsidP="00BC5F2C">
      <w:pPr>
        <w:spacing w:line="480" w:lineRule="auto"/>
        <w:ind w:firstLine="720"/>
        <w:rPr>
          <w:rFonts w:ascii="Times New Roman" w:hAnsi="Times New Roman" w:cs="Times New Roman"/>
          <w:lang w:val="en-CA"/>
        </w:rPr>
      </w:pPr>
      <w:r w:rsidRPr="003A3C1E">
        <w:rPr>
          <w:rFonts w:ascii="Times New Roman" w:hAnsi="Times New Roman" w:cs="Times New Roman"/>
          <w:lang w:val="en-CA"/>
        </w:rPr>
        <w:t>Building on the notion that physical</w:t>
      </w:r>
      <w:r w:rsidR="00BE28B9" w:rsidRPr="003A3C1E">
        <w:rPr>
          <w:rFonts w:ascii="Times New Roman" w:hAnsi="Times New Roman" w:cs="Times New Roman"/>
          <w:lang w:val="en-CA"/>
        </w:rPr>
        <w:t>ly</w:t>
      </w:r>
      <w:r w:rsidRPr="003A3C1E">
        <w:rPr>
          <w:rFonts w:ascii="Times New Roman" w:hAnsi="Times New Roman" w:cs="Times New Roman"/>
          <w:lang w:val="en-CA"/>
        </w:rPr>
        <w:t xml:space="preserve"> activ</w:t>
      </w:r>
      <w:r w:rsidR="00BE28B9" w:rsidRPr="003A3C1E">
        <w:rPr>
          <w:rFonts w:ascii="Times New Roman" w:hAnsi="Times New Roman" w:cs="Times New Roman"/>
          <w:lang w:val="en-CA"/>
        </w:rPr>
        <w:t>e municipal recreation participation</w:t>
      </w:r>
      <w:r w:rsidRPr="003A3C1E">
        <w:rPr>
          <w:rFonts w:ascii="Times New Roman" w:hAnsi="Times New Roman" w:cs="Times New Roman"/>
          <w:lang w:val="en-CA"/>
        </w:rPr>
        <w:t xml:space="preserve"> is at its core a moral enterprise, a number of participants </w:t>
      </w:r>
      <w:r w:rsidR="00227AED" w:rsidRPr="003A3C1E">
        <w:rPr>
          <w:rFonts w:ascii="Times New Roman" w:hAnsi="Times New Roman" w:cs="Times New Roman"/>
          <w:lang w:val="en-CA"/>
        </w:rPr>
        <w:t xml:space="preserve">also </w:t>
      </w:r>
      <w:r w:rsidRPr="003A3C1E">
        <w:rPr>
          <w:rFonts w:ascii="Times New Roman" w:hAnsi="Times New Roman" w:cs="Times New Roman"/>
          <w:lang w:val="en-CA"/>
        </w:rPr>
        <w:t xml:space="preserve">reinforced the idea that physically inactive individuals bear an unacceptable economic cost to society. For these participants, lifestyle decisions related to physical activity were bound up in economic rationalities. Choosing the ‘right’ recreational activities and achieving optimal health were therefore part of fulfilling the economic obligations of citizenship. In illustrating this point, Nick said, </w:t>
      </w:r>
    </w:p>
    <w:p w14:paraId="0870F982" w14:textId="07E0365F" w:rsidR="00BC5F2C" w:rsidRPr="003A3C1E" w:rsidRDefault="00BC5F2C" w:rsidP="00845751">
      <w:pPr>
        <w:ind w:left="720"/>
        <w:rPr>
          <w:rFonts w:ascii="Times New Roman" w:hAnsi="Times New Roman" w:cs="Times New Roman"/>
          <w:lang w:val="en-CA"/>
        </w:rPr>
      </w:pPr>
      <w:r w:rsidRPr="003A3C1E">
        <w:rPr>
          <w:rFonts w:ascii="Times New Roman" w:hAnsi="Times New Roman" w:cs="Times New Roman"/>
          <w:lang w:val="en-CA"/>
        </w:rPr>
        <w:t>...if we’re looking at lowering health care costs, and all this other kind of stuff that’s just killing us now, I mean you want to keep an active population. I think through that physical activity you’re going to be able to ward off any of the future expenses.</w:t>
      </w:r>
    </w:p>
    <w:p w14:paraId="3F9280E0" w14:textId="77777777" w:rsidR="00845751" w:rsidRPr="003A3C1E" w:rsidRDefault="00845751" w:rsidP="00845751">
      <w:pPr>
        <w:ind w:left="720"/>
        <w:rPr>
          <w:rFonts w:ascii="Times New Roman" w:hAnsi="Times New Roman" w:cs="Times New Roman"/>
          <w:lang w:val="en-CA"/>
        </w:rPr>
      </w:pPr>
    </w:p>
    <w:p w14:paraId="42166451" w14:textId="7C5EEFC6" w:rsidR="00BC5F2C" w:rsidRPr="003A3C1E" w:rsidRDefault="00BC5F2C" w:rsidP="00BC5F2C">
      <w:pPr>
        <w:spacing w:line="480" w:lineRule="auto"/>
        <w:ind w:firstLine="720"/>
        <w:rPr>
          <w:rFonts w:ascii="Times New Roman" w:hAnsi="Times New Roman" w:cs="Times New Roman"/>
          <w:lang w:val="en-CA"/>
        </w:rPr>
      </w:pPr>
      <w:r w:rsidRPr="003A3C1E">
        <w:rPr>
          <w:rFonts w:ascii="Times New Roman" w:hAnsi="Times New Roman" w:cs="Times New Roman"/>
          <w:lang w:val="en-CA"/>
        </w:rPr>
        <w:t>What the quotes above demonstrate is that, ‘lifestyle’ decisions related to things such as diet and physical activity are no longer private matters. Rather, they are part of a collective interest, whereby good health is linked directly to virtuous citizenship. As part of this collective interest, individuals not only have a responsibility to make the correct lifestyle choices to achieve good health (as discussed in the previous section), they have an obligation to do so for the overall health of society. Individuals who ignore their civic duty to stay well not only fail to express the individual virtues of self-regulation, self-control, and self-discipline, they do so while also disregarding the collective interest of the nation. Petersen and Lupton (1996) summarised this point when they wrote:</w:t>
      </w:r>
    </w:p>
    <w:p w14:paraId="7013475F" w14:textId="77777777" w:rsidR="00BC5F2C" w:rsidRPr="003A3C1E" w:rsidRDefault="00BC5F2C" w:rsidP="00BC5F2C">
      <w:pPr>
        <w:ind w:left="720"/>
        <w:rPr>
          <w:rFonts w:ascii="Times New Roman" w:hAnsi="Times New Roman" w:cs="Times New Roman"/>
          <w:lang w:val="en-CA"/>
        </w:rPr>
      </w:pPr>
      <w:r w:rsidRPr="003A3C1E">
        <w:rPr>
          <w:rFonts w:ascii="Times New Roman" w:hAnsi="Times New Roman" w:cs="Times New Roman"/>
          <w:lang w:val="en-CA"/>
        </w:rPr>
        <w:lastRenderedPageBreak/>
        <w:t>In the context of western economies, in which expanding production and the accumulation of wealth are important, ‘good health’ is that condition which is least disruptive of production: the healthy citizen is the citizen who can work continuously over her or his lifetime. Good health, therefore, is related to virtuous citizenship because of the benefits that extend from the individual to the social body. A healthy person is able to take part, to the best of his or her physical ability, in contributing to the nation's prosperity (p. 67).</w:t>
      </w:r>
    </w:p>
    <w:p w14:paraId="2EA60073" w14:textId="77777777" w:rsidR="00BC5F2C" w:rsidRPr="003A3C1E" w:rsidRDefault="00BC5F2C" w:rsidP="00BC5F2C">
      <w:pPr>
        <w:ind w:left="720"/>
        <w:rPr>
          <w:rFonts w:ascii="Times New Roman" w:hAnsi="Times New Roman" w:cs="Times New Roman"/>
          <w:lang w:val="en-CA"/>
        </w:rPr>
      </w:pPr>
    </w:p>
    <w:p w14:paraId="316BF5D9" w14:textId="77777777" w:rsidR="00BC5F2C" w:rsidRPr="003A3C1E" w:rsidRDefault="00BC5F2C" w:rsidP="00227AED">
      <w:pPr>
        <w:spacing w:line="480" w:lineRule="auto"/>
        <w:rPr>
          <w:rFonts w:ascii="Times New Roman" w:hAnsi="Times New Roman" w:cs="Times New Roman"/>
          <w:lang w:val="en-CA"/>
        </w:rPr>
      </w:pPr>
      <w:r w:rsidRPr="003A3C1E">
        <w:rPr>
          <w:rFonts w:ascii="Times New Roman" w:hAnsi="Times New Roman" w:cs="Times New Roman"/>
          <w:lang w:val="en-CA"/>
        </w:rPr>
        <w:t xml:space="preserve">In capitalist societies, the health status of the individual is therefore regarded as ‘collective capital owned by the lineage, the race, the nation’ (Herzlich &amp; Pierret, 1987, p. 161). Thus, the practice of ‘good’ citizenship involves not only caring for the self but also concerning oneself with the collective interests of society. Individuals are required to protect themselves, and the nation, by living life morally, rationally, and in a profit maximising way (Lupton, 2013). Those who are unable to fulfill this duty are made to feel as though they have broken the neoliberal contract by infringing on the freedom of their healthy counterparts. In other words, they are made to feel as though they are an economic burden to society due to their inability or unwillingness to make the ‘correct’ lifestyle choices. </w:t>
      </w:r>
    </w:p>
    <w:p w14:paraId="081C00D6" w14:textId="21AC955E" w:rsidR="009A3259" w:rsidRPr="003A3C1E" w:rsidRDefault="00BC5F2C" w:rsidP="00BC5F2C">
      <w:pPr>
        <w:spacing w:line="480" w:lineRule="auto"/>
        <w:ind w:firstLine="720"/>
        <w:rPr>
          <w:rFonts w:ascii="Times New Roman" w:hAnsi="Times New Roman" w:cs="Times New Roman"/>
          <w:lang w:val="en-CA"/>
        </w:rPr>
      </w:pPr>
      <w:r w:rsidRPr="003A3C1E">
        <w:rPr>
          <w:rFonts w:ascii="Times New Roman" w:hAnsi="Times New Roman" w:cs="Times New Roman"/>
          <w:lang w:val="en-CA"/>
        </w:rPr>
        <w:t>A number of statements explicitly constructed a physically active lifestyle (as evidenced by participation in municipal recreation) as a preventive health technique capable of contributing to the nation’s long-term economic security. Brent, for example, shared that, ‘...there’s a wider question...a whole cost-benefit to activity...And you know, if you get people active, it costs less in the overall system.’ Positioning physical activity as a state-level economic imperative, he went on to say, ‘I’ll get involved [in physical</w:t>
      </w:r>
      <w:r w:rsidR="00F86CE7" w:rsidRPr="003A3C1E">
        <w:rPr>
          <w:rFonts w:ascii="Times New Roman" w:hAnsi="Times New Roman" w:cs="Times New Roman"/>
          <w:lang w:val="en-CA"/>
        </w:rPr>
        <w:t>ly</w:t>
      </w:r>
      <w:r w:rsidRPr="003A3C1E">
        <w:rPr>
          <w:rFonts w:ascii="Times New Roman" w:hAnsi="Times New Roman" w:cs="Times New Roman"/>
          <w:lang w:val="en-CA"/>
        </w:rPr>
        <w:t xml:space="preserve"> activ</w:t>
      </w:r>
      <w:r w:rsidR="00F86CE7" w:rsidRPr="003A3C1E">
        <w:rPr>
          <w:rFonts w:ascii="Times New Roman" w:hAnsi="Times New Roman" w:cs="Times New Roman"/>
          <w:lang w:val="en-CA"/>
        </w:rPr>
        <w:t>e recreation</w:t>
      </w:r>
      <w:r w:rsidRPr="003A3C1E">
        <w:rPr>
          <w:rFonts w:ascii="Times New Roman" w:hAnsi="Times New Roman" w:cs="Times New Roman"/>
          <w:lang w:val="en-CA"/>
        </w:rPr>
        <w:t xml:space="preserve">]…and I’ll save the taxpayer hundreds of thousands of dollars. Because I won’t end up in the hospital with dementia or a heart condition, all the rest of it.’ By attaching his own identity to a state-level economic rationality, Brent not only used </w:t>
      </w:r>
      <w:r w:rsidRPr="003A3C1E">
        <w:rPr>
          <w:rFonts w:ascii="Times New Roman" w:hAnsi="Times New Roman" w:cs="Times New Roman"/>
          <w:lang w:val="en-CA"/>
        </w:rPr>
        <w:lastRenderedPageBreak/>
        <w:t xml:space="preserve">economic </w:t>
      </w:r>
      <w:r w:rsidR="00EA3A97" w:rsidRPr="003A3C1E">
        <w:rPr>
          <w:rFonts w:ascii="Times New Roman" w:hAnsi="Times New Roman" w:cs="Times New Roman"/>
          <w:lang w:val="en-CA"/>
        </w:rPr>
        <w:t>discourses</w:t>
      </w:r>
      <w:r w:rsidRPr="003A3C1E">
        <w:rPr>
          <w:rFonts w:ascii="Times New Roman" w:hAnsi="Times New Roman" w:cs="Times New Roman"/>
          <w:lang w:val="en-CA"/>
        </w:rPr>
        <w:t xml:space="preserve"> to justify actions that are not primarily economic; he </w:t>
      </w:r>
      <w:r w:rsidR="00EA3A97" w:rsidRPr="003A3C1E">
        <w:rPr>
          <w:rFonts w:ascii="Times New Roman" w:hAnsi="Times New Roman" w:cs="Times New Roman"/>
          <w:lang w:val="en-CA"/>
        </w:rPr>
        <w:t>drew on the</w:t>
      </w:r>
      <w:r w:rsidRPr="003A3C1E">
        <w:rPr>
          <w:rFonts w:ascii="Times New Roman" w:hAnsi="Times New Roman" w:cs="Times New Roman"/>
          <w:lang w:val="en-CA"/>
        </w:rPr>
        <w:t xml:space="preserve"> binary logics of active/inactive, healthy/unhealthy, responsible/irresponsible, and moral/immoral</w:t>
      </w:r>
      <w:r w:rsidR="00EA3A97" w:rsidRPr="003A3C1E">
        <w:rPr>
          <w:rFonts w:ascii="Times New Roman" w:hAnsi="Times New Roman" w:cs="Times New Roman"/>
          <w:lang w:val="en-CA"/>
        </w:rPr>
        <w:t xml:space="preserve"> to do so</w:t>
      </w:r>
      <w:r w:rsidRPr="003A3C1E">
        <w:rPr>
          <w:rFonts w:ascii="Times New Roman" w:hAnsi="Times New Roman" w:cs="Times New Roman"/>
          <w:lang w:val="en-CA"/>
        </w:rPr>
        <w:t>. Th</w:t>
      </w:r>
      <w:r w:rsidR="00EA3A97" w:rsidRPr="003A3C1E">
        <w:rPr>
          <w:rFonts w:ascii="Times New Roman" w:hAnsi="Times New Roman" w:cs="Times New Roman"/>
          <w:lang w:val="en-CA"/>
        </w:rPr>
        <w:t>e discursive effect of such statements</w:t>
      </w:r>
      <w:r w:rsidRPr="003A3C1E">
        <w:rPr>
          <w:rFonts w:ascii="Times New Roman" w:hAnsi="Times New Roman" w:cs="Times New Roman"/>
          <w:lang w:val="en-CA"/>
        </w:rPr>
        <w:t xml:space="preserve"> </w:t>
      </w:r>
      <w:r w:rsidR="00EA3A97" w:rsidRPr="003A3C1E">
        <w:rPr>
          <w:rFonts w:ascii="Times New Roman" w:hAnsi="Times New Roman" w:cs="Times New Roman"/>
          <w:lang w:val="en-CA"/>
        </w:rPr>
        <w:t>is the reproduction of a</w:t>
      </w:r>
      <w:r w:rsidRPr="003A3C1E">
        <w:rPr>
          <w:rFonts w:ascii="Times New Roman" w:hAnsi="Times New Roman" w:cs="Times New Roman"/>
          <w:lang w:val="en-CA"/>
        </w:rPr>
        <w:t xml:space="preserve"> divi</w:t>
      </w:r>
      <w:r w:rsidR="00EA3A97" w:rsidRPr="003A3C1E">
        <w:rPr>
          <w:rFonts w:ascii="Times New Roman" w:hAnsi="Times New Roman" w:cs="Times New Roman"/>
          <w:lang w:val="en-CA"/>
        </w:rPr>
        <w:t>sion of</w:t>
      </w:r>
      <w:r w:rsidRPr="003A3C1E">
        <w:rPr>
          <w:rFonts w:ascii="Times New Roman" w:hAnsi="Times New Roman" w:cs="Times New Roman"/>
          <w:lang w:val="en-CA"/>
        </w:rPr>
        <w:t xml:space="preserve"> individuals into two groups: 1) active, healthy, responsible, moral citizens who </w:t>
      </w:r>
      <w:r w:rsidRPr="003A3C1E">
        <w:rPr>
          <w:rFonts w:ascii="Times New Roman" w:hAnsi="Times New Roman" w:cs="Times New Roman"/>
          <w:i/>
          <w:iCs/>
          <w:lang w:val="en-CA"/>
        </w:rPr>
        <w:t xml:space="preserve">save </w:t>
      </w:r>
      <w:r w:rsidRPr="003A3C1E">
        <w:rPr>
          <w:rFonts w:ascii="Times New Roman" w:hAnsi="Times New Roman" w:cs="Times New Roman"/>
          <w:lang w:val="en-CA"/>
        </w:rPr>
        <w:t xml:space="preserve">the taxpayer hundreds of thousands of dollars, and 2) inactive, unhealthy, irresponsible, immoral citizens who </w:t>
      </w:r>
      <w:r w:rsidRPr="003A3C1E">
        <w:rPr>
          <w:rFonts w:ascii="Times New Roman" w:hAnsi="Times New Roman" w:cs="Times New Roman"/>
          <w:i/>
          <w:iCs/>
          <w:lang w:val="en-CA"/>
        </w:rPr>
        <w:t xml:space="preserve">cost </w:t>
      </w:r>
      <w:r w:rsidRPr="003A3C1E">
        <w:rPr>
          <w:rFonts w:ascii="Times New Roman" w:hAnsi="Times New Roman" w:cs="Times New Roman"/>
          <w:lang w:val="en-CA"/>
        </w:rPr>
        <w:t xml:space="preserve">the taxpayer hundreds of thousands of dollars. </w:t>
      </w:r>
    </w:p>
    <w:p w14:paraId="39647150" w14:textId="2B30D13B" w:rsidR="00D75FED" w:rsidRPr="003A3C1E" w:rsidRDefault="00D75FED" w:rsidP="00D75FED">
      <w:pPr>
        <w:spacing w:line="480" w:lineRule="auto"/>
        <w:ind w:firstLine="720"/>
        <w:rPr>
          <w:rFonts w:ascii="Times New Roman" w:hAnsi="Times New Roman" w:cs="Times New Roman"/>
          <w:lang w:val="en-CA"/>
        </w:rPr>
      </w:pPr>
      <w:r w:rsidRPr="003A3C1E">
        <w:rPr>
          <w:rFonts w:ascii="Times New Roman" w:hAnsi="Times New Roman" w:cs="Times New Roman"/>
          <w:lang w:val="en-CA"/>
        </w:rPr>
        <w:t xml:space="preserve">As demonstrated throughout this section, focus group participants positioned </w:t>
      </w:r>
      <w:r w:rsidR="009D1873" w:rsidRPr="003A3C1E">
        <w:rPr>
          <w:rFonts w:ascii="Times New Roman" w:hAnsi="Times New Roman" w:cs="Times New Roman"/>
          <w:lang w:val="en-CA"/>
        </w:rPr>
        <w:t xml:space="preserve">recreation </w:t>
      </w:r>
      <w:r w:rsidRPr="003A3C1E">
        <w:rPr>
          <w:rFonts w:ascii="Times New Roman" w:hAnsi="Times New Roman" w:cs="Times New Roman"/>
          <w:lang w:val="en-CA"/>
        </w:rPr>
        <w:t xml:space="preserve">as much more than a way for individuals to protect themselves from ill health. By suggesting physical in/activity is an important signifier of moral worth and linking it to Canada’s long-term economic security, participants positioned it as a tool of governmentality. Inactive (and therefore unhealthy) individuals were not only cast as threats or drains to our national health and economic systems, they were consciously made to feel as though they had broken a moral contract by infringing on the freedom of their healthy counterparts. </w:t>
      </w:r>
    </w:p>
    <w:p w14:paraId="5D5BD01E" w14:textId="77777777" w:rsidR="00D75FED" w:rsidRPr="003A3C1E" w:rsidRDefault="00D75FED" w:rsidP="00D75FED">
      <w:pPr>
        <w:jc w:val="center"/>
        <w:rPr>
          <w:rFonts w:ascii="Times New Roman" w:hAnsi="Times New Roman" w:cs="Times New Roman"/>
          <w:b/>
        </w:rPr>
      </w:pPr>
      <w:r w:rsidRPr="003A3C1E">
        <w:rPr>
          <w:rFonts w:ascii="Times New Roman" w:hAnsi="Times New Roman" w:cs="Times New Roman"/>
          <w:b/>
        </w:rPr>
        <w:t>Implications for Researchers, Practitioners, and Policy Makers</w:t>
      </w:r>
    </w:p>
    <w:p w14:paraId="264C08BC" w14:textId="77777777" w:rsidR="00D75FED" w:rsidRPr="003A3C1E" w:rsidRDefault="00D75FED" w:rsidP="00D75FED">
      <w:pPr>
        <w:rPr>
          <w:rFonts w:ascii="Times New Roman" w:hAnsi="Times New Roman" w:cs="Times New Roman"/>
          <w:b/>
        </w:rPr>
      </w:pPr>
    </w:p>
    <w:p w14:paraId="4DF7D51C" w14:textId="04482359"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rPr>
        <w:t xml:space="preserve">Throughout this article we have analysed a number of lay discourses central to municipal recreation, demonstrating how they are located within the dominant assumptions of </w:t>
      </w:r>
      <w:r w:rsidR="00E241CD" w:rsidRPr="003A3C1E">
        <w:rPr>
          <w:rFonts w:ascii="Times New Roman" w:hAnsi="Times New Roman" w:cs="Times New Roman"/>
        </w:rPr>
        <w:t>n</w:t>
      </w:r>
      <w:r w:rsidRPr="003A3C1E">
        <w:rPr>
          <w:rFonts w:ascii="Times New Roman" w:hAnsi="Times New Roman" w:cs="Times New Roman"/>
        </w:rPr>
        <w:t xml:space="preserve">ew </w:t>
      </w:r>
      <w:r w:rsidR="00E241CD" w:rsidRPr="003A3C1E">
        <w:rPr>
          <w:rFonts w:ascii="Times New Roman" w:hAnsi="Times New Roman" w:cs="Times New Roman"/>
        </w:rPr>
        <w:t>p</w:t>
      </w:r>
      <w:r w:rsidRPr="003A3C1E">
        <w:rPr>
          <w:rFonts w:ascii="Times New Roman" w:hAnsi="Times New Roman" w:cs="Times New Roman"/>
        </w:rPr>
        <w:t xml:space="preserve">ublic </w:t>
      </w:r>
      <w:r w:rsidR="00E241CD" w:rsidRPr="003A3C1E">
        <w:rPr>
          <w:rFonts w:ascii="Times New Roman" w:hAnsi="Times New Roman" w:cs="Times New Roman"/>
        </w:rPr>
        <w:t>h</w:t>
      </w:r>
      <w:r w:rsidRPr="003A3C1E">
        <w:rPr>
          <w:rFonts w:ascii="Times New Roman" w:hAnsi="Times New Roman" w:cs="Times New Roman"/>
        </w:rPr>
        <w:t xml:space="preserve">ealth. A strong theme emerging from our analysis is that recreation appears to be, at its core, a moral enterprise that involves prescriptions about how we should live our lives. The ‘facts’ assembled by epidemiology not only influenced the ways in which participants came to construct their understanding of recreation, physical in/activity, and health, this ‘objective, scientific’ knowledge also </w:t>
      </w:r>
      <w:r w:rsidR="00F86CE7" w:rsidRPr="003A3C1E">
        <w:rPr>
          <w:rFonts w:ascii="Times New Roman" w:hAnsi="Times New Roman" w:cs="Times New Roman"/>
        </w:rPr>
        <w:t xml:space="preserve">governed </w:t>
      </w:r>
      <w:r w:rsidRPr="003A3C1E">
        <w:rPr>
          <w:rFonts w:ascii="Times New Roman" w:hAnsi="Times New Roman" w:cs="Times New Roman"/>
        </w:rPr>
        <w:t xml:space="preserve">their individual behaviours and the ways in which they thought about and discussed Others. </w:t>
      </w:r>
      <w:r w:rsidRPr="003A3C1E">
        <w:rPr>
          <w:rFonts w:ascii="Times New Roman" w:hAnsi="Times New Roman" w:cs="Times New Roman"/>
          <w:lang w:val="en-CA"/>
        </w:rPr>
        <w:t xml:space="preserve">It </w:t>
      </w:r>
      <w:r w:rsidRPr="003A3C1E">
        <w:rPr>
          <w:rFonts w:ascii="Times New Roman" w:hAnsi="Times New Roman" w:cs="Times New Roman"/>
          <w:lang w:val="en-CA"/>
        </w:rPr>
        <w:lastRenderedPageBreak/>
        <w:t xml:space="preserve">is in this way that discourses of risk re-secured a pathologising analyses that suggested individual citizens are responsible for minimising their risk of ill health by acting in accordance with expert advice and remaining, or becoming, physically active. By extension, these discourses also construct those who are ill as citizens who have morally failed to care for themselves.  </w:t>
      </w:r>
    </w:p>
    <w:p w14:paraId="37B77195" w14:textId="7D7968DB"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rPr>
        <w:t>Like other scholars who have argued against the negative effects of neoliberalism on municipal</w:t>
      </w:r>
      <w:r w:rsidR="0085729F" w:rsidRPr="003A3C1E">
        <w:rPr>
          <w:rFonts w:ascii="Times New Roman" w:hAnsi="Times New Roman" w:cs="Times New Roman"/>
        </w:rPr>
        <w:t xml:space="preserve"> recreation in Canada and beyond</w:t>
      </w:r>
      <w:r w:rsidR="00617B3D" w:rsidRPr="003A3C1E">
        <w:rPr>
          <w:rFonts w:ascii="Times New Roman" w:hAnsi="Times New Roman" w:cs="Times New Roman"/>
        </w:rPr>
        <w:t xml:space="preserve"> (</w:t>
      </w:r>
      <w:r w:rsidR="009D1873" w:rsidRPr="003A3C1E">
        <w:rPr>
          <w:rFonts w:ascii="Times New Roman" w:hAnsi="Times New Roman" w:cs="Times New Roman"/>
        </w:rPr>
        <w:t xml:space="preserve">e.g., </w:t>
      </w:r>
      <w:r w:rsidR="009D1873" w:rsidRPr="003A3C1E">
        <w:rPr>
          <w:rFonts w:ascii="Times New Roman" w:hAnsi="Times New Roman" w:cs="Times New Roman"/>
          <w:lang w:val="en-CA"/>
        </w:rPr>
        <w:t xml:space="preserve">Hargreaves, 2006; Reid, 2017; </w:t>
      </w:r>
      <w:r w:rsidR="004512C9" w:rsidRPr="003A3C1E">
        <w:rPr>
          <w:rFonts w:ascii="Times New Roman" w:hAnsi="Times New Roman" w:cs="Times New Roman"/>
          <w:lang w:val="en-CA"/>
        </w:rPr>
        <w:t>Smale &amp; Reid, 2002;</w:t>
      </w:r>
      <w:r w:rsidR="009D1873" w:rsidRPr="003A3C1E">
        <w:rPr>
          <w:rFonts w:ascii="Times New Roman" w:hAnsi="Times New Roman" w:cs="Times New Roman"/>
          <w:lang w:val="en-CA"/>
        </w:rPr>
        <w:t xml:space="preserve"> Taylor &amp; Frisby, 2010</w:t>
      </w:r>
      <w:r w:rsidR="00617B3D" w:rsidRPr="003A3C1E">
        <w:rPr>
          <w:rFonts w:ascii="Times New Roman" w:hAnsi="Times New Roman" w:cs="Times New Roman"/>
        </w:rPr>
        <w:t>),</w:t>
      </w:r>
      <w:r w:rsidRPr="003A3C1E">
        <w:rPr>
          <w:rFonts w:ascii="Times New Roman" w:hAnsi="Times New Roman" w:cs="Times New Roman"/>
        </w:rPr>
        <w:t xml:space="preserve"> our analysis highlights some of the ways in which contemporary recreation has enacted particular features of neoliberal rule: individualisation, economic rationalisation, and risk management. Where our analysis differs, however, is in our suggestion that contemporary recreation practices are not simply the consequences of this dominant ideology. That is, </w:t>
      </w:r>
      <w:r w:rsidRPr="003A3C1E">
        <w:rPr>
          <w:rFonts w:ascii="Times New Roman" w:hAnsi="Times New Roman" w:cs="Times New Roman"/>
          <w:lang w:val="en-CA"/>
        </w:rPr>
        <w:t xml:space="preserve">we were able to highlight how particular ways of thinking and acting are the result of strategic discourse (or ways of knowing) at particular moments in time. In other words, this approach allowed us to recognise discourse as a tactical element operating within a power/knowledge nexus that defines who is to be governed, according to what logics, with what techniques and toward what ends (Foucault, 1978, 2003c). </w:t>
      </w:r>
    </w:p>
    <w:p w14:paraId="138D35E0" w14:textId="77777777"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lang w:val="en-CA"/>
        </w:rPr>
        <w:t xml:space="preserve">From this perspective, we can see how contemporary recreation reinforces an institutional-turned-individual need to enact a notion of responsible, neoliberal citizenship. As demonstrated throughout the focus group conversations, participants’ desire to partake in recreational activities was primarily fuelled by positivist knowledges, such as statistics and economics, and defined largely in relation to the concept of ‘risk’. </w:t>
      </w:r>
      <w:r w:rsidRPr="003A3C1E">
        <w:rPr>
          <w:rFonts w:ascii="Times New Roman" w:hAnsi="Times New Roman" w:cs="Times New Roman"/>
        </w:rPr>
        <w:t xml:space="preserve">Therefore, despite being defined as “the experience that results from </w:t>
      </w:r>
      <w:r w:rsidRPr="003A3C1E">
        <w:rPr>
          <w:rFonts w:ascii="Times New Roman" w:hAnsi="Times New Roman" w:cs="Times New Roman"/>
          <w:lang w:val="en-CA"/>
        </w:rPr>
        <w:t xml:space="preserve">freely chosen </w:t>
      </w:r>
      <w:r w:rsidRPr="003A3C1E">
        <w:rPr>
          <w:rFonts w:ascii="Times New Roman" w:hAnsi="Times New Roman" w:cs="Times New Roman"/>
          <w:lang w:val="en-CA"/>
        </w:rPr>
        <w:lastRenderedPageBreak/>
        <w:t xml:space="preserve">participation in physical, social, intellectual, creative, or spiritual pursuits” (ISRC &amp; CPRA, 2015, p. 8), contemporary recreation appears to be constituted as merely a proxy for a productive form of physical activity required for responsible citizenship. As a result, the discourses surrounding recreation not only </w:t>
      </w:r>
      <w:r w:rsidRPr="003A3C1E">
        <w:rPr>
          <w:rFonts w:ascii="Times New Roman" w:hAnsi="Times New Roman" w:cs="Times New Roman"/>
        </w:rPr>
        <w:t>pathologise individuals who do not (adequately) participate in physical activity, they limit the forms of recreation that are deemed appropriate (as a way to prevent risk) and thus narrow the ways that individuals can engage with and experience recreation.</w:t>
      </w:r>
    </w:p>
    <w:p w14:paraId="2B589690" w14:textId="6E6BE2A0"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rPr>
        <w:t>The notion that our contemporary recreation activities are not as ‘freely chosen’ as we might think is important for recreation professionals to consider. In contemporary Western societies, recreation and leisure ha</w:t>
      </w:r>
      <w:r w:rsidR="00C97CCC" w:rsidRPr="003A3C1E">
        <w:rPr>
          <w:rFonts w:ascii="Times New Roman" w:hAnsi="Times New Roman" w:cs="Times New Roman"/>
        </w:rPr>
        <w:t>ve</w:t>
      </w:r>
      <w:r w:rsidRPr="003A3C1E">
        <w:rPr>
          <w:rFonts w:ascii="Times New Roman" w:hAnsi="Times New Roman" w:cs="Times New Roman"/>
        </w:rPr>
        <w:t xml:space="preserve"> long been (and continue to be) associated with free time and choice. As a result, many recreation researchers and professionals are unaware of how our recreation discourses and practices operate as normalising technologies by using particular ‘truths’ in an attempt to </w:t>
      </w:r>
      <w:r w:rsidR="00C97CCC" w:rsidRPr="003A3C1E">
        <w:rPr>
          <w:rFonts w:ascii="Times New Roman" w:hAnsi="Times New Roman" w:cs="Times New Roman"/>
        </w:rPr>
        <w:t xml:space="preserve">govern </w:t>
      </w:r>
      <w:r w:rsidRPr="003A3C1E">
        <w:rPr>
          <w:rFonts w:ascii="Times New Roman" w:hAnsi="Times New Roman" w:cs="Times New Roman"/>
        </w:rPr>
        <w:t>the bod</w:t>
      </w:r>
      <w:r w:rsidR="00C97CCC" w:rsidRPr="003A3C1E">
        <w:rPr>
          <w:rFonts w:ascii="Times New Roman" w:hAnsi="Times New Roman" w:cs="Times New Roman"/>
        </w:rPr>
        <w:t>ies of others (and ou</w:t>
      </w:r>
      <w:r w:rsidR="00F86CE7" w:rsidRPr="003A3C1E">
        <w:rPr>
          <w:rFonts w:ascii="Times New Roman" w:hAnsi="Times New Roman" w:cs="Times New Roman"/>
        </w:rPr>
        <w:t>r</w:t>
      </w:r>
      <w:r w:rsidR="00C97CCC" w:rsidRPr="003A3C1E">
        <w:rPr>
          <w:rFonts w:ascii="Times New Roman" w:hAnsi="Times New Roman" w:cs="Times New Roman"/>
        </w:rPr>
        <w:t>selves)</w:t>
      </w:r>
      <w:r w:rsidRPr="003A3C1E">
        <w:rPr>
          <w:rFonts w:ascii="Times New Roman" w:hAnsi="Times New Roman" w:cs="Times New Roman"/>
        </w:rPr>
        <w:t xml:space="preserve"> in terms of health, diet, and exercise. Researchers and professionals who believe recreation should include freely chosen activities that foster social, intellectual, creative, or spiritual development must therefore do more than just rail against neoliberalism as an ideology. In order to create a recreation system that results in a wider range of people experiencing a wider range of recreational opportunities, we must recognise that recreation is a highly regulated institution that operates according to a number of ‘scientific truths’ and critically examine how these discourses of medicine, epidemiology, demography, and economics have been, and continue to be, reproduced within a recreation context. </w:t>
      </w:r>
    </w:p>
    <w:p w14:paraId="0094D108" w14:textId="77777777" w:rsidR="00D75FED" w:rsidRPr="003A3C1E" w:rsidRDefault="00D75FED" w:rsidP="00D75FED">
      <w:pPr>
        <w:spacing w:line="480" w:lineRule="auto"/>
        <w:ind w:firstLine="720"/>
        <w:rPr>
          <w:rFonts w:ascii="Times New Roman" w:hAnsi="Times New Roman" w:cs="Times New Roman"/>
        </w:rPr>
      </w:pPr>
      <w:r w:rsidRPr="003A3C1E">
        <w:rPr>
          <w:rFonts w:ascii="Times New Roman" w:hAnsi="Times New Roman" w:cs="Times New Roman"/>
        </w:rPr>
        <w:lastRenderedPageBreak/>
        <w:t xml:space="preserve">As Foucault (1978) explains, science is not used to simply ‘explain’ reality, but to produce, manage, and normalise it. Therefore, any process that aims to transform recreation practices and policies must begin with a questioning of the ‘scientific truths’ that have come to constitute patterns of action and systems of thought. The very raising of these questions may allow us to fully realise the moral and political effects of a recreation system that has been, and continues to be, built upon the ‘expert’ knowledges, market forces, and political objectives of public health, which in turn might begin the process of imagining (and therefore re-creating) a recreation system that actually delivers on its promise to promote individual fulfillment, encourage self-discovery, and give meaning to life.  </w:t>
      </w:r>
    </w:p>
    <w:p w14:paraId="2712F1B4" w14:textId="206C71C5" w:rsidR="006A1D5B" w:rsidRPr="003A3C1E" w:rsidRDefault="006A1D5B" w:rsidP="00D75FED">
      <w:pPr>
        <w:rPr>
          <w:rFonts w:ascii="Times New Roman" w:hAnsi="Times New Roman" w:cs="Times New Roman"/>
        </w:rPr>
      </w:pPr>
    </w:p>
    <w:p w14:paraId="18FB83A0" w14:textId="5E449880" w:rsidR="00367349" w:rsidRPr="003A3C1E" w:rsidRDefault="00367349" w:rsidP="00367349">
      <w:pPr>
        <w:rPr>
          <w:rFonts w:ascii="Times New Roman" w:hAnsi="Times New Roman" w:cs="Times New Roman"/>
        </w:rPr>
      </w:pPr>
      <w:r w:rsidRPr="003A3C1E">
        <w:rPr>
          <w:rFonts w:ascii="Times New Roman" w:hAnsi="Times New Roman" w:cs="Times New Roman"/>
          <w:b/>
        </w:rPr>
        <w:t xml:space="preserve">Acknowledgements: </w:t>
      </w:r>
      <w:r w:rsidR="002F0109" w:rsidRPr="003A3C1E">
        <w:rPr>
          <w:rFonts w:ascii="Times New Roman" w:hAnsi="Times New Roman" w:cs="Times New Roman"/>
        </w:rPr>
        <w:t xml:space="preserve">This work has been completed as part of Tink’s doctoral work and was supported by the Social Sciences and Humanities Research Council (SSHRC) Doctoral Fellowship, the Sport Participation Research Initiative – a joint initiative of SSHRC and Sport Canada, the Stollery Children’s Hospital Foundation through the Women and Children’s Health Research Institute, Mitacs Accelerate Fellowship, and the Canadian Training Network for Parks and Recreation. </w:t>
      </w:r>
      <w:r w:rsidR="00E62076" w:rsidRPr="003A3C1E">
        <w:rPr>
          <w:rFonts w:ascii="Times New Roman" w:hAnsi="Times New Roman" w:cs="Times New Roman"/>
        </w:rPr>
        <w:t>Peers received support from the Social Sciences and Humanities Research Council (SSHRC) as part of their Canada Research Chair in disability and Movement Cultures.</w:t>
      </w:r>
      <w:r w:rsidR="002F0109" w:rsidRPr="003A3C1E">
        <w:rPr>
          <w:rFonts w:ascii="Times New Roman" w:hAnsi="Times New Roman" w:cs="Times New Roman"/>
        </w:rPr>
        <w:t>Nykiforuk received support as an Applied Public Health Chair from the Canadian Institutes of Health Research (CIHR) in partnership with the Public Health Agency of Canada (PHAC) and Alberta Innovates. Focus group data was collected as part of a research grant (PI: Nykiforuk) funded by CIHR.</w:t>
      </w:r>
      <w:r w:rsidR="00E62076" w:rsidRPr="003A3C1E">
        <w:rPr>
          <w:rFonts w:ascii="Times New Roman" w:hAnsi="Times New Roman" w:cs="Times New Roman"/>
        </w:rPr>
        <w:t xml:space="preserve"> </w:t>
      </w:r>
    </w:p>
    <w:p w14:paraId="03F55F81" w14:textId="77777777" w:rsidR="00367349" w:rsidRPr="003A3C1E" w:rsidRDefault="00367349" w:rsidP="006A1D5B">
      <w:pPr>
        <w:spacing w:line="480" w:lineRule="auto"/>
        <w:rPr>
          <w:rFonts w:ascii="Times New Roman" w:hAnsi="Times New Roman" w:cs="Times New Roman"/>
          <w:b/>
        </w:rPr>
      </w:pPr>
    </w:p>
    <w:p w14:paraId="775D8B30" w14:textId="77777777" w:rsidR="00367349" w:rsidRPr="003A3C1E" w:rsidRDefault="00367349" w:rsidP="00367349">
      <w:pPr>
        <w:spacing w:line="480" w:lineRule="auto"/>
        <w:rPr>
          <w:rFonts w:ascii="Times New Roman" w:hAnsi="Times New Roman" w:cs="Times New Roman"/>
          <w:b/>
        </w:rPr>
      </w:pPr>
      <w:r w:rsidRPr="003A3C1E">
        <w:rPr>
          <w:rFonts w:ascii="Times New Roman" w:hAnsi="Times New Roman" w:cs="Times New Roman"/>
          <w:b/>
        </w:rPr>
        <w:t xml:space="preserve">Disclosure Statement: </w:t>
      </w:r>
      <w:r w:rsidRPr="003A3C1E">
        <w:rPr>
          <w:rFonts w:ascii="Times New Roman" w:hAnsi="Times New Roman" w:cs="Times New Roman"/>
        </w:rPr>
        <w:t xml:space="preserve">The authors report no conflicts of interest. </w:t>
      </w:r>
    </w:p>
    <w:p w14:paraId="5AB19A89" w14:textId="77777777" w:rsidR="00367349" w:rsidRPr="003A3C1E" w:rsidRDefault="00367349" w:rsidP="00367349">
      <w:pPr>
        <w:rPr>
          <w:rFonts w:ascii="Times New Roman" w:hAnsi="Times New Roman" w:cs="Times New Roman"/>
        </w:rPr>
      </w:pPr>
    </w:p>
    <w:p w14:paraId="0AF1CBCD" w14:textId="77777777" w:rsidR="00D75FED" w:rsidRPr="003A3C1E" w:rsidRDefault="00DA4C3E" w:rsidP="00C95D14">
      <w:pPr>
        <w:spacing w:line="480" w:lineRule="auto"/>
        <w:jc w:val="center"/>
        <w:rPr>
          <w:rFonts w:ascii="Times New Roman" w:hAnsi="Times New Roman" w:cs="Times New Roman"/>
          <w:b/>
        </w:rPr>
      </w:pPr>
      <w:r w:rsidRPr="003A3C1E">
        <w:rPr>
          <w:rFonts w:ascii="Times New Roman" w:hAnsi="Times New Roman" w:cs="Times New Roman"/>
        </w:rPr>
        <w:br w:type="page"/>
      </w:r>
      <w:r w:rsidR="00D75FED" w:rsidRPr="003A3C1E">
        <w:rPr>
          <w:rFonts w:ascii="Times New Roman" w:hAnsi="Times New Roman" w:cs="Times New Roman"/>
          <w:b/>
        </w:rPr>
        <w:lastRenderedPageBreak/>
        <w:t>References</w:t>
      </w:r>
    </w:p>
    <w:p w14:paraId="792436A2" w14:textId="77777777" w:rsidR="00D75FED" w:rsidRPr="003A3C1E" w:rsidRDefault="00D75FED" w:rsidP="00D75FED">
      <w:pPr>
        <w:jc w:val="center"/>
        <w:rPr>
          <w:rFonts w:ascii="Times New Roman" w:hAnsi="Times New Roman" w:cs="Times New Roman"/>
          <w:b/>
        </w:rPr>
      </w:pPr>
    </w:p>
    <w:p w14:paraId="2AC2D8C1" w14:textId="0B48EC78" w:rsidR="00B804DB" w:rsidRPr="003A3C1E" w:rsidRDefault="00B804DB" w:rsidP="00B804DB">
      <w:pPr>
        <w:spacing w:line="480" w:lineRule="auto"/>
        <w:ind w:left="567" w:hanging="567"/>
        <w:rPr>
          <w:rFonts w:ascii="Times New Roman" w:hAnsi="Times New Roman" w:cs="Times New Roman"/>
        </w:rPr>
      </w:pPr>
      <w:r w:rsidRPr="003A3C1E">
        <w:rPr>
          <w:rFonts w:ascii="Times New Roman" w:hAnsi="Times New Roman" w:cs="Times New Roman"/>
          <w:lang w:val="de-DE"/>
        </w:rPr>
        <w:t xml:space="preserve">Alexander, S. A., Frohlich, K. L., &amp; Fusco, C. (2012). </w:t>
      </w:r>
      <w:r w:rsidRPr="003A3C1E">
        <w:rPr>
          <w:rFonts w:ascii="Times New Roman" w:hAnsi="Times New Roman" w:cs="Times New Roman"/>
        </w:rPr>
        <w:t xml:space="preserve">Playing for health? Revisiting health promotion to examine the emerging public health position on children’s play. </w:t>
      </w:r>
      <w:r w:rsidRPr="003A3C1E">
        <w:rPr>
          <w:rFonts w:ascii="Times New Roman" w:hAnsi="Times New Roman" w:cs="Times New Roman"/>
          <w:i/>
        </w:rPr>
        <w:t>Health Promotion International</w:t>
      </w:r>
      <w:r w:rsidRPr="003A3C1E">
        <w:rPr>
          <w:rFonts w:ascii="Times New Roman" w:hAnsi="Times New Roman" w:cs="Times New Roman"/>
        </w:rPr>
        <w:t xml:space="preserve">, </w:t>
      </w:r>
      <w:r w:rsidRPr="003A3C1E">
        <w:rPr>
          <w:rFonts w:ascii="Times New Roman" w:hAnsi="Times New Roman" w:cs="Times New Roman"/>
          <w:i/>
        </w:rPr>
        <w:t>29(1)</w:t>
      </w:r>
      <w:r w:rsidRPr="003A3C1E">
        <w:rPr>
          <w:rFonts w:ascii="Times New Roman" w:hAnsi="Times New Roman" w:cs="Times New Roman"/>
        </w:rPr>
        <w:t>, 155-164.</w:t>
      </w:r>
    </w:p>
    <w:p w14:paraId="7D50E9C5"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lang w:val="de-DE"/>
        </w:rPr>
        <w:t xml:space="preserve">Alexander, S. A., Frohlich, K. L., &amp; Fusco, C. (2014). </w:t>
      </w:r>
      <w:r w:rsidRPr="003A3C1E">
        <w:rPr>
          <w:rFonts w:ascii="Times New Roman" w:hAnsi="Times New Roman" w:cs="Times New Roman"/>
        </w:rPr>
        <w:t xml:space="preserve">‘Active play may be lots of fun, but it’s certainly not frivolous’: The emergence of active play as a health practice in Canadian public health. </w:t>
      </w:r>
      <w:r w:rsidRPr="003A3C1E">
        <w:rPr>
          <w:rFonts w:ascii="Times New Roman" w:hAnsi="Times New Roman" w:cs="Times New Roman"/>
          <w:i/>
        </w:rPr>
        <w:t>Sociology of Health &amp; Illness</w:t>
      </w:r>
      <w:r w:rsidRPr="003A3C1E">
        <w:rPr>
          <w:rFonts w:ascii="Times New Roman" w:hAnsi="Times New Roman" w:cs="Times New Roman"/>
        </w:rPr>
        <w:t xml:space="preserve">, </w:t>
      </w:r>
      <w:r w:rsidRPr="003A3C1E">
        <w:rPr>
          <w:rFonts w:ascii="Times New Roman" w:hAnsi="Times New Roman" w:cs="Times New Roman"/>
          <w:i/>
        </w:rPr>
        <w:t>36(8)</w:t>
      </w:r>
      <w:r w:rsidRPr="003A3C1E">
        <w:rPr>
          <w:rFonts w:ascii="Times New Roman" w:hAnsi="Times New Roman" w:cs="Times New Roman"/>
        </w:rPr>
        <w:t>, 1188-1204.</w:t>
      </w:r>
    </w:p>
    <w:p w14:paraId="242533C3"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Anderson, N. A. (2003). </w:t>
      </w:r>
      <w:r w:rsidRPr="003A3C1E">
        <w:rPr>
          <w:rFonts w:ascii="Times New Roman" w:eastAsia="Times New Roman" w:hAnsi="Times New Roman" w:cs="Times New Roman"/>
          <w:i/>
          <w:lang w:val="en-CA"/>
        </w:rPr>
        <w:t>Discursive analytical strategies: Understanding Foucault, Koselleck, Laclau, Luhmann</w:t>
      </w:r>
      <w:r w:rsidRPr="003A3C1E">
        <w:rPr>
          <w:rFonts w:ascii="Times New Roman" w:eastAsia="Times New Roman" w:hAnsi="Times New Roman" w:cs="Times New Roman"/>
          <w:lang w:val="en-CA"/>
        </w:rPr>
        <w:t xml:space="preserve">. Bristol, UK: The Policy Press. </w:t>
      </w:r>
    </w:p>
    <w:p w14:paraId="423F89CB" w14:textId="77777777" w:rsidR="00D75FED" w:rsidRPr="003A3C1E" w:rsidRDefault="00D75FED" w:rsidP="00D75FED">
      <w:pPr>
        <w:spacing w:line="480" w:lineRule="auto"/>
        <w:ind w:left="567" w:hanging="567"/>
        <w:rPr>
          <w:rFonts w:ascii="Times New Roman" w:eastAsia="Times New Roman" w:hAnsi="Times New Roman" w:cs="Times New Roman"/>
          <w:lang w:val="en-CA"/>
        </w:rPr>
      </w:pPr>
      <w:r w:rsidRPr="003A3C1E">
        <w:rPr>
          <w:rFonts w:ascii="Times New Roman" w:eastAsia="Times New Roman" w:hAnsi="Times New Roman" w:cs="Times New Roman"/>
          <w:lang w:val="en-CA"/>
        </w:rPr>
        <w:t xml:space="preserve">Andrew, C., Harvey, J., &amp; Dawson, D. (1994). Evolution of local state activity: Recreation policy in Toronto. </w:t>
      </w:r>
      <w:r w:rsidRPr="003A3C1E">
        <w:rPr>
          <w:rFonts w:ascii="Times New Roman" w:eastAsia="Times New Roman" w:hAnsi="Times New Roman" w:cs="Times New Roman"/>
          <w:i/>
          <w:lang w:val="en-CA"/>
        </w:rPr>
        <w:t>Leisure Studies</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13(1)</w:t>
      </w:r>
      <w:r w:rsidRPr="003A3C1E">
        <w:rPr>
          <w:rFonts w:ascii="Times New Roman" w:eastAsia="Times New Roman" w:hAnsi="Times New Roman" w:cs="Times New Roman"/>
          <w:lang w:val="en-CA"/>
        </w:rPr>
        <w:t xml:space="preserve">, 1-16. </w:t>
      </w:r>
    </w:p>
    <w:p w14:paraId="1A96154D"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bCs/>
          <w:lang w:val="en-CA"/>
        </w:rPr>
        <w:t xml:space="preserve">Ashton, J., &amp; Seymour, H. (1988). </w:t>
      </w:r>
      <w:r w:rsidRPr="003A3C1E">
        <w:rPr>
          <w:rFonts w:ascii="Times New Roman" w:hAnsi="Times New Roman" w:cs="Times New Roman"/>
          <w:bCs/>
          <w:i/>
          <w:lang w:val="en-CA"/>
        </w:rPr>
        <w:t>The new public health</w:t>
      </w:r>
      <w:r w:rsidRPr="003A3C1E">
        <w:rPr>
          <w:rFonts w:ascii="Times New Roman" w:hAnsi="Times New Roman" w:cs="Times New Roman"/>
          <w:bCs/>
          <w:lang w:val="en-CA"/>
        </w:rPr>
        <w:t xml:space="preserve">. Milton Keynes, UK: Open University Press. </w:t>
      </w:r>
    </w:p>
    <w:p w14:paraId="68B2C103"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Castle, R. (1991). From dangerousness to risk.  In G. Burchell, C. Gordon, &amp; P. Miller (Eds.), </w:t>
      </w:r>
      <w:r w:rsidRPr="003A3C1E">
        <w:rPr>
          <w:rFonts w:ascii="Times New Roman" w:hAnsi="Times New Roman" w:cs="Times New Roman"/>
          <w:i/>
        </w:rPr>
        <w:t>The Foucault effect: Studies in governmentality</w:t>
      </w:r>
      <w:r w:rsidRPr="003A3C1E">
        <w:rPr>
          <w:rFonts w:ascii="Times New Roman" w:hAnsi="Times New Roman" w:cs="Times New Roman"/>
        </w:rPr>
        <w:t xml:space="preserve"> (pp. 53-72). New York, NY: Vintage Books.</w:t>
      </w:r>
    </w:p>
    <w:p w14:paraId="2CA36D8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Coakley, J. (2011). Ideology doesn’t just happen: Sports and neoliberalism. </w:t>
      </w:r>
      <w:r w:rsidRPr="003A3C1E">
        <w:rPr>
          <w:rFonts w:ascii="Times New Roman" w:hAnsi="Times New Roman" w:cs="Times New Roman"/>
          <w:i/>
        </w:rPr>
        <w:t>Curitiba</w:t>
      </w:r>
      <w:r w:rsidRPr="003A3C1E">
        <w:rPr>
          <w:rFonts w:ascii="Times New Roman" w:hAnsi="Times New Roman" w:cs="Times New Roman"/>
        </w:rPr>
        <w:t xml:space="preserve">, </w:t>
      </w:r>
      <w:r w:rsidRPr="003A3C1E">
        <w:rPr>
          <w:rFonts w:ascii="Times New Roman" w:hAnsi="Times New Roman" w:cs="Times New Roman"/>
          <w:i/>
        </w:rPr>
        <w:t>1(1)</w:t>
      </w:r>
      <w:r w:rsidRPr="003A3C1E">
        <w:rPr>
          <w:rFonts w:ascii="Times New Roman" w:hAnsi="Times New Roman" w:cs="Times New Roman"/>
        </w:rPr>
        <w:t xml:space="preserve">, 67-84. </w:t>
      </w:r>
    </w:p>
    <w:p w14:paraId="14AD9AEE"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Crawford, R. (1994). The boundaries of the self and the unhealthy other: Reflections on health, culture and AIDS. </w:t>
      </w:r>
      <w:r w:rsidRPr="003A3C1E">
        <w:rPr>
          <w:rFonts w:ascii="Times New Roman" w:hAnsi="Times New Roman" w:cs="Times New Roman"/>
          <w:i/>
        </w:rPr>
        <w:t>Social Science and Medicine</w:t>
      </w:r>
      <w:r w:rsidRPr="003A3C1E">
        <w:rPr>
          <w:rFonts w:ascii="Times New Roman" w:hAnsi="Times New Roman" w:cs="Times New Roman"/>
        </w:rPr>
        <w:t xml:space="preserve">, </w:t>
      </w:r>
      <w:r w:rsidRPr="003A3C1E">
        <w:rPr>
          <w:rFonts w:ascii="Times New Roman" w:hAnsi="Times New Roman" w:cs="Times New Roman"/>
          <w:i/>
        </w:rPr>
        <w:t>38(10)</w:t>
      </w:r>
      <w:r w:rsidRPr="003A3C1E">
        <w:rPr>
          <w:rFonts w:ascii="Times New Roman" w:hAnsi="Times New Roman" w:cs="Times New Roman"/>
        </w:rPr>
        <w:t>, 1347-1365.</w:t>
      </w:r>
    </w:p>
    <w:p w14:paraId="631D497E"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Cureton, K., &amp; Frisby, W. (2011). Staff perspectives on how social liberal and neo-liberal values influence the implementation of leisure access policy. </w:t>
      </w:r>
      <w:r w:rsidRPr="003A3C1E">
        <w:rPr>
          <w:rFonts w:ascii="Times New Roman" w:hAnsi="Times New Roman" w:cs="Times New Roman"/>
          <w:i/>
        </w:rPr>
        <w:t>International Journal of Sport Policy and Politics</w:t>
      </w:r>
      <w:r w:rsidRPr="003A3C1E">
        <w:rPr>
          <w:rFonts w:ascii="Times New Roman" w:hAnsi="Times New Roman" w:cs="Times New Roman"/>
        </w:rPr>
        <w:t xml:space="preserve">, </w:t>
      </w:r>
      <w:r w:rsidRPr="003A3C1E">
        <w:rPr>
          <w:rFonts w:ascii="Times New Roman" w:hAnsi="Times New Roman" w:cs="Times New Roman"/>
          <w:i/>
        </w:rPr>
        <w:t>3 (1)</w:t>
      </w:r>
      <w:r w:rsidRPr="003A3C1E">
        <w:rPr>
          <w:rFonts w:ascii="Times New Roman" w:hAnsi="Times New Roman" w:cs="Times New Roman"/>
        </w:rPr>
        <w:t xml:space="preserve">, 3-22.  </w:t>
      </w:r>
    </w:p>
    <w:p w14:paraId="759946FA"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lastRenderedPageBreak/>
        <w:t xml:space="preserve">Diaz-Bone, R., Bührmann, A. D., Gutiérrez Rodríguez, E., Schneider, W., Kendall, G., &amp; Tirado, F. (2007). The field of Foucaultian discourse analysis: Structures, developments and perspectives. </w:t>
      </w:r>
      <w:r w:rsidRPr="003A3C1E">
        <w:rPr>
          <w:rFonts w:ascii="Times New Roman" w:eastAsia="Times New Roman" w:hAnsi="Times New Roman" w:cs="Times New Roman"/>
          <w:i/>
          <w:iCs/>
          <w:lang w:val="en-CA"/>
        </w:rPr>
        <w:t>Forum: Qualitative Social Research</w:t>
      </w:r>
      <w:r w:rsidRPr="003A3C1E">
        <w:rPr>
          <w:rFonts w:ascii="Times New Roman" w:eastAsia="Times New Roman" w:hAnsi="Times New Roman" w:cs="Times New Roman"/>
          <w:lang w:val="en-CA"/>
        </w:rPr>
        <w:t>, 8(2), 1-21.</w:t>
      </w:r>
    </w:p>
    <w:p w14:paraId="1289D681" w14:textId="33EDF0C1" w:rsidR="00B804DB" w:rsidRPr="003A3C1E" w:rsidRDefault="00B804DB"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Dallaire, C., Lemyre L., &amp; Krewski, D. (2012). The gap between knowing and doing: How Canadians understand physical activity as a health risk management strategy. </w:t>
      </w:r>
      <w:r w:rsidRPr="003A3C1E">
        <w:rPr>
          <w:rFonts w:ascii="Times New Roman" w:hAnsi="Times New Roman" w:cs="Times New Roman"/>
          <w:i/>
        </w:rPr>
        <w:t>Sociology of Sport Journal</w:t>
      </w:r>
      <w:r w:rsidRPr="003A3C1E">
        <w:rPr>
          <w:rFonts w:ascii="Times New Roman" w:hAnsi="Times New Roman" w:cs="Times New Roman"/>
        </w:rPr>
        <w:t xml:space="preserve">, </w:t>
      </w:r>
      <w:r w:rsidRPr="003A3C1E">
        <w:rPr>
          <w:rFonts w:ascii="Times New Roman" w:hAnsi="Times New Roman" w:cs="Times New Roman"/>
          <w:i/>
        </w:rPr>
        <w:t>29</w:t>
      </w:r>
      <w:r w:rsidRPr="003A3C1E">
        <w:rPr>
          <w:rFonts w:ascii="Times New Roman" w:hAnsi="Times New Roman" w:cs="Times New Roman"/>
        </w:rPr>
        <w:t>, 325-347.</w:t>
      </w:r>
    </w:p>
    <w:p w14:paraId="1444EDB8" w14:textId="4CF6BE8C" w:rsidR="00D75FED" w:rsidRPr="003A3C1E" w:rsidRDefault="00D75FED" w:rsidP="00D75FED">
      <w:pPr>
        <w:spacing w:line="480" w:lineRule="auto"/>
        <w:ind w:left="567" w:hanging="567"/>
        <w:rPr>
          <w:rFonts w:ascii="Times New Roman" w:hAnsi="Times New Roman" w:cs="Times New Roman"/>
          <w:lang w:val="en-CA"/>
        </w:rPr>
      </w:pPr>
      <w:r w:rsidRPr="003A3C1E">
        <w:rPr>
          <w:rFonts w:ascii="Times New Roman" w:hAnsi="Times New Roman" w:cs="Times New Roman"/>
        </w:rPr>
        <w:t xml:space="preserve">Foucault, M. (1972). </w:t>
      </w:r>
      <w:r w:rsidRPr="003A3C1E">
        <w:rPr>
          <w:rFonts w:ascii="Times New Roman" w:hAnsi="Times New Roman" w:cs="Times New Roman"/>
          <w:i/>
        </w:rPr>
        <w:t>The archaeology of knowledge and discourse on language</w:t>
      </w:r>
      <w:r w:rsidRPr="003A3C1E">
        <w:rPr>
          <w:rFonts w:ascii="Times New Roman" w:hAnsi="Times New Roman" w:cs="Times New Roman"/>
        </w:rPr>
        <w:t>. New York, NY: Pantheon.</w:t>
      </w:r>
    </w:p>
    <w:p w14:paraId="1266A7C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Foucault, M. (1978). </w:t>
      </w:r>
      <w:r w:rsidRPr="003A3C1E">
        <w:rPr>
          <w:rFonts w:ascii="Times New Roman" w:hAnsi="Times New Roman" w:cs="Times New Roman"/>
          <w:i/>
        </w:rPr>
        <w:t>The history of sexuality: Volume I</w:t>
      </w:r>
      <w:r w:rsidRPr="003A3C1E">
        <w:rPr>
          <w:rFonts w:ascii="Times New Roman" w:hAnsi="Times New Roman" w:cs="Times New Roman"/>
        </w:rPr>
        <w:t xml:space="preserve"> (R. Hurley, Trans.) New York, NY: Vintage Books, Random House Inc. </w:t>
      </w:r>
    </w:p>
    <w:p w14:paraId="073F2622"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Foucault, M. (1980). Two Lectures. In C. Gordon (Ed.), </w:t>
      </w:r>
      <w:r w:rsidRPr="003A3C1E">
        <w:rPr>
          <w:rFonts w:ascii="Times New Roman" w:hAnsi="Times New Roman" w:cs="Times New Roman"/>
          <w:i/>
        </w:rPr>
        <w:t>Michel Foucault power/knowledge: Selected interviews &amp; other writings 1972-1977</w:t>
      </w:r>
      <w:r w:rsidRPr="003A3C1E">
        <w:rPr>
          <w:rFonts w:ascii="Times New Roman" w:hAnsi="Times New Roman" w:cs="Times New Roman"/>
        </w:rPr>
        <w:t xml:space="preserve"> (pp. 78-108).</w:t>
      </w:r>
    </w:p>
    <w:p w14:paraId="1CA6999B"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Foucault, M. (1991). Politics and the study of discourse. In G. Burchell, C. Gordon, &amp; P. Miller (Eds.), </w:t>
      </w:r>
      <w:r w:rsidRPr="003A3C1E">
        <w:rPr>
          <w:rFonts w:ascii="Times New Roman" w:hAnsi="Times New Roman" w:cs="Times New Roman"/>
          <w:i/>
        </w:rPr>
        <w:t>The Foucault effect: Studies in governmentality</w:t>
      </w:r>
      <w:r w:rsidRPr="003A3C1E">
        <w:rPr>
          <w:rFonts w:ascii="Times New Roman" w:hAnsi="Times New Roman" w:cs="Times New Roman"/>
        </w:rPr>
        <w:t xml:space="preserve"> (pp. 53-72). New York, NY: Vintage Books.</w:t>
      </w:r>
    </w:p>
    <w:p w14:paraId="3E5F8C13"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Foucault, M. (2003a). Governmentality. In P. Rabinow &amp; N. Rose (Eds.),</w:t>
      </w:r>
      <w:r w:rsidRPr="003A3C1E">
        <w:rPr>
          <w:rFonts w:ascii="Times New Roman" w:hAnsi="Times New Roman" w:cs="Times New Roman"/>
          <w:i/>
        </w:rPr>
        <w:t xml:space="preserve"> The essential Foucault: Selections from essential works of Foucault, 1954-1984 </w:t>
      </w:r>
      <w:r w:rsidRPr="003A3C1E">
        <w:rPr>
          <w:rFonts w:ascii="Times New Roman" w:hAnsi="Times New Roman" w:cs="Times New Roman"/>
        </w:rPr>
        <w:t>(pp. 229-245). New York: The New Press.</w:t>
      </w:r>
    </w:p>
    <w:p w14:paraId="728D9AA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Foucault, M. (2003b). The birth of biopolitics. In P. Rabinow &amp; N. Rose (Eds.), </w:t>
      </w:r>
      <w:r w:rsidRPr="003A3C1E">
        <w:rPr>
          <w:rFonts w:ascii="Times New Roman" w:hAnsi="Times New Roman" w:cs="Times New Roman"/>
          <w:i/>
        </w:rPr>
        <w:t>The essential Foucault: Selections from essential works of Foucault, 1954-1984</w:t>
      </w:r>
      <w:r w:rsidRPr="003A3C1E">
        <w:rPr>
          <w:rFonts w:ascii="Times New Roman" w:hAnsi="Times New Roman" w:cs="Times New Roman"/>
        </w:rPr>
        <w:t xml:space="preserve"> (pp. 202-207). New York: The New Press.</w:t>
      </w:r>
    </w:p>
    <w:p w14:paraId="3D72EC22"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lastRenderedPageBreak/>
        <w:t xml:space="preserve">Foucault, M. (2003c). The subject and power. In P. Rabinow &amp; N. Rose (Eds.), </w:t>
      </w:r>
      <w:r w:rsidRPr="003A3C1E">
        <w:rPr>
          <w:rFonts w:ascii="Times New Roman" w:hAnsi="Times New Roman" w:cs="Times New Roman"/>
          <w:i/>
        </w:rPr>
        <w:t>The essential Foucault: Selections from essential works of Foucault, 1954-1984</w:t>
      </w:r>
      <w:r w:rsidRPr="003A3C1E">
        <w:rPr>
          <w:rFonts w:ascii="Times New Roman" w:hAnsi="Times New Roman" w:cs="Times New Roman"/>
        </w:rPr>
        <w:t xml:space="preserve"> (pp. 126-144). New York: The New Press. </w:t>
      </w:r>
    </w:p>
    <w:p w14:paraId="7CD9AABE"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Foucault, M. (2003d). Truth and power. In P. Rabinow &amp; N. Rose (Eds.), </w:t>
      </w:r>
      <w:r w:rsidRPr="003A3C1E">
        <w:rPr>
          <w:rFonts w:ascii="Times New Roman" w:hAnsi="Times New Roman" w:cs="Times New Roman"/>
          <w:i/>
        </w:rPr>
        <w:t xml:space="preserve">The essential Foucault: Selections from essential works of Foucault, 1954-1984 </w:t>
      </w:r>
      <w:r w:rsidRPr="003A3C1E">
        <w:rPr>
          <w:rFonts w:ascii="Times New Roman" w:hAnsi="Times New Roman" w:cs="Times New Roman"/>
        </w:rPr>
        <w:t>(pp. 300-318). New York: The New Press.</w:t>
      </w:r>
    </w:p>
    <w:p w14:paraId="4578256C"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Fullagar, S. (2002). Governing the healthy body: Discourses of leisure and lifestyle within Australian health policy. </w:t>
      </w:r>
      <w:r w:rsidRPr="003A3C1E">
        <w:rPr>
          <w:rFonts w:ascii="Times New Roman" w:hAnsi="Times New Roman" w:cs="Times New Roman"/>
          <w:i/>
        </w:rPr>
        <w:t>Health: An Interdisciplinary Journal for the Social</w:t>
      </w:r>
      <w:r w:rsidRPr="003A3C1E">
        <w:rPr>
          <w:rFonts w:ascii="Times New Roman" w:hAnsi="Times New Roman" w:cs="Times New Roman"/>
        </w:rPr>
        <w:t xml:space="preserve"> </w:t>
      </w:r>
      <w:r w:rsidRPr="003A3C1E">
        <w:rPr>
          <w:rFonts w:ascii="Times New Roman" w:hAnsi="Times New Roman" w:cs="Times New Roman"/>
          <w:i/>
        </w:rPr>
        <w:t>Study of Health, Illness and Medicine</w:t>
      </w:r>
      <w:r w:rsidRPr="003A3C1E">
        <w:rPr>
          <w:rFonts w:ascii="Times New Roman" w:hAnsi="Times New Roman" w:cs="Times New Roman"/>
        </w:rPr>
        <w:t xml:space="preserve">, </w:t>
      </w:r>
      <w:r w:rsidRPr="003A3C1E">
        <w:rPr>
          <w:rFonts w:ascii="Times New Roman" w:hAnsi="Times New Roman" w:cs="Times New Roman"/>
          <w:i/>
        </w:rPr>
        <w:t>6(1)</w:t>
      </w:r>
      <w:r w:rsidRPr="003A3C1E">
        <w:rPr>
          <w:rFonts w:ascii="Times New Roman" w:hAnsi="Times New Roman" w:cs="Times New Roman"/>
        </w:rPr>
        <w:t xml:space="preserve">, 69-84. </w:t>
      </w:r>
    </w:p>
    <w:p w14:paraId="1B6DD84D" w14:textId="5503B60F" w:rsidR="00B804DB" w:rsidRPr="003A3C1E" w:rsidRDefault="00B804DB" w:rsidP="00B804DB">
      <w:pPr>
        <w:spacing w:line="480" w:lineRule="auto"/>
        <w:ind w:left="567" w:hanging="567"/>
        <w:rPr>
          <w:rFonts w:ascii="Times New Roman" w:hAnsi="Times New Roman" w:cs="Times New Roman"/>
        </w:rPr>
      </w:pPr>
      <w:r w:rsidRPr="003A3C1E">
        <w:rPr>
          <w:rFonts w:ascii="Times New Roman" w:hAnsi="Times New Roman" w:cs="Times New Roman"/>
        </w:rPr>
        <w:t xml:space="preserve">Fullagar, S. (2003). Governing women’s active leisure: the gendered effects of calculative rationalities within Australian health policy. </w:t>
      </w:r>
      <w:r w:rsidRPr="003A3C1E">
        <w:rPr>
          <w:rFonts w:ascii="Times New Roman" w:hAnsi="Times New Roman" w:cs="Times New Roman"/>
          <w:i/>
        </w:rPr>
        <w:t>Critical Public</w:t>
      </w:r>
      <w:r w:rsidRPr="003A3C1E">
        <w:rPr>
          <w:rFonts w:ascii="Times New Roman" w:hAnsi="Times New Roman" w:cs="Times New Roman"/>
        </w:rPr>
        <w:t xml:space="preserve"> </w:t>
      </w:r>
      <w:r w:rsidRPr="003A3C1E">
        <w:rPr>
          <w:rFonts w:ascii="Times New Roman" w:hAnsi="Times New Roman" w:cs="Times New Roman"/>
          <w:i/>
        </w:rPr>
        <w:t>Health 13(1)</w:t>
      </w:r>
      <w:r w:rsidRPr="003A3C1E">
        <w:rPr>
          <w:rFonts w:ascii="Times New Roman" w:hAnsi="Times New Roman" w:cs="Times New Roman"/>
        </w:rPr>
        <w:t xml:space="preserve">, 47-60. </w:t>
      </w:r>
    </w:p>
    <w:p w14:paraId="2D407761"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Galvin, R. (2002). Disturbing notions of chronic illness and individual responsibility: towards a genealogy of morals. </w:t>
      </w:r>
      <w:r w:rsidRPr="003A3C1E">
        <w:rPr>
          <w:rFonts w:ascii="Times New Roman" w:eastAsia="Times New Roman" w:hAnsi="Times New Roman" w:cs="Times New Roman"/>
          <w:i/>
          <w:lang w:val="en-CA"/>
        </w:rPr>
        <w:t>Health: An Interdisciplinary Journal for the Social Study of Health, Illness and Medicine</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6(2)</w:t>
      </w:r>
      <w:r w:rsidRPr="003A3C1E">
        <w:rPr>
          <w:rFonts w:ascii="Times New Roman" w:eastAsia="Times New Roman" w:hAnsi="Times New Roman" w:cs="Times New Roman"/>
          <w:lang w:val="en-CA"/>
        </w:rPr>
        <w:t xml:space="preserve">, 107-137. </w:t>
      </w:r>
    </w:p>
    <w:p w14:paraId="1D30813B" w14:textId="77777777" w:rsidR="00D75FED" w:rsidRPr="003A3C1E" w:rsidRDefault="00D75FED" w:rsidP="00D75FED">
      <w:pPr>
        <w:spacing w:line="480" w:lineRule="auto"/>
        <w:ind w:left="567" w:hanging="567"/>
        <w:rPr>
          <w:rFonts w:ascii="Times New Roman" w:hAnsi="Times New Roman" w:cs="Times New Roman"/>
          <w:lang w:val="en-CA"/>
        </w:rPr>
      </w:pPr>
      <w:r w:rsidRPr="003A3C1E">
        <w:rPr>
          <w:rFonts w:ascii="Times New Roman" w:hAnsi="Times New Roman" w:cs="Times New Roman"/>
          <w:lang w:val="en-CA"/>
        </w:rPr>
        <w:t xml:space="preserve">Graham, L. J. (2005, November). </w:t>
      </w:r>
      <w:r w:rsidRPr="003A3C1E">
        <w:rPr>
          <w:rFonts w:ascii="Times New Roman" w:hAnsi="Times New Roman" w:cs="Times New Roman"/>
          <w:i/>
          <w:lang w:val="en-CA"/>
        </w:rPr>
        <w:t>Discourse analysis and the critical use of Foucault.</w:t>
      </w:r>
      <w:r w:rsidRPr="003A3C1E">
        <w:rPr>
          <w:rFonts w:ascii="Times New Roman" w:hAnsi="Times New Roman" w:cs="Times New Roman"/>
          <w:lang w:val="en-CA"/>
        </w:rPr>
        <w:t xml:space="preserve"> Paper presented at Australian Association for Research in Education, Sydney, NSW. </w:t>
      </w:r>
    </w:p>
    <w:p w14:paraId="68DA88BA"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iCs/>
        </w:rPr>
        <w:t xml:space="preserve">Hancock, T. (2002). </w:t>
      </w:r>
      <w:r w:rsidRPr="003A3C1E">
        <w:rPr>
          <w:rFonts w:ascii="Times New Roman" w:hAnsi="Times New Roman" w:cs="Times New Roman"/>
        </w:rPr>
        <w:t xml:space="preserve">From public health to the healthy city. In E. P. Fowler &amp; D. Siegel, (Eds.), </w:t>
      </w:r>
      <w:r w:rsidRPr="003A3C1E">
        <w:rPr>
          <w:rFonts w:ascii="Times New Roman" w:hAnsi="Times New Roman" w:cs="Times New Roman"/>
          <w:i/>
        </w:rPr>
        <w:t>Urban policy issues: Canadian perspectives</w:t>
      </w:r>
      <w:r w:rsidRPr="003A3C1E">
        <w:rPr>
          <w:rFonts w:ascii="Times New Roman" w:hAnsi="Times New Roman" w:cs="Times New Roman"/>
        </w:rPr>
        <w:t xml:space="preserve"> (2</w:t>
      </w:r>
      <w:r w:rsidRPr="003A3C1E">
        <w:rPr>
          <w:rFonts w:ascii="Times New Roman" w:hAnsi="Times New Roman" w:cs="Times New Roman"/>
          <w:vertAlign w:val="superscript"/>
        </w:rPr>
        <w:t>nd</w:t>
      </w:r>
      <w:r w:rsidRPr="003A3C1E">
        <w:rPr>
          <w:rFonts w:ascii="Times New Roman" w:hAnsi="Times New Roman" w:cs="Times New Roman"/>
        </w:rPr>
        <w:t xml:space="preserve"> ed.) (pp. 253-275). Don Mills, ON: Oxford University Press. </w:t>
      </w:r>
    </w:p>
    <w:p w14:paraId="5E0C6C41" w14:textId="3B5E1BAD" w:rsidR="003723B2" w:rsidRPr="003A3C1E" w:rsidRDefault="003723B2" w:rsidP="00D75FED">
      <w:pPr>
        <w:spacing w:line="480" w:lineRule="auto"/>
        <w:ind w:left="567" w:hanging="567"/>
        <w:rPr>
          <w:rFonts w:ascii="Times New Roman" w:hAnsi="Times New Roman" w:cs="Times New Roman"/>
        </w:rPr>
      </w:pPr>
      <w:r w:rsidRPr="003A3C1E">
        <w:rPr>
          <w:rFonts w:ascii="Times New Roman" w:hAnsi="Times New Roman" w:cs="Times New Roman"/>
        </w:rPr>
        <w:lastRenderedPageBreak/>
        <w:t xml:space="preserve">Hargreaves, </w:t>
      </w:r>
      <w:r w:rsidR="008062DC" w:rsidRPr="003A3C1E">
        <w:rPr>
          <w:rFonts w:ascii="Times New Roman" w:hAnsi="Times New Roman" w:cs="Times New Roman"/>
        </w:rPr>
        <w:t xml:space="preserve">J. (2006). From social democracy to authoritarian populism: state intervention in sport and physical recreation in contemporary Britain. </w:t>
      </w:r>
      <w:r w:rsidR="008062DC" w:rsidRPr="003A3C1E">
        <w:rPr>
          <w:rFonts w:ascii="Times New Roman" w:hAnsi="Times New Roman" w:cs="Times New Roman"/>
          <w:i/>
        </w:rPr>
        <w:t>Leisure Studies</w:t>
      </w:r>
      <w:r w:rsidR="008062DC" w:rsidRPr="003A3C1E">
        <w:rPr>
          <w:rFonts w:ascii="Times New Roman" w:hAnsi="Times New Roman" w:cs="Times New Roman"/>
        </w:rPr>
        <w:t xml:space="preserve">, </w:t>
      </w:r>
      <w:r w:rsidR="008062DC" w:rsidRPr="003A3C1E">
        <w:rPr>
          <w:rFonts w:ascii="Times New Roman" w:hAnsi="Times New Roman" w:cs="Times New Roman"/>
          <w:i/>
        </w:rPr>
        <w:t>4(2),</w:t>
      </w:r>
      <w:r w:rsidR="008062DC" w:rsidRPr="003A3C1E">
        <w:rPr>
          <w:rFonts w:ascii="Times New Roman" w:hAnsi="Times New Roman" w:cs="Times New Roman"/>
        </w:rPr>
        <w:t xml:space="preserve"> 219-226. </w:t>
      </w:r>
    </w:p>
    <w:p w14:paraId="22BC2EAC"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Harvey, J. (1988). Sport policy and the welfare state: An outline of the Canadian case. </w:t>
      </w:r>
      <w:r w:rsidRPr="003A3C1E">
        <w:rPr>
          <w:rFonts w:ascii="Times New Roman" w:hAnsi="Times New Roman" w:cs="Times New Roman"/>
          <w:i/>
        </w:rPr>
        <w:t>Sociology of Sport Journal</w:t>
      </w:r>
      <w:r w:rsidRPr="003A3C1E">
        <w:rPr>
          <w:rFonts w:ascii="Times New Roman" w:hAnsi="Times New Roman" w:cs="Times New Roman"/>
        </w:rPr>
        <w:t xml:space="preserve">, </w:t>
      </w:r>
      <w:r w:rsidRPr="003A3C1E">
        <w:rPr>
          <w:rFonts w:ascii="Times New Roman" w:hAnsi="Times New Roman" w:cs="Times New Roman"/>
          <w:i/>
        </w:rPr>
        <w:t>5</w:t>
      </w:r>
      <w:r w:rsidRPr="003A3C1E">
        <w:rPr>
          <w:rFonts w:ascii="Times New Roman" w:hAnsi="Times New Roman" w:cs="Times New Roman"/>
        </w:rPr>
        <w:t xml:space="preserve">, 315-329. </w:t>
      </w:r>
    </w:p>
    <w:p w14:paraId="285753ED" w14:textId="77777777" w:rsidR="00D75FED" w:rsidRPr="003A3C1E" w:rsidRDefault="00D75FED" w:rsidP="00D75FED">
      <w:pPr>
        <w:spacing w:line="480" w:lineRule="auto"/>
        <w:ind w:left="567" w:hanging="567"/>
        <w:rPr>
          <w:rFonts w:ascii="Times New Roman" w:eastAsia="Times New Roman" w:hAnsi="Times New Roman" w:cs="Times New Roman"/>
          <w:lang w:val="en-CA"/>
        </w:rPr>
      </w:pPr>
      <w:r w:rsidRPr="003A3C1E">
        <w:rPr>
          <w:rFonts w:ascii="Times New Roman" w:eastAsia="Times New Roman" w:hAnsi="Times New Roman" w:cs="Times New Roman"/>
          <w:lang w:val="en-CA"/>
        </w:rPr>
        <w:t xml:space="preserve">Herzlich, C., &amp; Pierret, J. (1987). </w:t>
      </w:r>
      <w:r w:rsidRPr="003A3C1E">
        <w:rPr>
          <w:rFonts w:ascii="Times New Roman" w:eastAsia="Times New Roman" w:hAnsi="Times New Roman" w:cs="Times New Roman"/>
          <w:i/>
          <w:lang w:val="en-CA"/>
        </w:rPr>
        <w:t>Illness and self in society</w:t>
      </w:r>
      <w:r w:rsidRPr="003A3C1E">
        <w:rPr>
          <w:rFonts w:ascii="Times New Roman" w:eastAsia="Times New Roman" w:hAnsi="Times New Roman" w:cs="Times New Roman"/>
          <w:lang w:val="en-CA"/>
        </w:rPr>
        <w:t>. Baltimore, MD: John Hopkins University Press.</w:t>
      </w:r>
    </w:p>
    <w:p w14:paraId="393B83F7" w14:textId="77777777" w:rsidR="00D75FED" w:rsidRPr="003A3C1E" w:rsidRDefault="00D75FED" w:rsidP="00D75FED">
      <w:pPr>
        <w:spacing w:line="480" w:lineRule="auto"/>
        <w:ind w:left="567" w:hanging="567"/>
        <w:rPr>
          <w:rFonts w:ascii="Times New Roman" w:eastAsia="Times New Roman" w:hAnsi="Times New Roman" w:cs="Times New Roman"/>
          <w:lang w:val="en-CA"/>
        </w:rPr>
      </w:pPr>
      <w:r w:rsidRPr="003A3C1E">
        <w:rPr>
          <w:rFonts w:ascii="Times New Roman" w:hAnsi="Times New Roman" w:cs="Times New Roman"/>
        </w:rPr>
        <w:t xml:space="preserve">Interprovincial Sport and Recreation Council and Canadian Parks and Recreation Association. (2015). </w:t>
      </w:r>
      <w:r w:rsidRPr="003A3C1E">
        <w:rPr>
          <w:rFonts w:ascii="Times New Roman" w:hAnsi="Times New Roman" w:cs="Times New Roman"/>
          <w:i/>
        </w:rPr>
        <w:t xml:space="preserve">A framework for recreation in Canada 2015: Pathways to wellbeing. </w:t>
      </w:r>
      <w:r w:rsidRPr="003A3C1E">
        <w:rPr>
          <w:rFonts w:ascii="Times New Roman" w:hAnsi="Times New Roman" w:cs="Times New Roman"/>
        </w:rPr>
        <w:t xml:space="preserve">Ottawa, ON: Canadian Recreation and Parks Association. </w:t>
      </w:r>
    </w:p>
    <w:p w14:paraId="3B425E8B"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Katz, S. </w:t>
      </w:r>
      <w:r w:rsidRPr="003A3C1E">
        <w:rPr>
          <w:rFonts w:ascii="Times New Roman" w:hAnsi="Times New Roman" w:cs="Times New Roman"/>
        </w:rPr>
        <w:t xml:space="preserve">(2000). Busy bodies: Activity, aging and the management of everyday life. </w:t>
      </w:r>
      <w:r w:rsidRPr="003A3C1E">
        <w:rPr>
          <w:rFonts w:ascii="Times New Roman" w:hAnsi="Times New Roman" w:cs="Times New Roman"/>
          <w:i/>
        </w:rPr>
        <w:t>Journal of Aging Studies</w:t>
      </w:r>
      <w:r w:rsidRPr="003A3C1E">
        <w:rPr>
          <w:rFonts w:ascii="Times New Roman" w:hAnsi="Times New Roman" w:cs="Times New Roman"/>
        </w:rPr>
        <w:t xml:space="preserve">, </w:t>
      </w:r>
      <w:r w:rsidRPr="003A3C1E">
        <w:rPr>
          <w:rFonts w:ascii="Times New Roman" w:hAnsi="Times New Roman" w:cs="Times New Roman"/>
          <w:i/>
        </w:rPr>
        <w:t>14(2)</w:t>
      </w:r>
      <w:r w:rsidRPr="003A3C1E">
        <w:rPr>
          <w:rFonts w:ascii="Times New Roman" w:hAnsi="Times New Roman" w:cs="Times New Roman"/>
        </w:rPr>
        <w:t xml:space="preserve">, 135-152. </w:t>
      </w:r>
    </w:p>
    <w:p w14:paraId="7C31BCBB" w14:textId="77777777" w:rsidR="00D75FED" w:rsidRPr="003A3C1E" w:rsidRDefault="00D75FED" w:rsidP="00D75FED">
      <w:pPr>
        <w:spacing w:line="480" w:lineRule="auto"/>
        <w:ind w:left="567" w:hanging="567"/>
        <w:rPr>
          <w:rFonts w:ascii="Times New Roman" w:hAnsi="Times New Roman" w:cs="Times New Roman"/>
          <w:bCs/>
        </w:rPr>
      </w:pPr>
      <w:r w:rsidRPr="003A3C1E">
        <w:rPr>
          <w:rFonts w:ascii="Times New Roman" w:hAnsi="Times New Roman" w:cs="Times New Roman"/>
          <w:bCs/>
        </w:rPr>
        <w:t xml:space="preserve">Lalonde, M. (1974). </w:t>
      </w:r>
      <w:r w:rsidRPr="003A3C1E">
        <w:rPr>
          <w:rFonts w:ascii="Times New Roman" w:hAnsi="Times New Roman" w:cs="Times New Roman"/>
          <w:bCs/>
          <w:i/>
        </w:rPr>
        <w:t>A new perspective on the health of Canadians</w:t>
      </w:r>
      <w:r w:rsidRPr="003A3C1E">
        <w:rPr>
          <w:rFonts w:ascii="Times New Roman" w:hAnsi="Times New Roman" w:cs="Times New Roman"/>
          <w:bCs/>
        </w:rPr>
        <w:t xml:space="preserve">. Ottawa, ON: Ministry of Supply Services. </w:t>
      </w:r>
    </w:p>
    <w:p w14:paraId="1B2241A7" w14:textId="77777777" w:rsidR="00D75FED" w:rsidRPr="003A3C1E" w:rsidRDefault="00D75FED" w:rsidP="00D75FED">
      <w:pPr>
        <w:spacing w:line="480" w:lineRule="auto"/>
        <w:ind w:left="567" w:hanging="567"/>
        <w:rPr>
          <w:rFonts w:ascii="Times New Roman" w:eastAsia="Times New Roman" w:hAnsi="Times New Roman" w:cs="Times New Roman"/>
          <w:lang w:val="en-CA"/>
        </w:rPr>
      </w:pPr>
      <w:r w:rsidRPr="003A3C1E">
        <w:rPr>
          <w:rFonts w:ascii="Times New Roman" w:eastAsia="Times New Roman" w:hAnsi="Times New Roman" w:cs="Times New Roman"/>
          <w:lang w:val="en-CA"/>
        </w:rPr>
        <w:t xml:space="preserve">Lupton, D. (2013). </w:t>
      </w:r>
      <w:r w:rsidRPr="003A3C1E">
        <w:rPr>
          <w:rFonts w:ascii="Times New Roman" w:eastAsia="Times New Roman" w:hAnsi="Times New Roman" w:cs="Times New Roman"/>
          <w:i/>
          <w:lang w:val="en-CA"/>
        </w:rPr>
        <w:t>Risk</w:t>
      </w:r>
      <w:r w:rsidRPr="003A3C1E">
        <w:rPr>
          <w:rFonts w:ascii="Times New Roman" w:eastAsia="Times New Roman" w:hAnsi="Times New Roman" w:cs="Times New Roman"/>
          <w:lang w:val="en-CA"/>
        </w:rPr>
        <w:t xml:space="preserve"> (2</w:t>
      </w:r>
      <w:r w:rsidRPr="003A3C1E">
        <w:rPr>
          <w:rFonts w:ascii="Times New Roman" w:eastAsia="Times New Roman" w:hAnsi="Times New Roman" w:cs="Times New Roman"/>
          <w:vertAlign w:val="superscript"/>
          <w:lang w:val="en-CA"/>
        </w:rPr>
        <w:t>nd</w:t>
      </w:r>
      <w:r w:rsidRPr="003A3C1E">
        <w:rPr>
          <w:rFonts w:ascii="Times New Roman" w:eastAsia="Times New Roman" w:hAnsi="Times New Roman" w:cs="Times New Roman"/>
          <w:lang w:val="en-CA"/>
        </w:rPr>
        <w:t xml:space="preserve"> ed.). Milton Park, Abingdon: Routledge. </w:t>
      </w:r>
    </w:p>
    <w:p w14:paraId="0C3D76EB"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bCs/>
          <w:lang w:val="en-CA"/>
        </w:rPr>
        <w:t>Martin, C. J., &amp; McQueen, D. V. (1989). Readings for a new public health. Edinburgh, UK: Edinburgh University Press.</w:t>
      </w:r>
    </w:p>
    <w:p w14:paraId="2D07C148"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McDermott, L. (2007). A governmental analysis of children “at-risk” in a world of physical inactivity and obesity epidemics. </w:t>
      </w:r>
      <w:r w:rsidRPr="003A3C1E">
        <w:rPr>
          <w:rFonts w:ascii="Times New Roman" w:hAnsi="Times New Roman" w:cs="Times New Roman"/>
          <w:i/>
        </w:rPr>
        <w:t>Sociology of Sport Journal</w:t>
      </w:r>
      <w:r w:rsidRPr="003A3C1E">
        <w:rPr>
          <w:rFonts w:ascii="Times New Roman" w:hAnsi="Times New Roman" w:cs="Times New Roman"/>
        </w:rPr>
        <w:t xml:space="preserve">, </w:t>
      </w:r>
      <w:r w:rsidRPr="003A3C1E">
        <w:rPr>
          <w:rFonts w:ascii="Times New Roman" w:hAnsi="Times New Roman" w:cs="Times New Roman"/>
          <w:i/>
        </w:rPr>
        <w:t>24</w:t>
      </w:r>
      <w:r w:rsidRPr="003A3C1E">
        <w:rPr>
          <w:rFonts w:ascii="Times New Roman" w:hAnsi="Times New Roman" w:cs="Times New Roman"/>
        </w:rPr>
        <w:t xml:space="preserve">, 302-324. </w:t>
      </w:r>
    </w:p>
    <w:p w14:paraId="1D8EAB91"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Meadmore, D., Hatcher, C., &amp; Mcwilliam, E. (2000). Getting tense about genealogy. </w:t>
      </w:r>
      <w:r w:rsidRPr="003A3C1E">
        <w:rPr>
          <w:rFonts w:ascii="Times New Roman" w:hAnsi="Times New Roman" w:cs="Times New Roman"/>
          <w:i/>
        </w:rPr>
        <w:t>International Journal of Qualitative Studies in Education</w:t>
      </w:r>
      <w:r w:rsidRPr="003A3C1E">
        <w:rPr>
          <w:rFonts w:ascii="Times New Roman" w:hAnsi="Times New Roman" w:cs="Times New Roman"/>
        </w:rPr>
        <w:t xml:space="preserve">, </w:t>
      </w:r>
      <w:r w:rsidRPr="003A3C1E">
        <w:rPr>
          <w:rFonts w:ascii="Times New Roman" w:hAnsi="Times New Roman" w:cs="Times New Roman"/>
          <w:i/>
        </w:rPr>
        <w:t>13(5)</w:t>
      </w:r>
      <w:r w:rsidRPr="003A3C1E">
        <w:rPr>
          <w:rFonts w:ascii="Times New Roman" w:hAnsi="Times New Roman" w:cs="Times New Roman"/>
        </w:rPr>
        <w:t>, 463-476.</w:t>
      </w:r>
    </w:p>
    <w:p w14:paraId="0558AD4D"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Miller, P., &amp; Rose, N. (1993). </w:t>
      </w:r>
      <w:r w:rsidRPr="003A3C1E">
        <w:rPr>
          <w:rFonts w:ascii="Times New Roman" w:hAnsi="Times New Roman" w:cs="Times New Roman"/>
          <w:i/>
        </w:rPr>
        <w:t>Governing economic life.</w:t>
      </w:r>
      <w:r w:rsidRPr="003A3C1E">
        <w:rPr>
          <w:rFonts w:ascii="Times New Roman" w:hAnsi="Times New Roman" w:cs="Times New Roman"/>
        </w:rPr>
        <w:t xml:space="preserve"> In M. Gane &amp; T. Johnson (Eds.), Foucault’s New Domains (pp. 75-105). London, UK: Routledge.</w:t>
      </w:r>
    </w:p>
    <w:p w14:paraId="3820EBB3" w14:textId="77777777" w:rsidR="003172CC" w:rsidRPr="003A3C1E" w:rsidRDefault="00D75FED" w:rsidP="003172CC">
      <w:pPr>
        <w:spacing w:line="480" w:lineRule="auto"/>
        <w:ind w:left="567" w:hanging="567"/>
        <w:rPr>
          <w:rFonts w:ascii="Times New Roman" w:hAnsi="Times New Roman" w:cs="Times New Roman"/>
          <w:bCs/>
          <w:lang w:val="en-CA"/>
        </w:rPr>
      </w:pPr>
      <w:r w:rsidRPr="003A3C1E">
        <w:rPr>
          <w:rFonts w:ascii="Times New Roman" w:hAnsi="Times New Roman" w:cs="Times New Roman"/>
          <w:bCs/>
          <w:lang w:val="en-CA"/>
        </w:rPr>
        <w:lastRenderedPageBreak/>
        <w:t xml:space="preserve">Nettleton, S. (2006). </w:t>
      </w:r>
      <w:r w:rsidRPr="003A3C1E">
        <w:rPr>
          <w:rFonts w:ascii="Times New Roman" w:hAnsi="Times New Roman" w:cs="Times New Roman"/>
          <w:bCs/>
          <w:i/>
          <w:lang w:val="en-CA"/>
        </w:rPr>
        <w:t>The sociology of health and illness</w:t>
      </w:r>
      <w:r w:rsidRPr="003A3C1E">
        <w:rPr>
          <w:rFonts w:ascii="Times New Roman" w:hAnsi="Times New Roman" w:cs="Times New Roman"/>
          <w:bCs/>
          <w:lang w:val="en-CA"/>
        </w:rPr>
        <w:t xml:space="preserve"> (2</w:t>
      </w:r>
      <w:r w:rsidRPr="003A3C1E">
        <w:rPr>
          <w:rFonts w:ascii="Times New Roman" w:hAnsi="Times New Roman" w:cs="Times New Roman"/>
          <w:bCs/>
          <w:vertAlign w:val="superscript"/>
          <w:lang w:val="en-CA"/>
        </w:rPr>
        <w:t>nd</w:t>
      </w:r>
      <w:r w:rsidRPr="003A3C1E">
        <w:rPr>
          <w:rFonts w:ascii="Times New Roman" w:hAnsi="Times New Roman" w:cs="Times New Roman"/>
          <w:bCs/>
          <w:lang w:val="en-CA"/>
        </w:rPr>
        <w:t xml:space="preserve"> ed.) Cambridge, UK: Polity Press.</w:t>
      </w:r>
    </w:p>
    <w:p w14:paraId="288F763A" w14:textId="55605470" w:rsidR="006520FD" w:rsidRPr="003A3C1E" w:rsidRDefault="003172CC" w:rsidP="003172CC">
      <w:pPr>
        <w:spacing w:line="480" w:lineRule="auto"/>
        <w:ind w:left="567" w:hanging="567"/>
        <w:rPr>
          <w:rFonts w:ascii="Times New Roman" w:hAnsi="Times New Roman" w:cs="Times New Roman"/>
          <w:bCs/>
          <w:lang w:val="en-CA"/>
        </w:rPr>
      </w:pPr>
      <w:r w:rsidRPr="003A3C1E">
        <w:rPr>
          <w:rFonts w:ascii="Times New Roman" w:hAnsi="Times New Roman" w:cs="Times New Roman"/>
        </w:rPr>
        <w:t>Nykiforuk, C.</w:t>
      </w:r>
      <w:r w:rsidR="006520FD" w:rsidRPr="003A3C1E">
        <w:rPr>
          <w:rFonts w:ascii="Times New Roman" w:hAnsi="Times New Roman" w:cs="Times New Roman"/>
        </w:rPr>
        <w:t>, Vallianatos, H</w:t>
      </w:r>
      <w:r w:rsidRPr="003A3C1E">
        <w:rPr>
          <w:rFonts w:ascii="Times New Roman" w:hAnsi="Times New Roman" w:cs="Times New Roman"/>
        </w:rPr>
        <w:t>., Berry, T., Nieuwendyk, L., &amp;</w:t>
      </w:r>
      <w:r w:rsidR="006520FD" w:rsidRPr="003A3C1E">
        <w:rPr>
          <w:rFonts w:ascii="Times New Roman" w:hAnsi="Times New Roman" w:cs="Times New Roman"/>
        </w:rPr>
        <w:t xml:space="preserve"> Belon, A.P. </w:t>
      </w:r>
      <w:r w:rsidRPr="003A3C1E">
        <w:rPr>
          <w:rFonts w:ascii="Times New Roman" w:hAnsi="Times New Roman" w:cs="Times New Roman"/>
        </w:rPr>
        <w:t xml:space="preserve">(2014a) </w:t>
      </w:r>
      <w:r w:rsidR="006520FD" w:rsidRPr="003A3C1E">
        <w:rPr>
          <w:rFonts w:ascii="Times New Roman" w:hAnsi="Times New Roman" w:cs="Times New Roman"/>
          <w:i/>
        </w:rPr>
        <w:t>Understanding Community Investment in Recreation Spaces: Follow-up Findings from Focus Groups in the City of Spruce Grove, Town of Stony Plain, and Parkland County.</w:t>
      </w:r>
      <w:r w:rsidR="006520FD" w:rsidRPr="003A3C1E">
        <w:rPr>
          <w:rFonts w:ascii="Times New Roman" w:hAnsi="Times New Roman" w:cs="Times New Roman"/>
        </w:rPr>
        <w:t xml:space="preserve"> Edmonton, AB: School of Public Health, University of Alberta.</w:t>
      </w:r>
    </w:p>
    <w:p w14:paraId="387CD8A1" w14:textId="2E4BF292" w:rsidR="006520FD" w:rsidRPr="003A3C1E" w:rsidRDefault="003172CC" w:rsidP="006520FD">
      <w:pPr>
        <w:spacing w:line="480" w:lineRule="auto"/>
        <w:ind w:left="567" w:hanging="567"/>
        <w:rPr>
          <w:rFonts w:ascii="Times New Roman" w:hAnsi="Times New Roman" w:cs="Times New Roman"/>
        </w:rPr>
      </w:pPr>
      <w:r w:rsidRPr="003A3C1E">
        <w:rPr>
          <w:rFonts w:ascii="Times New Roman" w:hAnsi="Times New Roman" w:cs="Times New Roman"/>
        </w:rPr>
        <w:t>Nykiforuk, C.</w:t>
      </w:r>
      <w:r w:rsidR="006520FD" w:rsidRPr="003A3C1E">
        <w:rPr>
          <w:rFonts w:ascii="Times New Roman" w:hAnsi="Times New Roman" w:cs="Times New Roman"/>
        </w:rPr>
        <w:t>, Vallianatos, H</w:t>
      </w:r>
      <w:r w:rsidRPr="003A3C1E">
        <w:rPr>
          <w:rFonts w:ascii="Times New Roman" w:hAnsi="Times New Roman" w:cs="Times New Roman"/>
        </w:rPr>
        <w:t>., Berry, T., Nieuwendyk, L., &amp;</w:t>
      </w:r>
      <w:r w:rsidR="006520FD" w:rsidRPr="003A3C1E">
        <w:rPr>
          <w:rFonts w:ascii="Times New Roman" w:hAnsi="Times New Roman" w:cs="Times New Roman"/>
        </w:rPr>
        <w:t xml:space="preserve"> Belon, A.P. </w:t>
      </w:r>
      <w:r w:rsidRPr="003A3C1E">
        <w:rPr>
          <w:rFonts w:ascii="Times New Roman" w:hAnsi="Times New Roman" w:cs="Times New Roman"/>
        </w:rPr>
        <w:t>(2014b)</w:t>
      </w:r>
      <w:r w:rsidR="006520FD" w:rsidRPr="003A3C1E">
        <w:rPr>
          <w:rFonts w:ascii="Times New Roman" w:hAnsi="Times New Roman" w:cs="Times New Roman"/>
        </w:rPr>
        <w:t xml:space="preserve"> </w:t>
      </w:r>
      <w:r w:rsidR="006520FD" w:rsidRPr="003A3C1E">
        <w:rPr>
          <w:rFonts w:ascii="Times New Roman" w:hAnsi="Times New Roman" w:cs="Times New Roman"/>
          <w:i/>
        </w:rPr>
        <w:t>Understanding Community Investment in Recreation Spaces: Follow-up Findings from Strathcona County Focus Groups.</w:t>
      </w:r>
      <w:r w:rsidR="006520FD" w:rsidRPr="003A3C1E">
        <w:rPr>
          <w:rFonts w:ascii="Times New Roman" w:hAnsi="Times New Roman" w:cs="Times New Roman"/>
        </w:rPr>
        <w:t xml:space="preserve"> Edmonton, AB: School of Public Health, University of Alberta.</w:t>
      </w:r>
    </w:p>
    <w:p w14:paraId="420F548B" w14:textId="0D078B4C" w:rsidR="003172CC" w:rsidRPr="003A3C1E" w:rsidRDefault="003172CC" w:rsidP="003172CC">
      <w:pPr>
        <w:spacing w:line="480" w:lineRule="auto"/>
        <w:ind w:left="567" w:hanging="567"/>
        <w:rPr>
          <w:rFonts w:ascii="Times New Roman" w:hAnsi="Times New Roman" w:cs="Times New Roman"/>
        </w:rPr>
      </w:pPr>
      <w:r w:rsidRPr="003A3C1E">
        <w:rPr>
          <w:rFonts w:ascii="Times New Roman" w:hAnsi="Times New Roman" w:cs="Times New Roman"/>
        </w:rPr>
        <w:t xml:space="preserve">Nykiforuk, C., Vallianatos, H., Berry, T., Nieuwendyk, L., Somerville, C., Montemurro, G., &amp; McLeod, N. (2012a). </w:t>
      </w:r>
      <w:r w:rsidRPr="003A3C1E">
        <w:rPr>
          <w:rFonts w:ascii="Times New Roman" w:hAnsi="Times New Roman" w:cs="Times New Roman"/>
          <w:i/>
        </w:rPr>
        <w:t>Understanding Community Investment in Recreation Spaces: Baseline Findings from Focus Groups in the City of Spruce Grove, Town of Stony Plain, and Parkland County</w:t>
      </w:r>
      <w:r w:rsidRPr="003A3C1E">
        <w:rPr>
          <w:rFonts w:ascii="Times New Roman" w:hAnsi="Times New Roman" w:cs="Times New Roman"/>
        </w:rPr>
        <w:t xml:space="preserve">. Edmonton, AB: School of Public Health, University of Alberta. </w:t>
      </w:r>
    </w:p>
    <w:p w14:paraId="0D243B9B" w14:textId="66894B77" w:rsidR="003172CC" w:rsidRPr="003A3C1E" w:rsidRDefault="003172CC" w:rsidP="003172CC">
      <w:pPr>
        <w:spacing w:line="480" w:lineRule="auto"/>
        <w:ind w:left="567" w:hanging="567"/>
        <w:rPr>
          <w:rFonts w:ascii="Times New Roman" w:hAnsi="Times New Roman" w:cs="Times New Roman"/>
        </w:rPr>
      </w:pPr>
      <w:r w:rsidRPr="003A3C1E">
        <w:rPr>
          <w:rFonts w:ascii="Times New Roman" w:hAnsi="Times New Roman" w:cs="Times New Roman"/>
        </w:rPr>
        <w:t xml:space="preserve">Nykiforuk, C., Vallianatos, H., Berry, T., Nieuwendyk, L., Somerville, C., Montemurro, G., &amp; McLeod, N. (2012b). </w:t>
      </w:r>
      <w:r w:rsidRPr="003A3C1E">
        <w:rPr>
          <w:rFonts w:ascii="Times New Roman" w:hAnsi="Times New Roman" w:cs="Times New Roman"/>
          <w:i/>
        </w:rPr>
        <w:t>Understanding Community Investment in Rrecreation Spaces: Baseline Findings from Strathcona County Focus Groups.</w:t>
      </w:r>
      <w:r w:rsidRPr="003A3C1E">
        <w:rPr>
          <w:rFonts w:ascii="Times New Roman" w:hAnsi="Times New Roman" w:cs="Times New Roman"/>
        </w:rPr>
        <w:t xml:space="preserve"> Edmonton, AB: School of Public Health, University of Alberta.</w:t>
      </w:r>
    </w:p>
    <w:p w14:paraId="47A99E9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Peers, D. (2012). Patients, athletes, freaks: Paralympism and the reproduction of disability. </w:t>
      </w:r>
      <w:r w:rsidRPr="003A3C1E">
        <w:rPr>
          <w:rFonts w:ascii="Times New Roman" w:hAnsi="Times New Roman" w:cs="Times New Roman"/>
          <w:i/>
        </w:rPr>
        <w:t>Journal of Sport and Social Issues</w:t>
      </w:r>
      <w:r w:rsidRPr="003A3C1E">
        <w:rPr>
          <w:rFonts w:ascii="Times New Roman" w:hAnsi="Times New Roman" w:cs="Times New Roman"/>
        </w:rPr>
        <w:t xml:space="preserve">, </w:t>
      </w:r>
      <w:r w:rsidRPr="003A3C1E">
        <w:rPr>
          <w:rFonts w:ascii="Times New Roman" w:hAnsi="Times New Roman" w:cs="Times New Roman"/>
          <w:i/>
        </w:rPr>
        <w:t>36(3)</w:t>
      </w:r>
      <w:r w:rsidRPr="003A3C1E">
        <w:rPr>
          <w:rFonts w:ascii="Times New Roman" w:hAnsi="Times New Roman" w:cs="Times New Roman"/>
        </w:rPr>
        <w:t xml:space="preserve">, 295-316. </w:t>
      </w:r>
    </w:p>
    <w:p w14:paraId="5135DC59" w14:textId="77777777" w:rsidR="00D75FED" w:rsidRPr="003A3C1E" w:rsidRDefault="00D75FED" w:rsidP="00D75FED">
      <w:pPr>
        <w:spacing w:line="480" w:lineRule="auto"/>
        <w:ind w:left="567" w:hanging="567"/>
        <w:rPr>
          <w:rStyle w:val="Hyperlink"/>
          <w:rFonts w:ascii="Times New Roman" w:hAnsi="Times New Roman" w:cs="Times New Roman"/>
          <w:color w:val="auto"/>
          <w:u w:val="none"/>
        </w:rPr>
      </w:pPr>
      <w:r w:rsidRPr="003A3C1E">
        <w:rPr>
          <w:rFonts w:ascii="Times New Roman" w:hAnsi="Times New Roman" w:cs="Times New Roman"/>
        </w:rPr>
        <w:lastRenderedPageBreak/>
        <w:t xml:space="preserve">Peers, D. (2015). </w:t>
      </w:r>
      <w:r w:rsidRPr="003A3C1E">
        <w:rPr>
          <w:rFonts w:ascii="Times New Roman" w:hAnsi="Times New Roman" w:cs="Times New Roman"/>
          <w:i/>
        </w:rPr>
        <w:t>From eugenics to paralympics: Inspirational disability, physical fitness, and the white Canadian nation</w:t>
      </w:r>
      <w:r w:rsidRPr="003A3C1E">
        <w:rPr>
          <w:rFonts w:ascii="Times New Roman" w:hAnsi="Times New Roman" w:cs="Times New Roman"/>
        </w:rPr>
        <w:t xml:space="preserve"> (Doctoral dissertation). Retrieved from </w:t>
      </w:r>
      <w:hyperlink r:id="rId9" w:anchor=".WSR7cTOZNBw" w:history="1">
        <w:r w:rsidRPr="003A3C1E">
          <w:rPr>
            <w:rStyle w:val="Hyperlink"/>
            <w:rFonts w:ascii="Times New Roman" w:hAnsi="Times New Roman" w:cs="Times New Roman"/>
            <w:color w:val="auto"/>
            <w:u w:val="none"/>
          </w:rPr>
          <w:t>https://era.library.ualberta.ca/files/cht24wj490#.WSR7cTOZNBw</w:t>
        </w:r>
      </w:hyperlink>
    </w:p>
    <w:p w14:paraId="4D808C95" w14:textId="66BA4C33" w:rsidR="00D82C54" w:rsidRPr="003A3C1E" w:rsidRDefault="00D82C54" w:rsidP="00D82C54">
      <w:pPr>
        <w:spacing w:line="480" w:lineRule="auto"/>
        <w:ind w:left="567" w:hanging="567"/>
        <w:rPr>
          <w:rStyle w:val="Hyperlink"/>
          <w:rFonts w:ascii="Times New Roman" w:eastAsia="Times New Roman" w:hAnsi="Times New Roman" w:cs="Times New Roman"/>
          <w:color w:val="auto"/>
          <w:u w:val="none"/>
          <w:lang w:val="en-CA"/>
        </w:rPr>
      </w:pPr>
      <w:r w:rsidRPr="003A3C1E">
        <w:rPr>
          <w:rFonts w:ascii="Times New Roman" w:eastAsia="Times New Roman" w:hAnsi="Times New Roman" w:cs="Times New Roman"/>
          <w:lang w:val="en-CA"/>
        </w:rPr>
        <w:t>Peers, D., &amp; Tink, L. (forthcoming). Rereading histories of ‘inclusive’ recreation, physical education, and sport. In C. Adams (Ed.), </w:t>
      </w:r>
      <w:r w:rsidRPr="003A3C1E">
        <w:rPr>
          <w:rFonts w:ascii="Times New Roman" w:eastAsia="Times New Roman" w:hAnsi="Times New Roman" w:cs="Times New Roman"/>
          <w:i/>
          <w:iCs/>
          <w:lang w:val="en-CA"/>
        </w:rPr>
        <w:t>Sport and Recreation in Canadian History</w:t>
      </w:r>
      <w:r w:rsidRPr="003A3C1E">
        <w:rPr>
          <w:rFonts w:ascii="Times New Roman" w:eastAsia="Times New Roman" w:hAnsi="Times New Roman" w:cs="Times New Roman"/>
          <w:lang w:val="en-CA"/>
        </w:rPr>
        <w:t>. Champaign, IL: Human Kinetics.</w:t>
      </w:r>
    </w:p>
    <w:p w14:paraId="1A5325D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Petersen, A. &amp; Lupton, D. (1996). The new public health: Health and self in the age of risk. Thousand Oaks, CA: SAGE Publications Inc. </w:t>
      </w:r>
    </w:p>
    <w:p w14:paraId="134D340E" w14:textId="3D9268BC" w:rsidR="008062DC" w:rsidRPr="003A3C1E" w:rsidRDefault="008062DC" w:rsidP="00D75FED">
      <w:pPr>
        <w:spacing w:line="480" w:lineRule="auto"/>
        <w:ind w:left="567" w:hanging="567"/>
        <w:rPr>
          <w:rFonts w:ascii="Times New Roman" w:eastAsia="Times New Roman" w:hAnsi="Times New Roman" w:cs="Times New Roman"/>
          <w:lang w:val="en-CA"/>
        </w:rPr>
      </w:pPr>
      <w:r w:rsidRPr="003A3C1E">
        <w:rPr>
          <w:rFonts w:ascii="Times New Roman" w:eastAsia="Times New Roman" w:hAnsi="Times New Roman" w:cs="Times New Roman"/>
          <w:lang w:val="en-CA"/>
        </w:rPr>
        <w:t xml:space="preserve">Reid, G. (2017). Managing budget cuts in Edinburgh’s sport and recreation services: Progressive localism in a resilient local authority? </w:t>
      </w:r>
      <w:r w:rsidRPr="003A3C1E">
        <w:rPr>
          <w:rFonts w:ascii="Times New Roman" w:eastAsia="Times New Roman" w:hAnsi="Times New Roman" w:cs="Times New Roman"/>
          <w:i/>
          <w:lang w:val="en-CA"/>
        </w:rPr>
        <w:t>International Journal of Sport Policy and Politics</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10(1),</w:t>
      </w:r>
      <w:r w:rsidRPr="003A3C1E">
        <w:rPr>
          <w:rFonts w:ascii="Times New Roman" w:eastAsia="Times New Roman" w:hAnsi="Times New Roman" w:cs="Times New Roman"/>
          <w:lang w:val="en-CA"/>
        </w:rPr>
        <w:t xml:space="preserve"> 113-129. </w:t>
      </w:r>
    </w:p>
    <w:p w14:paraId="02DF64FA"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Rose, N. (1993). Government, authority and expertise in advanced liberalism. </w:t>
      </w:r>
      <w:r w:rsidRPr="003A3C1E">
        <w:rPr>
          <w:rFonts w:ascii="Times New Roman" w:eastAsia="Times New Roman" w:hAnsi="Times New Roman" w:cs="Times New Roman"/>
          <w:i/>
          <w:lang w:val="en-CA"/>
        </w:rPr>
        <w:t>Economy and Society</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22(3)</w:t>
      </w:r>
      <w:r w:rsidRPr="003A3C1E">
        <w:rPr>
          <w:rFonts w:ascii="Times New Roman" w:eastAsia="Times New Roman" w:hAnsi="Times New Roman" w:cs="Times New Roman"/>
          <w:lang w:val="en-CA"/>
        </w:rPr>
        <w:t>, 283-298.</w:t>
      </w:r>
    </w:p>
    <w:p w14:paraId="4F318351"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Rose, N. &amp; Miller, P. (1992). Political power beyond the state: problematics of government. </w:t>
      </w:r>
      <w:r w:rsidRPr="003A3C1E">
        <w:rPr>
          <w:rFonts w:ascii="Times New Roman" w:eastAsia="Times New Roman" w:hAnsi="Times New Roman" w:cs="Times New Roman"/>
          <w:i/>
          <w:lang w:val="en-CA"/>
        </w:rPr>
        <w:t>British Journal of Sociology</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43(2)</w:t>
      </w:r>
      <w:r w:rsidRPr="003A3C1E">
        <w:rPr>
          <w:rFonts w:ascii="Times New Roman" w:eastAsia="Times New Roman" w:hAnsi="Times New Roman" w:cs="Times New Roman"/>
          <w:lang w:val="en-CA"/>
        </w:rPr>
        <w:t xml:space="preserve">, 172-205. </w:t>
      </w:r>
    </w:p>
    <w:p w14:paraId="3987929F"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eastAsia="Times New Roman" w:hAnsi="Times New Roman" w:cs="Times New Roman"/>
          <w:lang w:val="en-CA"/>
        </w:rPr>
        <w:t xml:space="preserve">Rose, N., O’Malley, P., &amp; Valverde, M. (2006). Governmentality. </w:t>
      </w:r>
      <w:r w:rsidRPr="003A3C1E">
        <w:rPr>
          <w:rFonts w:ascii="Times New Roman" w:eastAsia="Times New Roman" w:hAnsi="Times New Roman" w:cs="Times New Roman"/>
          <w:i/>
          <w:lang w:val="en-CA"/>
        </w:rPr>
        <w:t>Annual Review of Law and Social Science</w:t>
      </w:r>
      <w:r w:rsidRPr="003A3C1E">
        <w:rPr>
          <w:rFonts w:ascii="Times New Roman" w:eastAsia="Times New Roman" w:hAnsi="Times New Roman" w:cs="Times New Roman"/>
          <w:lang w:val="en-CA"/>
        </w:rPr>
        <w:t xml:space="preserve">, </w:t>
      </w:r>
      <w:r w:rsidRPr="003A3C1E">
        <w:rPr>
          <w:rFonts w:ascii="Times New Roman" w:eastAsia="Times New Roman" w:hAnsi="Times New Roman" w:cs="Times New Roman"/>
          <w:i/>
          <w:lang w:val="en-CA"/>
        </w:rPr>
        <w:t>2</w:t>
      </w:r>
      <w:r w:rsidRPr="003A3C1E">
        <w:rPr>
          <w:rFonts w:ascii="Times New Roman" w:eastAsia="Times New Roman" w:hAnsi="Times New Roman" w:cs="Times New Roman"/>
          <w:lang w:val="en-CA"/>
        </w:rPr>
        <w:t>, 83-104.</w:t>
      </w:r>
    </w:p>
    <w:p w14:paraId="2110A03A"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Smale, B. J. A., &amp; Reid, D. G. (2002). Public policy on recreation and leisure in urban Canada. In E. P. Fowler &amp; Siegel, D. (Eds.), </w:t>
      </w:r>
      <w:r w:rsidRPr="003A3C1E">
        <w:rPr>
          <w:rFonts w:ascii="Times New Roman" w:hAnsi="Times New Roman" w:cs="Times New Roman"/>
          <w:i/>
        </w:rPr>
        <w:t xml:space="preserve">Urban policy issues: Canadian perspectives </w:t>
      </w:r>
      <w:r w:rsidRPr="003A3C1E">
        <w:rPr>
          <w:rFonts w:ascii="Times New Roman" w:hAnsi="Times New Roman" w:cs="Times New Roman"/>
        </w:rPr>
        <w:t>(2nd ed.) (pp. 172-193). Don Mills, ON: Oxford University Press.</w:t>
      </w:r>
    </w:p>
    <w:p w14:paraId="15DF88F8"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t xml:space="preserve">Spade, D. (2015). </w:t>
      </w:r>
      <w:r w:rsidRPr="003A3C1E">
        <w:rPr>
          <w:rFonts w:ascii="Times New Roman" w:hAnsi="Times New Roman" w:cs="Times New Roman"/>
          <w:i/>
        </w:rPr>
        <w:t>Normal life: Administrative violence, critical trans politics, and the limits of the law</w:t>
      </w:r>
      <w:r w:rsidRPr="003A3C1E">
        <w:rPr>
          <w:rFonts w:ascii="Times New Roman" w:hAnsi="Times New Roman" w:cs="Times New Roman"/>
        </w:rPr>
        <w:t>. London, UK: Duke University Press.</w:t>
      </w:r>
    </w:p>
    <w:p w14:paraId="3B9658E7" w14:textId="77777777" w:rsidR="00D75FED" w:rsidRPr="003A3C1E" w:rsidRDefault="00D75FED" w:rsidP="00D75FED">
      <w:pPr>
        <w:spacing w:line="480" w:lineRule="auto"/>
        <w:ind w:left="567" w:hanging="567"/>
        <w:rPr>
          <w:rFonts w:ascii="Times New Roman" w:hAnsi="Times New Roman" w:cs="Times New Roman"/>
        </w:rPr>
      </w:pPr>
      <w:r w:rsidRPr="003A3C1E">
        <w:rPr>
          <w:rFonts w:ascii="Times New Roman" w:hAnsi="Times New Roman" w:cs="Times New Roman"/>
        </w:rPr>
        <w:lastRenderedPageBreak/>
        <w:t xml:space="preserve">Taylor, J., &amp; Frisby, W. (2010). Addressing inadequate leisure access policies through citizen engagement. In H. Mair, S. M. Arai, &amp; D. G. Reid (Eds.), </w:t>
      </w:r>
      <w:r w:rsidRPr="003A3C1E">
        <w:rPr>
          <w:rFonts w:ascii="Times New Roman" w:hAnsi="Times New Roman" w:cs="Times New Roman"/>
          <w:i/>
        </w:rPr>
        <w:t>Decentring work: Critical perspectives on leisure, social policy, and human development</w:t>
      </w:r>
      <w:r w:rsidRPr="003A3C1E">
        <w:rPr>
          <w:rFonts w:ascii="Times New Roman" w:hAnsi="Times New Roman" w:cs="Times New Roman"/>
        </w:rPr>
        <w:t xml:space="preserve"> (pp. 35-58). Calgary, AB: University of Calgary Press. </w:t>
      </w:r>
    </w:p>
    <w:p w14:paraId="11DD6259" w14:textId="2AA74AAE" w:rsidR="00D75FED" w:rsidRPr="003A3C1E" w:rsidRDefault="00C53A25" w:rsidP="00D75FED">
      <w:pPr>
        <w:spacing w:line="480" w:lineRule="auto"/>
        <w:ind w:left="567" w:hanging="567"/>
        <w:rPr>
          <w:rFonts w:ascii="Times New Roman" w:eastAsia="Times New Roman" w:hAnsi="Times New Roman" w:cs="Times New Roman"/>
          <w:lang w:val="en-CA"/>
        </w:rPr>
      </w:pPr>
      <w:r w:rsidRPr="003A3C1E">
        <w:rPr>
          <w:rFonts w:ascii="Times New Roman" w:hAnsi="Times New Roman" w:cs="Times New Roman"/>
          <w:lang w:val="en-CA"/>
        </w:rPr>
        <w:t xml:space="preserve">Tink, L. N., Peers, D., Nykiforuk, C. J., and Kingsley, B. C. </w:t>
      </w:r>
      <w:r w:rsidR="00D75FED" w:rsidRPr="003A3C1E">
        <w:rPr>
          <w:rFonts w:ascii="Times New Roman" w:hAnsi="Times New Roman" w:cs="Times New Roman"/>
          <w:lang w:val="en-CA"/>
        </w:rPr>
        <w:t xml:space="preserve">(forthcoming). </w:t>
      </w:r>
      <w:r w:rsidR="00D75FED" w:rsidRPr="003A3C1E">
        <w:rPr>
          <w:rFonts w:ascii="Times New Roman" w:hAnsi="Times New Roman" w:cs="Times New Roman"/>
        </w:rPr>
        <w:t xml:space="preserve">‘Vulnerable,’ ‘At-Risk,’ ‘Disadvantaged’: How </w:t>
      </w:r>
      <w:r w:rsidR="00D75FED" w:rsidRPr="003A3C1E">
        <w:rPr>
          <w:rFonts w:ascii="Times New Roman" w:hAnsi="Times New Roman" w:cs="Times New Roman"/>
          <w:i/>
        </w:rPr>
        <w:t xml:space="preserve">A Framework for Recreation in Canada 2015: Pathways to Wellbeing </w:t>
      </w:r>
      <w:r w:rsidR="00D75FED" w:rsidRPr="003A3C1E">
        <w:rPr>
          <w:rFonts w:ascii="Times New Roman" w:hAnsi="Times New Roman" w:cs="Times New Roman"/>
        </w:rPr>
        <w:t>reinscribes exclusion</w:t>
      </w:r>
      <w:r w:rsidR="00D75FED" w:rsidRPr="003A3C1E">
        <w:rPr>
          <w:rFonts w:ascii="Times New Roman" w:hAnsi="Times New Roman" w:cs="Times New Roman"/>
          <w:b/>
        </w:rPr>
        <w:t xml:space="preserve">. </w:t>
      </w:r>
      <w:r w:rsidR="00D75FED" w:rsidRPr="003A3C1E">
        <w:rPr>
          <w:rFonts w:ascii="Times New Roman" w:eastAsia="Times New Roman" w:hAnsi="Times New Roman" w:cs="Times New Roman"/>
          <w:i/>
          <w:lang w:val="en-CA"/>
        </w:rPr>
        <w:t>Leisure/Loisir.</w:t>
      </w:r>
      <w:r w:rsidR="00D75FED" w:rsidRPr="003A3C1E">
        <w:rPr>
          <w:rFonts w:ascii="Times New Roman" w:eastAsia="Times New Roman" w:hAnsi="Times New Roman" w:cs="Times New Roman"/>
          <w:lang w:val="en-CA"/>
        </w:rPr>
        <w:t xml:space="preserve"> </w:t>
      </w:r>
    </w:p>
    <w:p w14:paraId="090861CA" w14:textId="04947A7C" w:rsidR="006520FD" w:rsidRPr="003A3C1E" w:rsidRDefault="006520FD" w:rsidP="00D75FED">
      <w:pPr>
        <w:spacing w:line="480" w:lineRule="auto"/>
        <w:ind w:left="567" w:hanging="567"/>
        <w:rPr>
          <w:rFonts w:ascii="Times New Roman" w:hAnsi="Times New Roman" w:cs="Times New Roman"/>
        </w:rPr>
      </w:pPr>
      <w:r w:rsidRPr="003A3C1E">
        <w:rPr>
          <w:rFonts w:ascii="Times New Roman" w:hAnsi="Times New Roman" w:cs="Times New Roman"/>
          <w:lang w:val="en-CA"/>
        </w:rPr>
        <w:t>Vander Schee, C.</w:t>
      </w:r>
      <w:r w:rsidRPr="003A3C1E">
        <w:rPr>
          <w:rFonts w:ascii="Times New Roman" w:hAnsi="Times New Roman" w:cs="Times New Roman"/>
        </w:rPr>
        <w:t xml:space="preserve"> (2008). The politics of health as a school-sponsored ethic: Foucault, Neoliberalism, and the unhealthy employee. </w:t>
      </w:r>
      <w:r w:rsidRPr="003A3C1E">
        <w:rPr>
          <w:rFonts w:ascii="Times New Roman" w:hAnsi="Times New Roman" w:cs="Times New Roman"/>
          <w:i/>
        </w:rPr>
        <w:t>Educational Policy</w:t>
      </w:r>
      <w:r w:rsidRPr="003A3C1E">
        <w:rPr>
          <w:rFonts w:ascii="Times New Roman" w:hAnsi="Times New Roman" w:cs="Times New Roman"/>
        </w:rPr>
        <w:t xml:space="preserve">, </w:t>
      </w:r>
      <w:r w:rsidRPr="003A3C1E">
        <w:rPr>
          <w:rFonts w:ascii="Times New Roman" w:hAnsi="Times New Roman" w:cs="Times New Roman"/>
          <w:i/>
        </w:rPr>
        <w:t>22(6)</w:t>
      </w:r>
      <w:r w:rsidRPr="003A3C1E">
        <w:rPr>
          <w:rFonts w:ascii="Times New Roman" w:hAnsi="Times New Roman" w:cs="Times New Roman"/>
        </w:rPr>
        <w:t xml:space="preserve">, 854-874. </w:t>
      </w:r>
    </w:p>
    <w:p w14:paraId="733F2067" w14:textId="38BB77DB" w:rsidR="00DA4C3E" w:rsidRPr="003A3C1E" w:rsidRDefault="00DA4C3E" w:rsidP="00C95D14">
      <w:pPr>
        <w:jc w:val="center"/>
        <w:rPr>
          <w:rFonts w:ascii="Times New Roman" w:hAnsi="Times New Roman" w:cs="Times New Roman"/>
        </w:rPr>
      </w:pPr>
    </w:p>
    <w:sectPr w:rsidR="00DA4C3E" w:rsidRPr="003A3C1E" w:rsidSect="00CE56AC">
      <w:headerReference w:type="default" r:id="rId10"/>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2DDA" w14:textId="77777777" w:rsidR="00B10038" w:rsidRDefault="00B10038" w:rsidP="00505227">
      <w:r>
        <w:separator/>
      </w:r>
    </w:p>
  </w:endnote>
  <w:endnote w:type="continuationSeparator" w:id="0">
    <w:p w14:paraId="1F1FEDEA" w14:textId="77777777" w:rsidR="00B10038" w:rsidRDefault="00B10038" w:rsidP="00505227">
      <w:r>
        <w:continuationSeparator/>
      </w:r>
    </w:p>
  </w:endnote>
  <w:endnote w:type="continuationNotice" w:id="1">
    <w:p w14:paraId="67E66C5B" w14:textId="77777777" w:rsidR="00B10038" w:rsidRDefault="00B1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F1AF" w14:textId="77777777" w:rsidR="002D413C" w:rsidRDefault="002D413C" w:rsidP="005A1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4BD68" w14:textId="77777777" w:rsidR="002D413C" w:rsidRDefault="002D413C" w:rsidP="006E01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959A" w14:textId="6431B94B" w:rsidR="002D413C" w:rsidRPr="00E83AD0" w:rsidRDefault="002D413C" w:rsidP="005A1868">
    <w:pPr>
      <w:pStyle w:val="Footer"/>
      <w:framePr w:wrap="around" w:vAnchor="text" w:hAnchor="margin" w:xAlign="right" w:y="1"/>
      <w:rPr>
        <w:rStyle w:val="PageNumber"/>
        <w:rFonts w:ascii="Times New Roman" w:hAnsi="Times New Roman" w:cs="Times New Roman"/>
      </w:rPr>
    </w:pPr>
    <w:r w:rsidRPr="00E83AD0">
      <w:rPr>
        <w:rStyle w:val="PageNumber"/>
        <w:rFonts w:ascii="Times New Roman" w:hAnsi="Times New Roman" w:cs="Times New Roman"/>
      </w:rPr>
      <w:fldChar w:fldCharType="begin"/>
    </w:r>
    <w:r w:rsidRPr="00E83AD0">
      <w:rPr>
        <w:rStyle w:val="PageNumber"/>
        <w:rFonts w:ascii="Times New Roman" w:hAnsi="Times New Roman" w:cs="Times New Roman"/>
      </w:rPr>
      <w:instrText xml:space="preserve">PAGE  </w:instrText>
    </w:r>
    <w:r w:rsidRPr="00E83AD0">
      <w:rPr>
        <w:rStyle w:val="PageNumber"/>
        <w:rFonts w:ascii="Times New Roman" w:hAnsi="Times New Roman" w:cs="Times New Roman"/>
      </w:rPr>
      <w:fldChar w:fldCharType="separate"/>
    </w:r>
    <w:r w:rsidR="003A3C1E">
      <w:rPr>
        <w:rStyle w:val="PageNumber"/>
        <w:rFonts w:ascii="Times New Roman" w:hAnsi="Times New Roman" w:cs="Times New Roman"/>
        <w:noProof/>
      </w:rPr>
      <w:t>2</w:t>
    </w:r>
    <w:r w:rsidRPr="00E83AD0">
      <w:rPr>
        <w:rStyle w:val="PageNumber"/>
        <w:rFonts w:ascii="Times New Roman" w:hAnsi="Times New Roman" w:cs="Times New Roman"/>
      </w:rPr>
      <w:fldChar w:fldCharType="end"/>
    </w:r>
  </w:p>
  <w:p w14:paraId="71921FCA" w14:textId="77777777" w:rsidR="002D413C" w:rsidRDefault="002D413C" w:rsidP="006E01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02F3" w14:textId="77777777" w:rsidR="00B10038" w:rsidRDefault="00B10038" w:rsidP="00505227">
      <w:r>
        <w:separator/>
      </w:r>
    </w:p>
  </w:footnote>
  <w:footnote w:type="continuationSeparator" w:id="0">
    <w:p w14:paraId="1D244CC8" w14:textId="77777777" w:rsidR="00B10038" w:rsidRDefault="00B10038" w:rsidP="00505227">
      <w:r>
        <w:continuationSeparator/>
      </w:r>
    </w:p>
  </w:footnote>
  <w:footnote w:type="continuationNotice" w:id="1">
    <w:p w14:paraId="33E66D4C" w14:textId="77777777" w:rsidR="00B10038" w:rsidRDefault="00B100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D52E" w14:textId="77777777" w:rsidR="002D413C" w:rsidRDefault="002D4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C1A4A"/>
    <w:multiLevelType w:val="multilevel"/>
    <w:tmpl w:val="6AC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545EF"/>
    <w:multiLevelType w:val="hybridMultilevel"/>
    <w:tmpl w:val="BA20FF0E"/>
    <w:lvl w:ilvl="0" w:tplc="599060AA">
      <w:start w:val="1"/>
      <w:numFmt w:val="decimal"/>
      <w:lvlText w:val="%1."/>
      <w:lvlJc w:val="left"/>
      <w:pPr>
        <w:ind w:left="720" w:hanging="360"/>
      </w:pPr>
      <w:rPr>
        <w:rFonts w:ascii="AppleSystemUIFont" w:hAnsi="AppleSystemUIFont" w:cs="AppleSystemUIFo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8171E"/>
    <w:multiLevelType w:val="hybridMultilevel"/>
    <w:tmpl w:val="2554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B4CC8"/>
    <w:multiLevelType w:val="hybridMultilevel"/>
    <w:tmpl w:val="5FA81364"/>
    <w:lvl w:ilvl="0" w:tplc="E4CAAE9E">
      <w:start w:val="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6662"/>
    <w:multiLevelType w:val="multilevel"/>
    <w:tmpl w:val="11B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02E92"/>
    <w:multiLevelType w:val="hybridMultilevel"/>
    <w:tmpl w:val="9356F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06808"/>
    <w:multiLevelType w:val="hybridMultilevel"/>
    <w:tmpl w:val="5826065E"/>
    <w:lvl w:ilvl="0" w:tplc="183869AC">
      <w:start w:val="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84689"/>
    <w:multiLevelType w:val="multilevel"/>
    <w:tmpl w:val="833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3D"/>
    <w:rsid w:val="00001317"/>
    <w:rsid w:val="000037EA"/>
    <w:rsid w:val="000058A8"/>
    <w:rsid w:val="0000613A"/>
    <w:rsid w:val="00006E9E"/>
    <w:rsid w:val="0001083E"/>
    <w:rsid w:val="00012C5C"/>
    <w:rsid w:val="000138CB"/>
    <w:rsid w:val="00014F7B"/>
    <w:rsid w:val="000162EE"/>
    <w:rsid w:val="0002171E"/>
    <w:rsid w:val="000248A9"/>
    <w:rsid w:val="0002640D"/>
    <w:rsid w:val="000351C0"/>
    <w:rsid w:val="00037A85"/>
    <w:rsid w:val="000410D4"/>
    <w:rsid w:val="000410F3"/>
    <w:rsid w:val="00042F26"/>
    <w:rsid w:val="00043362"/>
    <w:rsid w:val="00043632"/>
    <w:rsid w:val="00043C00"/>
    <w:rsid w:val="00045E98"/>
    <w:rsid w:val="00047C31"/>
    <w:rsid w:val="00050C5B"/>
    <w:rsid w:val="00051A96"/>
    <w:rsid w:val="000524EE"/>
    <w:rsid w:val="00054580"/>
    <w:rsid w:val="00054B02"/>
    <w:rsid w:val="000554C1"/>
    <w:rsid w:val="00057193"/>
    <w:rsid w:val="00061E68"/>
    <w:rsid w:val="000622F9"/>
    <w:rsid w:val="000650EB"/>
    <w:rsid w:val="0006540D"/>
    <w:rsid w:val="000725D4"/>
    <w:rsid w:val="0007423F"/>
    <w:rsid w:val="00075DF4"/>
    <w:rsid w:val="00083681"/>
    <w:rsid w:val="000868F1"/>
    <w:rsid w:val="00087331"/>
    <w:rsid w:val="00090E44"/>
    <w:rsid w:val="0009295D"/>
    <w:rsid w:val="0009389F"/>
    <w:rsid w:val="000951EE"/>
    <w:rsid w:val="00095382"/>
    <w:rsid w:val="000A0000"/>
    <w:rsid w:val="000A30DC"/>
    <w:rsid w:val="000A338B"/>
    <w:rsid w:val="000A7E0E"/>
    <w:rsid w:val="000B4AA1"/>
    <w:rsid w:val="000B5C09"/>
    <w:rsid w:val="000B7655"/>
    <w:rsid w:val="000C0B83"/>
    <w:rsid w:val="000C3454"/>
    <w:rsid w:val="000C4C7F"/>
    <w:rsid w:val="000C659B"/>
    <w:rsid w:val="000C7DCE"/>
    <w:rsid w:val="000D2671"/>
    <w:rsid w:val="000D2A02"/>
    <w:rsid w:val="000D2B3C"/>
    <w:rsid w:val="000D38F8"/>
    <w:rsid w:val="000D525C"/>
    <w:rsid w:val="000D5D7B"/>
    <w:rsid w:val="000D5FBE"/>
    <w:rsid w:val="000D7EAF"/>
    <w:rsid w:val="000E1F93"/>
    <w:rsid w:val="000E427D"/>
    <w:rsid w:val="000E7AE7"/>
    <w:rsid w:val="000F00FE"/>
    <w:rsid w:val="000F0D4C"/>
    <w:rsid w:val="000F43AB"/>
    <w:rsid w:val="000F496E"/>
    <w:rsid w:val="000F6F7C"/>
    <w:rsid w:val="000F7876"/>
    <w:rsid w:val="000F7CB2"/>
    <w:rsid w:val="000F7FBE"/>
    <w:rsid w:val="0010047E"/>
    <w:rsid w:val="00100E5B"/>
    <w:rsid w:val="00101B81"/>
    <w:rsid w:val="00105018"/>
    <w:rsid w:val="00105FA6"/>
    <w:rsid w:val="001064E1"/>
    <w:rsid w:val="00106D5C"/>
    <w:rsid w:val="00107691"/>
    <w:rsid w:val="00114848"/>
    <w:rsid w:val="00114850"/>
    <w:rsid w:val="00117C29"/>
    <w:rsid w:val="00120405"/>
    <w:rsid w:val="00123CC5"/>
    <w:rsid w:val="00130178"/>
    <w:rsid w:val="0013083D"/>
    <w:rsid w:val="001345C0"/>
    <w:rsid w:val="00134911"/>
    <w:rsid w:val="00136551"/>
    <w:rsid w:val="001409D9"/>
    <w:rsid w:val="00140BB7"/>
    <w:rsid w:val="001435CC"/>
    <w:rsid w:val="00144494"/>
    <w:rsid w:val="00144D42"/>
    <w:rsid w:val="00147DB5"/>
    <w:rsid w:val="00150317"/>
    <w:rsid w:val="00150855"/>
    <w:rsid w:val="001508F0"/>
    <w:rsid w:val="00150E9A"/>
    <w:rsid w:val="00151AFE"/>
    <w:rsid w:val="00160729"/>
    <w:rsid w:val="0016231A"/>
    <w:rsid w:val="001663F7"/>
    <w:rsid w:val="0016744D"/>
    <w:rsid w:val="00170C71"/>
    <w:rsid w:val="00171539"/>
    <w:rsid w:val="001722D2"/>
    <w:rsid w:val="0017608E"/>
    <w:rsid w:val="0017678A"/>
    <w:rsid w:val="00176E2A"/>
    <w:rsid w:val="00177CA0"/>
    <w:rsid w:val="0019042D"/>
    <w:rsid w:val="001906B8"/>
    <w:rsid w:val="00193D12"/>
    <w:rsid w:val="001958A5"/>
    <w:rsid w:val="00195EEF"/>
    <w:rsid w:val="00196967"/>
    <w:rsid w:val="001A2312"/>
    <w:rsid w:val="001A5084"/>
    <w:rsid w:val="001A51DC"/>
    <w:rsid w:val="001A63F2"/>
    <w:rsid w:val="001B0763"/>
    <w:rsid w:val="001B11A4"/>
    <w:rsid w:val="001B65DF"/>
    <w:rsid w:val="001B7AE9"/>
    <w:rsid w:val="001B7D3C"/>
    <w:rsid w:val="001D192F"/>
    <w:rsid w:val="001D5221"/>
    <w:rsid w:val="001E152E"/>
    <w:rsid w:val="001E1D3C"/>
    <w:rsid w:val="001E33CB"/>
    <w:rsid w:val="001E524F"/>
    <w:rsid w:val="001E70AC"/>
    <w:rsid w:val="001F0D5A"/>
    <w:rsid w:val="001F150D"/>
    <w:rsid w:val="001F283D"/>
    <w:rsid w:val="001F34E3"/>
    <w:rsid w:val="001F3F2B"/>
    <w:rsid w:val="001F5462"/>
    <w:rsid w:val="001F7388"/>
    <w:rsid w:val="001F7FEC"/>
    <w:rsid w:val="002013B9"/>
    <w:rsid w:val="0020216E"/>
    <w:rsid w:val="002024CD"/>
    <w:rsid w:val="00206964"/>
    <w:rsid w:val="00206DF9"/>
    <w:rsid w:val="00206F85"/>
    <w:rsid w:val="00210D2F"/>
    <w:rsid w:val="002121FA"/>
    <w:rsid w:val="002126DC"/>
    <w:rsid w:val="00212954"/>
    <w:rsid w:val="002133C3"/>
    <w:rsid w:val="00214479"/>
    <w:rsid w:val="002161DC"/>
    <w:rsid w:val="00216B3B"/>
    <w:rsid w:val="00217862"/>
    <w:rsid w:val="00217AA0"/>
    <w:rsid w:val="002209CC"/>
    <w:rsid w:val="00224FC7"/>
    <w:rsid w:val="00227AED"/>
    <w:rsid w:val="0023286A"/>
    <w:rsid w:val="00236ACE"/>
    <w:rsid w:val="00236B84"/>
    <w:rsid w:val="00237C3C"/>
    <w:rsid w:val="002469EA"/>
    <w:rsid w:val="00250271"/>
    <w:rsid w:val="00250501"/>
    <w:rsid w:val="00253BE1"/>
    <w:rsid w:val="0025440D"/>
    <w:rsid w:val="002545FE"/>
    <w:rsid w:val="002551A2"/>
    <w:rsid w:val="00261899"/>
    <w:rsid w:val="00261DF5"/>
    <w:rsid w:val="002646D5"/>
    <w:rsid w:val="002665BB"/>
    <w:rsid w:val="00271859"/>
    <w:rsid w:val="00274C5D"/>
    <w:rsid w:val="00276116"/>
    <w:rsid w:val="00283628"/>
    <w:rsid w:val="00283EF9"/>
    <w:rsid w:val="002840A6"/>
    <w:rsid w:val="002862EF"/>
    <w:rsid w:val="00287141"/>
    <w:rsid w:val="00287A1C"/>
    <w:rsid w:val="00294054"/>
    <w:rsid w:val="002954A6"/>
    <w:rsid w:val="002A62CC"/>
    <w:rsid w:val="002B0CBA"/>
    <w:rsid w:val="002B24CD"/>
    <w:rsid w:val="002B43E0"/>
    <w:rsid w:val="002B595D"/>
    <w:rsid w:val="002B5ACA"/>
    <w:rsid w:val="002B7D3B"/>
    <w:rsid w:val="002C0772"/>
    <w:rsid w:val="002C2038"/>
    <w:rsid w:val="002C26CF"/>
    <w:rsid w:val="002C3233"/>
    <w:rsid w:val="002C4B59"/>
    <w:rsid w:val="002C7176"/>
    <w:rsid w:val="002D028C"/>
    <w:rsid w:val="002D031A"/>
    <w:rsid w:val="002D266D"/>
    <w:rsid w:val="002D28F1"/>
    <w:rsid w:val="002D413C"/>
    <w:rsid w:val="002D73F8"/>
    <w:rsid w:val="002D7593"/>
    <w:rsid w:val="002E22CE"/>
    <w:rsid w:val="002E2CF2"/>
    <w:rsid w:val="002E3DF5"/>
    <w:rsid w:val="002E5A90"/>
    <w:rsid w:val="002E6DF1"/>
    <w:rsid w:val="002E7E3E"/>
    <w:rsid w:val="002F0109"/>
    <w:rsid w:val="00302345"/>
    <w:rsid w:val="003033C3"/>
    <w:rsid w:val="003034E1"/>
    <w:rsid w:val="0030402E"/>
    <w:rsid w:val="00304E5A"/>
    <w:rsid w:val="00311120"/>
    <w:rsid w:val="00311B0B"/>
    <w:rsid w:val="00312D85"/>
    <w:rsid w:val="00314EE7"/>
    <w:rsid w:val="00316ABC"/>
    <w:rsid w:val="003172CC"/>
    <w:rsid w:val="003228EF"/>
    <w:rsid w:val="00323DFE"/>
    <w:rsid w:val="00325E0C"/>
    <w:rsid w:val="003302B7"/>
    <w:rsid w:val="00331F2F"/>
    <w:rsid w:val="003337BA"/>
    <w:rsid w:val="00336B04"/>
    <w:rsid w:val="00337A18"/>
    <w:rsid w:val="00343124"/>
    <w:rsid w:val="0034335A"/>
    <w:rsid w:val="00343CC1"/>
    <w:rsid w:val="00344D74"/>
    <w:rsid w:val="00347377"/>
    <w:rsid w:val="00350867"/>
    <w:rsid w:val="00351CC8"/>
    <w:rsid w:val="00353FEC"/>
    <w:rsid w:val="00355271"/>
    <w:rsid w:val="0035604B"/>
    <w:rsid w:val="00361EDA"/>
    <w:rsid w:val="00365114"/>
    <w:rsid w:val="003670ED"/>
    <w:rsid w:val="00367349"/>
    <w:rsid w:val="00367539"/>
    <w:rsid w:val="00367B25"/>
    <w:rsid w:val="00370F52"/>
    <w:rsid w:val="003723B2"/>
    <w:rsid w:val="00374B18"/>
    <w:rsid w:val="003772CD"/>
    <w:rsid w:val="0037751F"/>
    <w:rsid w:val="00384AFB"/>
    <w:rsid w:val="003855F1"/>
    <w:rsid w:val="003867FD"/>
    <w:rsid w:val="00390850"/>
    <w:rsid w:val="003926AA"/>
    <w:rsid w:val="00392E74"/>
    <w:rsid w:val="00394F05"/>
    <w:rsid w:val="00396522"/>
    <w:rsid w:val="003966C0"/>
    <w:rsid w:val="0039682C"/>
    <w:rsid w:val="00396C4E"/>
    <w:rsid w:val="0039709D"/>
    <w:rsid w:val="003A2963"/>
    <w:rsid w:val="003A2D9D"/>
    <w:rsid w:val="003A3697"/>
    <w:rsid w:val="003A3C1E"/>
    <w:rsid w:val="003A4092"/>
    <w:rsid w:val="003B057D"/>
    <w:rsid w:val="003B058B"/>
    <w:rsid w:val="003B126B"/>
    <w:rsid w:val="003B56BF"/>
    <w:rsid w:val="003B783D"/>
    <w:rsid w:val="003C1BB8"/>
    <w:rsid w:val="003C2185"/>
    <w:rsid w:val="003C4362"/>
    <w:rsid w:val="003C4605"/>
    <w:rsid w:val="003C4E8A"/>
    <w:rsid w:val="003C67EA"/>
    <w:rsid w:val="003C73FC"/>
    <w:rsid w:val="003C771B"/>
    <w:rsid w:val="003C78CB"/>
    <w:rsid w:val="003C7A90"/>
    <w:rsid w:val="003C7DB0"/>
    <w:rsid w:val="003C7FA3"/>
    <w:rsid w:val="003D4427"/>
    <w:rsid w:val="003D5690"/>
    <w:rsid w:val="003D5B85"/>
    <w:rsid w:val="003D673B"/>
    <w:rsid w:val="003E33F0"/>
    <w:rsid w:val="003E373F"/>
    <w:rsid w:val="003E45AE"/>
    <w:rsid w:val="003E77E0"/>
    <w:rsid w:val="003E7E79"/>
    <w:rsid w:val="004001EA"/>
    <w:rsid w:val="00401DF6"/>
    <w:rsid w:val="00410AFD"/>
    <w:rsid w:val="00413F0D"/>
    <w:rsid w:val="00414C24"/>
    <w:rsid w:val="00416B0D"/>
    <w:rsid w:val="0042417D"/>
    <w:rsid w:val="00427B4A"/>
    <w:rsid w:val="00433D5D"/>
    <w:rsid w:val="0043428D"/>
    <w:rsid w:val="004347B9"/>
    <w:rsid w:val="004352A5"/>
    <w:rsid w:val="0044310F"/>
    <w:rsid w:val="004447A2"/>
    <w:rsid w:val="00445D2C"/>
    <w:rsid w:val="00446618"/>
    <w:rsid w:val="00446A44"/>
    <w:rsid w:val="004512C9"/>
    <w:rsid w:val="00451AA8"/>
    <w:rsid w:val="004534BE"/>
    <w:rsid w:val="004558DE"/>
    <w:rsid w:val="00457F8A"/>
    <w:rsid w:val="00460D74"/>
    <w:rsid w:val="0046164B"/>
    <w:rsid w:val="004645B9"/>
    <w:rsid w:val="004645E4"/>
    <w:rsid w:val="004651E8"/>
    <w:rsid w:val="004676D9"/>
    <w:rsid w:val="004705E3"/>
    <w:rsid w:val="00470AD3"/>
    <w:rsid w:val="0047172C"/>
    <w:rsid w:val="0047296E"/>
    <w:rsid w:val="00472FAF"/>
    <w:rsid w:val="004734A1"/>
    <w:rsid w:val="00473A9A"/>
    <w:rsid w:val="004751EB"/>
    <w:rsid w:val="004768D6"/>
    <w:rsid w:val="00477129"/>
    <w:rsid w:val="00477187"/>
    <w:rsid w:val="00487007"/>
    <w:rsid w:val="00496575"/>
    <w:rsid w:val="004A09CB"/>
    <w:rsid w:val="004A251A"/>
    <w:rsid w:val="004A5CD6"/>
    <w:rsid w:val="004A5DB6"/>
    <w:rsid w:val="004A669E"/>
    <w:rsid w:val="004A6981"/>
    <w:rsid w:val="004A763C"/>
    <w:rsid w:val="004B3BB9"/>
    <w:rsid w:val="004B42CC"/>
    <w:rsid w:val="004B5346"/>
    <w:rsid w:val="004B5C8B"/>
    <w:rsid w:val="004B693A"/>
    <w:rsid w:val="004B724D"/>
    <w:rsid w:val="004C11FD"/>
    <w:rsid w:val="004C28D3"/>
    <w:rsid w:val="004C2C78"/>
    <w:rsid w:val="004C60DE"/>
    <w:rsid w:val="004C6A0B"/>
    <w:rsid w:val="004C7096"/>
    <w:rsid w:val="004C7FA0"/>
    <w:rsid w:val="004D50E9"/>
    <w:rsid w:val="004D5E1A"/>
    <w:rsid w:val="004D695D"/>
    <w:rsid w:val="004E1872"/>
    <w:rsid w:val="004E1D37"/>
    <w:rsid w:val="004E20CD"/>
    <w:rsid w:val="004E2D0B"/>
    <w:rsid w:val="004E63A6"/>
    <w:rsid w:val="004E7C12"/>
    <w:rsid w:val="004F3840"/>
    <w:rsid w:val="004F479D"/>
    <w:rsid w:val="004F6B70"/>
    <w:rsid w:val="005001B1"/>
    <w:rsid w:val="0050120B"/>
    <w:rsid w:val="00501259"/>
    <w:rsid w:val="00501349"/>
    <w:rsid w:val="005051BA"/>
    <w:rsid w:val="00505227"/>
    <w:rsid w:val="00506EFB"/>
    <w:rsid w:val="00507790"/>
    <w:rsid w:val="00507DE6"/>
    <w:rsid w:val="00511C2F"/>
    <w:rsid w:val="005134D9"/>
    <w:rsid w:val="00516D86"/>
    <w:rsid w:val="00517695"/>
    <w:rsid w:val="00520B6A"/>
    <w:rsid w:val="0052210F"/>
    <w:rsid w:val="00522336"/>
    <w:rsid w:val="0052235E"/>
    <w:rsid w:val="0052616A"/>
    <w:rsid w:val="005265C4"/>
    <w:rsid w:val="00527560"/>
    <w:rsid w:val="005310E5"/>
    <w:rsid w:val="0053172F"/>
    <w:rsid w:val="00531D46"/>
    <w:rsid w:val="00533A2E"/>
    <w:rsid w:val="005352EA"/>
    <w:rsid w:val="00536594"/>
    <w:rsid w:val="00536C4C"/>
    <w:rsid w:val="00537D57"/>
    <w:rsid w:val="00542011"/>
    <w:rsid w:val="00542BD5"/>
    <w:rsid w:val="005505E3"/>
    <w:rsid w:val="0055102E"/>
    <w:rsid w:val="00554868"/>
    <w:rsid w:val="00556E9E"/>
    <w:rsid w:val="00561DEC"/>
    <w:rsid w:val="0056711D"/>
    <w:rsid w:val="0057096D"/>
    <w:rsid w:val="005710A5"/>
    <w:rsid w:val="0057167D"/>
    <w:rsid w:val="00574AD2"/>
    <w:rsid w:val="0057589D"/>
    <w:rsid w:val="00575C67"/>
    <w:rsid w:val="00576E77"/>
    <w:rsid w:val="00576F5C"/>
    <w:rsid w:val="00577FBD"/>
    <w:rsid w:val="005805F5"/>
    <w:rsid w:val="00580ECF"/>
    <w:rsid w:val="00582389"/>
    <w:rsid w:val="00582E3E"/>
    <w:rsid w:val="0058401C"/>
    <w:rsid w:val="0058520B"/>
    <w:rsid w:val="00587E88"/>
    <w:rsid w:val="0059192A"/>
    <w:rsid w:val="005931A4"/>
    <w:rsid w:val="00595582"/>
    <w:rsid w:val="00595A09"/>
    <w:rsid w:val="00595C15"/>
    <w:rsid w:val="0059706A"/>
    <w:rsid w:val="00597C74"/>
    <w:rsid w:val="005A1389"/>
    <w:rsid w:val="005A1868"/>
    <w:rsid w:val="005A308C"/>
    <w:rsid w:val="005A5FE3"/>
    <w:rsid w:val="005B08D2"/>
    <w:rsid w:val="005B3925"/>
    <w:rsid w:val="005B3F19"/>
    <w:rsid w:val="005B4913"/>
    <w:rsid w:val="005B581A"/>
    <w:rsid w:val="005B5BF5"/>
    <w:rsid w:val="005B69B6"/>
    <w:rsid w:val="005C0465"/>
    <w:rsid w:val="005C079E"/>
    <w:rsid w:val="005C2C34"/>
    <w:rsid w:val="005C3E2D"/>
    <w:rsid w:val="005C3FDA"/>
    <w:rsid w:val="005C5F8B"/>
    <w:rsid w:val="005C6508"/>
    <w:rsid w:val="005D6A70"/>
    <w:rsid w:val="005D701A"/>
    <w:rsid w:val="005D7A4C"/>
    <w:rsid w:val="005E0DFF"/>
    <w:rsid w:val="005E5230"/>
    <w:rsid w:val="005E65AA"/>
    <w:rsid w:val="005E793D"/>
    <w:rsid w:val="005F081B"/>
    <w:rsid w:val="005F27AD"/>
    <w:rsid w:val="005F763F"/>
    <w:rsid w:val="005F7C4E"/>
    <w:rsid w:val="00600CF9"/>
    <w:rsid w:val="006012E6"/>
    <w:rsid w:val="0060210F"/>
    <w:rsid w:val="00605597"/>
    <w:rsid w:val="0060667E"/>
    <w:rsid w:val="00606F97"/>
    <w:rsid w:val="00610A99"/>
    <w:rsid w:val="00612374"/>
    <w:rsid w:val="006149E6"/>
    <w:rsid w:val="00614BDF"/>
    <w:rsid w:val="00615984"/>
    <w:rsid w:val="00617B3D"/>
    <w:rsid w:val="00617CCD"/>
    <w:rsid w:val="00620041"/>
    <w:rsid w:val="00620175"/>
    <w:rsid w:val="0062513B"/>
    <w:rsid w:val="006266B1"/>
    <w:rsid w:val="00630A29"/>
    <w:rsid w:val="0063105D"/>
    <w:rsid w:val="00631576"/>
    <w:rsid w:val="00633648"/>
    <w:rsid w:val="00636F45"/>
    <w:rsid w:val="0064065B"/>
    <w:rsid w:val="00641177"/>
    <w:rsid w:val="0064173D"/>
    <w:rsid w:val="006432B5"/>
    <w:rsid w:val="00644166"/>
    <w:rsid w:val="006448E6"/>
    <w:rsid w:val="0064650F"/>
    <w:rsid w:val="00650B76"/>
    <w:rsid w:val="00651C10"/>
    <w:rsid w:val="00651D9D"/>
    <w:rsid w:val="006520FD"/>
    <w:rsid w:val="00652D8D"/>
    <w:rsid w:val="0065334C"/>
    <w:rsid w:val="006549AB"/>
    <w:rsid w:val="006604D5"/>
    <w:rsid w:val="006606FD"/>
    <w:rsid w:val="006608A5"/>
    <w:rsid w:val="00662D84"/>
    <w:rsid w:val="00663372"/>
    <w:rsid w:val="00666596"/>
    <w:rsid w:val="00667084"/>
    <w:rsid w:val="0067077B"/>
    <w:rsid w:val="0067127A"/>
    <w:rsid w:val="00671583"/>
    <w:rsid w:val="00672F5B"/>
    <w:rsid w:val="00673784"/>
    <w:rsid w:val="006779D4"/>
    <w:rsid w:val="0068034D"/>
    <w:rsid w:val="0068288B"/>
    <w:rsid w:val="006849ED"/>
    <w:rsid w:val="00685069"/>
    <w:rsid w:val="0068758E"/>
    <w:rsid w:val="006913C0"/>
    <w:rsid w:val="00691C1E"/>
    <w:rsid w:val="00693040"/>
    <w:rsid w:val="006A110E"/>
    <w:rsid w:val="006A1D5B"/>
    <w:rsid w:val="006A4179"/>
    <w:rsid w:val="006A7155"/>
    <w:rsid w:val="006B02CB"/>
    <w:rsid w:val="006B0B15"/>
    <w:rsid w:val="006B7664"/>
    <w:rsid w:val="006B77BA"/>
    <w:rsid w:val="006C0FC7"/>
    <w:rsid w:val="006C3AD4"/>
    <w:rsid w:val="006C5575"/>
    <w:rsid w:val="006D3DE8"/>
    <w:rsid w:val="006D466D"/>
    <w:rsid w:val="006D5AD7"/>
    <w:rsid w:val="006D63D5"/>
    <w:rsid w:val="006D6AD3"/>
    <w:rsid w:val="006D6C01"/>
    <w:rsid w:val="006E01F2"/>
    <w:rsid w:val="006E3303"/>
    <w:rsid w:val="006E5E40"/>
    <w:rsid w:val="006F13E4"/>
    <w:rsid w:val="006F1CD0"/>
    <w:rsid w:val="00701AD5"/>
    <w:rsid w:val="007040F9"/>
    <w:rsid w:val="00705C8C"/>
    <w:rsid w:val="007061F8"/>
    <w:rsid w:val="0070632F"/>
    <w:rsid w:val="0070731B"/>
    <w:rsid w:val="00710D70"/>
    <w:rsid w:val="007111C2"/>
    <w:rsid w:val="00712039"/>
    <w:rsid w:val="00713454"/>
    <w:rsid w:val="00715ACC"/>
    <w:rsid w:val="007201CC"/>
    <w:rsid w:val="00720261"/>
    <w:rsid w:val="007213C2"/>
    <w:rsid w:val="007271E7"/>
    <w:rsid w:val="00730A44"/>
    <w:rsid w:val="007318E6"/>
    <w:rsid w:val="007322FB"/>
    <w:rsid w:val="00732A44"/>
    <w:rsid w:val="007343C4"/>
    <w:rsid w:val="007362CA"/>
    <w:rsid w:val="00737CC5"/>
    <w:rsid w:val="00737F1A"/>
    <w:rsid w:val="00743196"/>
    <w:rsid w:val="007440FB"/>
    <w:rsid w:val="00746E77"/>
    <w:rsid w:val="007475B5"/>
    <w:rsid w:val="00761220"/>
    <w:rsid w:val="00761FBB"/>
    <w:rsid w:val="0076216C"/>
    <w:rsid w:val="00763329"/>
    <w:rsid w:val="007633C6"/>
    <w:rsid w:val="007635C0"/>
    <w:rsid w:val="00764B26"/>
    <w:rsid w:val="00771391"/>
    <w:rsid w:val="00771DB6"/>
    <w:rsid w:val="007758C3"/>
    <w:rsid w:val="00781F13"/>
    <w:rsid w:val="007832FD"/>
    <w:rsid w:val="007833AE"/>
    <w:rsid w:val="00783939"/>
    <w:rsid w:val="00787377"/>
    <w:rsid w:val="007944A1"/>
    <w:rsid w:val="00796A1D"/>
    <w:rsid w:val="00796AF0"/>
    <w:rsid w:val="00797075"/>
    <w:rsid w:val="00797A36"/>
    <w:rsid w:val="007A168E"/>
    <w:rsid w:val="007A6CD6"/>
    <w:rsid w:val="007A7125"/>
    <w:rsid w:val="007B0823"/>
    <w:rsid w:val="007B38B5"/>
    <w:rsid w:val="007C0B1C"/>
    <w:rsid w:val="007C2F15"/>
    <w:rsid w:val="007C4276"/>
    <w:rsid w:val="007C4D68"/>
    <w:rsid w:val="007D1C43"/>
    <w:rsid w:val="007D2FC4"/>
    <w:rsid w:val="007D4D74"/>
    <w:rsid w:val="007D5BE3"/>
    <w:rsid w:val="007D7189"/>
    <w:rsid w:val="007D7317"/>
    <w:rsid w:val="007D7D0B"/>
    <w:rsid w:val="007D7D91"/>
    <w:rsid w:val="007E0277"/>
    <w:rsid w:val="007E4101"/>
    <w:rsid w:val="007F061D"/>
    <w:rsid w:val="007F31F9"/>
    <w:rsid w:val="007F4761"/>
    <w:rsid w:val="007F565A"/>
    <w:rsid w:val="0080175F"/>
    <w:rsid w:val="00801760"/>
    <w:rsid w:val="00804A4D"/>
    <w:rsid w:val="00804E6A"/>
    <w:rsid w:val="008062DC"/>
    <w:rsid w:val="008102C2"/>
    <w:rsid w:val="008124C2"/>
    <w:rsid w:val="00814252"/>
    <w:rsid w:val="00815CE2"/>
    <w:rsid w:val="008161BB"/>
    <w:rsid w:val="0081621C"/>
    <w:rsid w:val="008171CB"/>
    <w:rsid w:val="00821792"/>
    <w:rsid w:val="00823952"/>
    <w:rsid w:val="00823ACA"/>
    <w:rsid w:val="008264C3"/>
    <w:rsid w:val="00832A50"/>
    <w:rsid w:val="0083470B"/>
    <w:rsid w:val="00834794"/>
    <w:rsid w:val="008355B1"/>
    <w:rsid w:val="00837AD5"/>
    <w:rsid w:val="008407A5"/>
    <w:rsid w:val="00840AFB"/>
    <w:rsid w:val="00841502"/>
    <w:rsid w:val="00844010"/>
    <w:rsid w:val="0084552C"/>
    <w:rsid w:val="00845751"/>
    <w:rsid w:val="008473A6"/>
    <w:rsid w:val="008504DE"/>
    <w:rsid w:val="008509F8"/>
    <w:rsid w:val="008511D3"/>
    <w:rsid w:val="00852C79"/>
    <w:rsid w:val="00853951"/>
    <w:rsid w:val="00853F01"/>
    <w:rsid w:val="008543F3"/>
    <w:rsid w:val="00854A00"/>
    <w:rsid w:val="0085729F"/>
    <w:rsid w:val="008573D3"/>
    <w:rsid w:val="00861395"/>
    <w:rsid w:val="008616A4"/>
    <w:rsid w:val="008651F3"/>
    <w:rsid w:val="00865EBC"/>
    <w:rsid w:val="008670D9"/>
    <w:rsid w:val="00867FE4"/>
    <w:rsid w:val="008728F9"/>
    <w:rsid w:val="008744D0"/>
    <w:rsid w:val="00875570"/>
    <w:rsid w:val="00876A33"/>
    <w:rsid w:val="00881840"/>
    <w:rsid w:val="008822C6"/>
    <w:rsid w:val="0088358E"/>
    <w:rsid w:val="00885867"/>
    <w:rsid w:val="00892E74"/>
    <w:rsid w:val="008952D4"/>
    <w:rsid w:val="008A1CA9"/>
    <w:rsid w:val="008A4A26"/>
    <w:rsid w:val="008A62FA"/>
    <w:rsid w:val="008A6DC6"/>
    <w:rsid w:val="008B0D8D"/>
    <w:rsid w:val="008B19C4"/>
    <w:rsid w:val="008B6249"/>
    <w:rsid w:val="008B7AA0"/>
    <w:rsid w:val="008C0293"/>
    <w:rsid w:val="008C1062"/>
    <w:rsid w:val="008C22DB"/>
    <w:rsid w:val="008C2D91"/>
    <w:rsid w:val="008C3058"/>
    <w:rsid w:val="008C4E42"/>
    <w:rsid w:val="008C5E11"/>
    <w:rsid w:val="008C6438"/>
    <w:rsid w:val="008D251D"/>
    <w:rsid w:val="008D292D"/>
    <w:rsid w:val="008D37E1"/>
    <w:rsid w:val="008D7B26"/>
    <w:rsid w:val="008E0BD1"/>
    <w:rsid w:val="008E13F9"/>
    <w:rsid w:val="008E2F8E"/>
    <w:rsid w:val="008E3177"/>
    <w:rsid w:val="008E6D01"/>
    <w:rsid w:val="008E78C7"/>
    <w:rsid w:val="008F0324"/>
    <w:rsid w:val="008F05F8"/>
    <w:rsid w:val="008F25DF"/>
    <w:rsid w:val="008F52F1"/>
    <w:rsid w:val="008F534A"/>
    <w:rsid w:val="008F5E39"/>
    <w:rsid w:val="008F6E6B"/>
    <w:rsid w:val="0090120B"/>
    <w:rsid w:val="0090162A"/>
    <w:rsid w:val="009051ED"/>
    <w:rsid w:val="0091202E"/>
    <w:rsid w:val="009152CD"/>
    <w:rsid w:val="00915800"/>
    <w:rsid w:val="00916184"/>
    <w:rsid w:val="009169C8"/>
    <w:rsid w:val="00916B70"/>
    <w:rsid w:val="00917D65"/>
    <w:rsid w:val="00920383"/>
    <w:rsid w:val="00921E62"/>
    <w:rsid w:val="009220FB"/>
    <w:rsid w:val="00925B9F"/>
    <w:rsid w:val="00936780"/>
    <w:rsid w:val="00943B87"/>
    <w:rsid w:val="0094641A"/>
    <w:rsid w:val="00947BD6"/>
    <w:rsid w:val="00950701"/>
    <w:rsid w:val="00950C3D"/>
    <w:rsid w:val="009513B9"/>
    <w:rsid w:val="0095203E"/>
    <w:rsid w:val="0095277A"/>
    <w:rsid w:val="009544DD"/>
    <w:rsid w:val="00955D43"/>
    <w:rsid w:val="00961B3D"/>
    <w:rsid w:val="00966AF7"/>
    <w:rsid w:val="009715F9"/>
    <w:rsid w:val="00973A7F"/>
    <w:rsid w:val="00973AD3"/>
    <w:rsid w:val="00974904"/>
    <w:rsid w:val="00974AA7"/>
    <w:rsid w:val="00975497"/>
    <w:rsid w:val="009768FE"/>
    <w:rsid w:val="00976A0B"/>
    <w:rsid w:val="00977E79"/>
    <w:rsid w:val="0098018B"/>
    <w:rsid w:val="0098040E"/>
    <w:rsid w:val="0098066B"/>
    <w:rsid w:val="00983015"/>
    <w:rsid w:val="00984494"/>
    <w:rsid w:val="00985471"/>
    <w:rsid w:val="00986207"/>
    <w:rsid w:val="00986C46"/>
    <w:rsid w:val="0098700B"/>
    <w:rsid w:val="00987C25"/>
    <w:rsid w:val="00990E79"/>
    <w:rsid w:val="00994A02"/>
    <w:rsid w:val="009A0C8C"/>
    <w:rsid w:val="009A26A7"/>
    <w:rsid w:val="009A30D7"/>
    <w:rsid w:val="009A3259"/>
    <w:rsid w:val="009A33D6"/>
    <w:rsid w:val="009A55C1"/>
    <w:rsid w:val="009A6463"/>
    <w:rsid w:val="009A7958"/>
    <w:rsid w:val="009A7E96"/>
    <w:rsid w:val="009B0CCD"/>
    <w:rsid w:val="009B41E8"/>
    <w:rsid w:val="009C17D1"/>
    <w:rsid w:val="009C1F55"/>
    <w:rsid w:val="009C21E2"/>
    <w:rsid w:val="009C2528"/>
    <w:rsid w:val="009C4A94"/>
    <w:rsid w:val="009C650C"/>
    <w:rsid w:val="009C68DD"/>
    <w:rsid w:val="009C730B"/>
    <w:rsid w:val="009D01C0"/>
    <w:rsid w:val="009D1873"/>
    <w:rsid w:val="009D21CB"/>
    <w:rsid w:val="009D4E32"/>
    <w:rsid w:val="009E06E6"/>
    <w:rsid w:val="009E0D7F"/>
    <w:rsid w:val="009E28DC"/>
    <w:rsid w:val="009E2E04"/>
    <w:rsid w:val="009E3779"/>
    <w:rsid w:val="009E3B71"/>
    <w:rsid w:val="009E44E3"/>
    <w:rsid w:val="009F0CA8"/>
    <w:rsid w:val="009F45A8"/>
    <w:rsid w:val="009F48FF"/>
    <w:rsid w:val="009F5DBB"/>
    <w:rsid w:val="009F626F"/>
    <w:rsid w:val="00A01118"/>
    <w:rsid w:val="00A016A4"/>
    <w:rsid w:val="00A027A4"/>
    <w:rsid w:val="00A03081"/>
    <w:rsid w:val="00A03B67"/>
    <w:rsid w:val="00A06FDF"/>
    <w:rsid w:val="00A07959"/>
    <w:rsid w:val="00A109FD"/>
    <w:rsid w:val="00A124CD"/>
    <w:rsid w:val="00A128D1"/>
    <w:rsid w:val="00A1432E"/>
    <w:rsid w:val="00A15915"/>
    <w:rsid w:val="00A206F4"/>
    <w:rsid w:val="00A23275"/>
    <w:rsid w:val="00A31FF0"/>
    <w:rsid w:val="00A349F9"/>
    <w:rsid w:val="00A37650"/>
    <w:rsid w:val="00A40154"/>
    <w:rsid w:val="00A40756"/>
    <w:rsid w:val="00A41935"/>
    <w:rsid w:val="00A41A97"/>
    <w:rsid w:val="00A41DBE"/>
    <w:rsid w:val="00A43D2F"/>
    <w:rsid w:val="00A453C1"/>
    <w:rsid w:val="00A4681E"/>
    <w:rsid w:val="00A518E4"/>
    <w:rsid w:val="00A63069"/>
    <w:rsid w:val="00A63587"/>
    <w:rsid w:val="00A67A67"/>
    <w:rsid w:val="00A738BE"/>
    <w:rsid w:val="00A756D7"/>
    <w:rsid w:val="00A768B6"/>
    <w:rsid w:val="00A803BC"/>
    <w:rsid w:val="00A876C1"/>
    <w:rsid w:val="00A87DA4"/>
    <w:rsid w:val="00A90092"/>
    <w:rsid w:val="00A948C6"/>
    <w:rsid w:val="00A94BAF"/>
    <w:rsid w:val="00A96F9B"/>
    <w:rsid w:val="00AA322B"/>
    <w:rsid w:val="00AA65F3"/>
    <w:rsid w:val="00AA786D"/>
    <w:rsid w:val="00AB2C16"/>
    <w:rsid w:val="00AB6CDC"/>
    <w:rsid w:val="00AC0065"/>
    <w:rsid w:val="00AC0566"/>
    <w:rsid w:val="00AC0712"/>
    <w:rsid w:val="00AC1F79"/>
    <w:rsid w:val="00AC2BE3"/>
    <w:rsid w:val="00AC3EE6"/>
    <w:rsid w:val="00AC6086"/>
    <w:rsid w:val="00AD0099"/>
    <w:rsid w:val="00AD2282"/>
    <w:rsid w:val="00AD2F0A"/>
    <w:rsid w:val="00AD3694"/>
    <w:rsid w:val="00AD426B"/>
    <w:rsid w:val="00AD629A"/>
    <w:rsid w:val="00AD705C"/>
    <w:rsid w:val="00AE0F7F"/>
    <w:rsid w:val="00AE14D8"/>
    <w:rsid w:val="00AE594E"/>
    <w:rsid w:val="00AE75CA"/>
    <w:rsid w:val="00AF0EBB"/>
    <w:rsid w:val="00AF2DAA"/>
    <w:rsid w:val="00B043F0"/>
    <w:rsid w:val="00B05B67"/>
    <w:rsid w:val="00B061D7"/>
    <w:rsid w:val="00B10038"/>
    <w:rsid w:val="00B15B4D"/>
    <w:rsid w:val="00B17B60"/>
    <w:rsid w:val="00B22363"/>
    <w:rsid w:val="00B23E04"/>
    <w:rsid w:val="00B276F0"/>
    <w:rsid w:val="00B303BE"/>
    <w:rsid w:val="00B3133C"/>
    <w:rsid w:val="00B32C76"/>
    <w:rsid w:val="00B3315A"/>
    <w:rsid w:val="00B3675D"/>
    <w:rsid w:val="00B36B4B"/>
    <w:rsid w:val="00B41B9B"/>
    <w:rsid w:val="00B45A83"/>
    <w:rsid w:val="00B4664E"/>
    <w:rsid w:val="00B46837"/>
    <w:rsid w:val="00B50A8F"/>
    <w:rsid w:val="00B523DF"/>
    <w:rsid w:val="00B607FE"/>
    <w:rsid w:val="00B60FB1"/>
    <w:rsid w:val="00B619F0"/>
    <w:rsid w:val="00B63503"/>
    <w:rsid w:val="00B647BA"/>
    <w:rsid w:val="00B6517E"/>
    <w:rsid w:val="00B73F7F"/>
    <w:rsid w:val="00B771A3"/>
    <w:rsid w:val="00B776EF"/>
    <w:rsid w:val="00B8003B"/>
    <w:rsid w:val="00B804DB"/>
    <w:rsid w:val="00B829DA"/>
    <w:rsid w:val="00B843AF"/>
    <w:rsid w:val="00B91B26"/>
    <w:rsid w:val="00B92818"/>
    <w:rsid w:val="00B94DEF"/>
    <w:rsid w:val="00B9581F"/>
    <w:rsid w:val="00B95BB9"/>
    <w:rsid w:val="00BA04F8"/>
    <w:rsid w:val="00BA0746"/>
    <w:rsid w:val="00BA33AD"/>
    <w:rsid w:val="00BA3A02"/>
    <w:rsid w:val="00BA61E6"/>
    <w:rsid w:val="00BB1036"/>
    <w:rsid w:val="00BB40F0"/>
    <w:rsid w:val="00BB5073"/>
    <w:rsid w:val="00BC0197"/>
    <w:rsid w:val="00BC0FF9"/>
    <w:rsid w:val="00BC3CB0"/>
    <w:rsid w:val="00BC561A"/>
    <w:rsid w:val="00BC5F2C"/>
    <w:rsid w:val="00BD0976"/>
    <w:rsid w:val="00BD1616"/>
    <w:rsid w:val="00BD1940"/>
    <w:rsid w:val="00BD52CE"/>
    <w:rsid w:val="00BD5D0B"/>
    <w:rsid w:val="00BD6594"/>
    <w:rsid w:val="00BD7331"/>
    <w:rsid w:val="00BE28B9"/>
    <w:rsid w:val="00BE4BC9"/>
    <w:rsid w:val="00BF221B"/>
    <w:rsid w:val="00BF3369"/>
    <w:rsid w:val="00BF6D29"/>
    <w:rsid w:val="00C004E6"/>
    <w:rsid w:val="00C0083D"/>
    <w:rsid w:val="00C01095"/>
    <w:rsid w:val="00C01503"/>
    <w:rsid w:val="00C01A07"/>
    <w:rsid w:val="00C01D06"/>
    <w:rsid w:val="00C04C2E"/>
    <w:rsid w:val="00C2076F"/>
    <w:rsid w:val="00C220CD"/>
    <w:rsid w:val="00C2267D"/>
    <w:rsid w:val="00C22CAD"/>
    <w:rsid w:val="00C247AF"/>
    <w:rsid w:val="00C302D4"/>
    <w:rsid w:val="00C317DF"/>
    <w:rsid w:val="00C32021"/>
    <w:rsid w:val="00C32150"/>
    <w:rsid w:val="00C33816"/>
    <w:rsid w:val="00C34BFB"/>
    <w:rsid w:val="00C36003"/>
    <w:rsid w:val="00C43CB9"/>
    <w:rsid w:val="00C45C42"/>
    <w:rsid w:val="00C52AB9"/>
    <w:rsid w:val="00C53476"/>
    <w:rsid w:val="00C53A25"/>
    <w:rsid w:val="00C55284"/>
    <w:rsid w:val="00C60562"/>
    <w:rsid w:val="00C6061A"/>
    <w:rsid w:val="00C60EEF"/>
    <w:rsid w:val="00C60FA7"/>
    <w:rsid w:val="00C61CA1"/>
    <w:rsid w:val="00C62585"/>
    <w:rsid w:val="00C63183"/>
    <w:rsid w:val="00C64401"/>
    <w:rsid w:val="00C703FB"/>
    <w:rsid w:val="00C72363"/>
    <w:rsid w:val="00C72924"/>
    <w:rsid w:val="00C7376C"/>
    <w:rsid w:val="00C750FA"/>
    <w:rsid w:val="00C752ED"/>
    <w:rsid w:val="00C767CE"/>
    <w:rsid w:val="00C77336"/>
    <w:rsid w:val="00C82730"/>
    <w:rsid w:val="00C85D9C"/>
    <w:rsid w:val="00C86E55"/>
    <w:rsid w:val="00C929DA"/>
    <w:rsid w:val="00C92C84"/>
    <w:rsid w:val="00C94EB8"/>
    <w:rsid w:val="00C953C8"/>
    <w:rsid w:val="00C95D14"/>
    <w:rsid w:val="00C95EF6"/>
    <w:rsid w:val="00C979B5"/>
    <w:rsid w:val="00C97CCC"/>
    <w:rsid w:val="00CA273A"/>
    <w:rsid w:val="00CA32FC"/>
    <w:rsid w:val="00CA4E6B"/>
    <w:rsid w:val="00CA556A"/>
    <w:rsid w:val="00CA76DD"/>
    <w:rsid w:val="00CA7E91"/>
    <w:rsid w:val="00CB1703"/>
    <w:rsid w:val="00CB19DB"/>
    <w:rsid w:val="00CB34D1"/>
    <w:rsid w:val="00CB4EF0"/>
    <w:rsid w:val="00CB5DAE"/>
    <w:rsid w:val="00CB7CA9"/>
    <w:rsid w:val="00CC1AD9"/>
    <w:rsid w:val="00CC2BBD"/>
    <w:rsid w:val="00CC39F2"/>
    <w:rsid w:val="00CC3B85"/>
    <w:rsid w:val="00CC423E"/>
    <w:rsid w:val="00CC4B74"/>
    <w:rsid w:val="00CC5B81"/>
    <w:rsid w:val="00CD029B"/>
    <w:rsid w:val="00CD1886"/>
    <w:rsid w:val="00CD37B7"/>
    <w:rsid w:val="00CD4271"/>
    <w:rsid w:val="00CD60ED"/>
    <w:rsid w:val="00CD652F"/>
    <w:rsid w:val="00CD6646"/>
    <w:rsid w:val="00CD67FA"/>
    <w:rsid w:val="00CE1988"/>
    <w:rsid w:val="00CE2841"/>
    <w:rsid w:val="00CE4562"/>
    <w:rsid w:val="00CE4B42"/>
    <w:rsid w:val="00CE56AC"/>
    <w:rsid w:val="00CF0271"/>
    <w:rsid w:val="00CF0C5A"/>
    <w:rsid w:val="00CF0E4B"/>
    <w:rsid w:val="00CF11EA"/>
    <w:rsid w:val="00CF1F88"/>
    <w:rsid w:val="00CF293E"/>
    <w:rsid w:val="00CF35EB"/>
    <w:rsid w:val="00CF48AE"/>
    <w:rsid w:val="00CF75B2"/>
    <w:rsid w:val="00D015D2"/>
    <w:rsid w:val="00D018F3"/>
    <w:rsid w:val="00D05C95"/>
    <w:rsid w:val="00D0707B"/>
    <w:rsid w:val="00D07F0D"/>
    <w:rsid w:val="00D10226"/>
    <w:rsid w:val="00D1036C"/>
    <w:rsid w:val="00D11DFA"/>
    <w:rsid w:val="00D12A61"/>
    <w:rsid w:val="00D13776"/>
    <w:rsid w:val="00D14364"/>
    <w:rsid w:val="00D1493D"/>
    <w:rsid w:val="00D156C1"/>
    <w:rsid w:val="00D15A64"/>
    <w:rsid w:val="00D16831"/>
    <w:rsid w:val="00D17F2F"/>
    <w:rsid w:val="00D211AE"/>
    <w:rsid w:val="00D2162D"/>
    <w:rsid w:val="00D21FE8"/>
    <w:rsid w:val="00D22E2B"/>
    <w:rsid w:val="00D23E2C"/>
    <w:rsid w:val="00D24B20"/>
    <w:rsid w:val="00D25727"/>
    <w:rsid w:val="00D309C8"/>
    <w:rsid w:val="00D30B41"/>
    <w:rsid w:val="00D33598"/>
    <w:rsid w:val="00D3498D"/>
    <w:rsid w:val="00D41174"/>
    <w:rsid w:val="00D43789"/>
    <w:rsid w:val="00D43D4C"/>
    <w:rsid w:val="00D44198"/>
    <w:rsid w:val="00D45269"/>
    <w:rsid w:val="00D464B6"/>
    <w:rsid w:val="00D47BFF"/>
    <w:rsid w:val="00D50D97"/>
    <w:rsid w:val="00D5187A"/>
    <w:rsid w:val="00D5283A"/>
    <w:rsid w:val="00D55A91"/>
    <w:rsid w:val="00D56C2D"/>
    <w:rsid w:val="00D649BD"/>
    <w:rsid w:val="00D65122"/>
    <w:rsid w:val="00D66C7E"/>
    <w:rsid w:val="00D72436"/>
    <w:rsid w:val="00D7391E"/>
    <w:rsid w:val="00D75FED"/>
    <w:rsid w:val="00D80594"/>
    <w:rsid w:val="00D80A2F"/>
    <w:rsid w:val="00D82142"/>
    <w:rsid w:val="00D82C54"/>
    <w:rsid w:val="00D83974"/>
    <w:rsid w:val="00D8672F"/>
    <w:rsid w:val="00D867C1"/>
    <w:rsid w:val="00D86DF3"/>
    <w:rsid w:val="00D87503"/>
    <w:rsid w:val="00D87711"/>
    <w:rsid w:val="00D90FD8"/>
    <w:rsid w:val="00D91BA0"/>
    <w:rsid w:val="00D94028"/>
    <w:rsid w:val="00D94532"/>
    <w:rsid w:val="00D961F4"/>
    <w:rsid w:val="00D9730A"/>
    <w:rsid w:val="00DA0160"/>
    <w:rsid w:val="00DA095E"/>
    <w:rsid w:val="00DA4C3E"/>
    <w:rsid w:val="00DB3E58"/>
    <w:rsid w:val="00DB3EED"/>
    <w:rsid w:val="00DB4817"/>
    <w:rsid w:val="00DB6017"/>
    <w:rsid w:val="00DB7E38"/>
    <w:rsid w:val="00DB7EB2"/>
    <w:rsid w:val="00DC0BDF"/>
    <w:rsid w:val="00DC2157"/>
    <w:rsid w:val="00DC272E"/>
    <w:rsid w:val="00DC4437"/>
    <w:rsid w:val="00DC6AB5"/>
    <w:rsid w:val="00DD0CDB"/>
    <w:rsid w:val="00DD1ECA"/>
    <w:rsid w:val="00DD2D50"/>
    <w:rsid w:val="00DD3693"/>
    <w:rsid w:val="00DD4687"/>
    <w:rsid w:val="00DD582D"/>
    <w:rsid w:val="00DD5A8D"/>
    <w:rsid w:val="00DD701D"/>
    <w:rsid w:val="00DD7408"/>
    <w:rsid w:val="00DE6717"/>
    <w:rsid w:val="00DE7117"/>
    <w:rsid w:val="00DF17FC"/>
    <w:rsid w:val="00DF23D6"/>
    <w:rsid w:val="00DF430F"/>
    <w:rsid w:val="00DF682B"/>
    <w:rsid w:val="00E037CE"/>
    <w:rsid w:val="00E03C79"/>
    <w:rsid w:val="00E045F4"/>
    <w:rsid w:val="00E0626E"/>
    <w:rsid w:val="00E16647"/>
    <w:rsid w:val="00E212CA"/>
    <w:rsid w:val="00E215CB"/>
    <w:rsid w:val="00E21B7C"/>
    <w:rsid w:val="00E241CD"/>
    <w:rsid w:val="00E24DB3"/>
    <w:rsid w:val="00E256BF"/>
    <w:rsid w:val="00E2581B"/>
    <w:rsid w:val="00E25C3D"/>
    <w:rsid w:val="00E30172"/>
    <w:rsid w:val="00E358D8"/>
    <w:rsid w:val="00E41430"/>
    <w:rsid w:val="00E41E29"/>
    <w:rsid w:val="00E433C4"/>
    <w:rsid w:val="00E469FD"/>
    <w:rsid w:val="00E524CE"/>
    <w:rsid w:val="00E54CF4"/>
    <w:rsid w:val="00E551F1"/>
    <w:rsid w:val="00E5535C"/>
    <w:rsid w:val="00E557EA"/>
    <w:rsid w:val="00E55F68"/>
    <w:rsid w:val="00E57A8D"/>
    <w:rsid w:val="00E57E21"/>
    <w:rsid w:val="00E62076"/>
    <w:rsid w:val="00E63A0A"/>
    <w:rsid w:val="00E67A3B"/>
    <w:rsid w:val="00E7179F"/>
    <w:rsid w:val="00E726FE"/>
    <w:rsid w:val="00E748AA"/>
    <w:rsid w:val="00E754AB"/>
    <w:rsid w:val="00E775BA"/>
    <w:rsid w:val="00E80E7E"/>
    <w:rsid w:val="00E839A2"/>
    <w:rsid w:val="00E83AD0"/>
    <w:rsid w:val="00E8421A"/>
    <w:rsid w:val="00E84EA4"/>
    <w:rsid w:val="00E866AB"/>
    <w:rsid w:val="00E87FF7"/>
    <w:rsid w:val="00E93302"/>
    <w:rsid w:val="00E958E3"/>
    <w:rsid w:val="00EA1C3B"/>
    <w:rsid w:val="00EA3A97"/>
    <w:rsid w:val="00EA4F7D"/>
    <w:rsid w:val="00EA60B6"/>
    <w:rsid w:val="00EB0948"/>
    <w:rsid w:val="00EB2C17"/>
    <w:rsid w:val="00EB41FC"/>
    <w:rsid w:val="00EB4EFA"/>
    <w:rsid w:val="00EC5A33"/>
    <w:rsid w:val="00ED07D0"/>
    <w:rsid w:val="00ED1173"/>
    <w:rsid w:val="00ED1FD0"/>
    <w:rsid w:val="00ED5F02"/>
    <w:rsid w:val="00ED7A05"/>
    <w:rsid w:val="00EE1EFE"/>
    <w:rsid w:val="00EE2422"/>
    <w:rsid w:val="00EE2604"/>
    <w:rsid w:val="00EE28A0"/>
    <w:rsid w:val="00EE394A"/>
    <w:rsid w:val="00EE3CAE"/>
    <w:rsid w:val="00EE48DD"/>
    <w:rsid w:val="00EE5261"/>
    <w:rsid w:val="00EE7742"/>
    <w:rsid w:val="00EF0485"/>
    <w:rsid w:val="00EF14D5"/>
    <w:rsid w:val="00EF1E3D"/>
    <w:rsid w:val="00EF29E3"/>
    <w:rsid w:val="00EF3BF9"/>
    <w:rsid w:val="00EF7143"/>
    <w:rsid w:val="00EF717F"/>
    <w:rsid w:val="00EF7E15"/>
    <w:rsid w:val="00F02CF4"/>
    <w:rsid w:val="00F03AF0"/>
    <w:rsid w:val="00F0503F"/>
    <w:rsid w:val="00F05300"/>
    <w:rsid w:val="00F068E5"/>
    <w:rsid w:val="00F07143"/>
    <w:rsid w:val="00F114E6"/>
    <w:rsid w:val="00F1241C"/>
    <w:rsid w:val="00F129BC"/>
    <w:rsid w:val="00F1343C"/>
    <w:rsid w:val="00F138DB"/>
    <w:rsid w:val="00F139FB"/>
    <w:rsid w:val="00F14535"/>
    <w:rsid w:val="00F15CD3"/>
    <w:rsid w:val="00F1638F"/>
    <w:rsid w:val="00F17C0E"/>
    <w:rsid w:val="00F20CDC"/>
    <w:rsid w:val="00F21602"/>
    <w:rsid w:val="00F21CB2"/>
    <w:rsid w:val="00F27FE8"/>
    <w:rsid w:val="00F31770"/>
    <w:rsid w:val="00F31F80"/>
    <w:rsid w:val="00F32633"/>
    <w:rsid w:val="00F33E22"/>
    <w:rsid w:val="00F35449"/>
    <w:rsid w:val="00F4168B"/>
    <w:rsid w:val="00F41A46"/>
    <w:rsid w:val="00F427C6"/>
    <w:rsid w:val="00F43618"/>
    <w:rsid w:val="00F456BA"/>
    <w:rsid w:val="00F475FA"/>
    <w:rsid w:val="00F533B5"/>
    <w:rsid w:val="00F54DAE"/>
    <w:rsid w:val="00F55034"/>
    <w:rsid w:val="00F5506D"/>
    <w:rsid w:val="00F62718"/>
    <w:rsid w:val="00F63179"/>
    <w:rsid w:val="00F641A3"/>
    <w:rsid w:val="00F6476F"/>
    <w:rsid w:val="00F674EA"/>
    <w:rsid w:val="00F67A89"/>
    <w:rsid w:val="00F70447"/>
    <w:rsid w:val="00F76087"/>
    <w:rsid w:val="00F768A8"/>
    <w:rsid w:val="00F81A2B"/>
    <w:rsid w:val="00F834EB"/>
    <w:rsid w:val="00F83E4A"/>
    <w:rsid w:val="00F84769"/>
    <w:rsid w:val="00F854FE"/>
    <w:rsid w:val="00F8559E"/>
    <w:rsid w:val="00F85C7E"/>
    <w:rsid w:val="00F86CE7"/>
    <w:rsid w:val="00F878FE"/>
    <w:rsid w:val="00F9404F"/>
    <w:rsid w:val="00F957FB"/>
    <w:rsid w:val="00FA1607"/>
    <w:rsid w:val="00FA2BCA"/>
    <w:rsid w:val="00FA5893"/>
    <w:rsid w:val="00FA606A"/>
    <w:rsid w:val="00FA6F2B"/>
    <w:rsid w:val="00FA7D76"/>
    <w:rsid w:val="00FB1241"/>
    <w:rsid w:val="00FB2843"/>
    <w:rsid w:val="00FB6AD8"/>
    <w:rsid w:val="00FB7DA1"/>
    <w:rsid w:val="00FC105A"/>
    <w:rsid w:val="00FC238A"/>
    <w:rsid w:val="00FC2832"/>
    <w:rsid w:val="00FC568E"/>
    <w:rsid w:val="00FD0BEB"/>
    <w:rsid w:val="00FD1C18"/>
    <w:rsid w:val="00FD25D1"/>
    <w:rsid w:val="00FD3EDA"/>
    <w:rsid w:val="00FD74FA"/>
    <w:rsid w:val="00FE1A43"/>
    <w:rsid w:val="00FE1AD3"/>
    <w:rsid w:val="00FE2E2F"/>
    <w:rsid w:val="00FF059C"/>
    <w:rsid w:val="00FF177F"/>
    <w:rsid w:val="00FF2F83"/>
    <w:rsid w:val="00FF4463"/>
    <w:rsid w:val="00FF473C"/>
    <w:rsid w:val="00FF5254"/>
    <w:rsid w:val="00FF656A"/>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AA274"/>
  <w14:defaultImageDpi w14:val="300"/>
  <w15:docId w15:val="{243C4075-B118-4740-B6A6-BCA8077D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B3D"/>
    <w:pPr>
      <w:spacing w:before="100" w:beforeAutospacing="1" w:after="100" w:afterAutospacing="1"/>
    </w:pPr>
    <w:rPr>
      <w:rFonts w:ascii="Times" w:hAnsi="Times" w:cs="Times New Roman"/>
      <w:sz w:val="20"/>
      <w:szCs w:val="20"/>
      <w:lang w:val="en-CA"/>
    </w:rPr>
  </w:style>
  <w:style w:type="character" w:styleId="CommentReference">
    <w:name w:val="annotation reference"/>
    <w:basedOn w:val="DefaultParagraphFont"/>
    <w:uiPriority w:val="99"/>
    <w:semiHidden/>
    <w:unhideWhenUsed/>
    <w:rsid w:val="00C34BFB"/>
    <w:rPr>
      <w:sz w:val="18"/>
      <w:szCs w:val="18"/>
    </w:rPr>
  </w:style>
  <w:style w:type="paragraph" w:styleId="CommentText">
    <w:name w:val="annotation text"/>
    <w:basedOn w:val="Normal"/>
    <w:link w:val="CommentTextChar"/>
    <w:uiPriority w:val="99"/>
    <w:unhideWhenUsed/>
    <w:rsid w:val="00C34BFB"/>
  </w:style>
  <w:style w:type="character" w:customStyle="1" w:styleId="CommentTextChar">
    <w:name w:val="Comment Text Char"/>
    <w:basedOn w:val="DefaultParagraphFont"/>
    <w:link w:val="CommentText"/>
    <w:uiPriority w:val="99"/>
    <w:rsid w:val="00C34BFB"/>
  </w:style>
  <w:style w:type="paragraph" w:styleId="CommentSubject">
    <w:name w:val="annotation subject"/>
    <w:basedOn w:val="CommentText"/>
    <w:next w:val="CommentText"/>
    <w:link w:val="CommentSubjectChar"/>
    <w:uiPriority w:val="99"/>
    <w:semiHidden/>
    <w:unhideWhenUsed/>
    <w:rsid w:val="00C34BFB"/>
    <w:rPr>
      <w:b/>
      <w:bCs/>
      <w:sz w:val="20"/>
      <w:szCs w:val="20"/>
    </w:rPr>
  </w:style>
  <w:style w:type="character" w:customStyle="1" w:styleId="CommentSubjectChar">
    <w:name w:val="Comment Subject Char"/>
    <w:basedOn w:val="CommentTextChar"/>
    <w:link w:val="CommentSubject"/>
    <w:uiPriority w:val="99"/>
    <w:semiHidden/>
    <w:rsid w:val="00C34BFB"/>
    <w:rPr>
      <w:b/>
      <w:bCs/>
      <w:sz w:val="20"/>
      <w:szCs w:val="20"/>
    </w:rPr>
  </w:style>
  <w:style w:type="paragraph" w:styleId="BalloonText">
    <w:name w:val="Balloon Text"/>
    <w:basedOn w:val="Normal"/>
    <w:link w:val="BalloonTextChar"/>
    <w:uiPriority w:val="99"/>
    <w:semiHidden/>
    <w:unhideWhenUsed/>
    <w:rsid w:val="00C34BFB"/>
    <w:rPr>
      <w:rFonts w:ascii="Lucida Grande" w:hAnsi="Lucida Grande"/>
      <w:sz w:val="18"/>
      <w:szCs w:val="18"/>
    </w:rPr>
  </w:style>
  <w:style w:type="character" w:customStyle="1" w:styleId="BalloonTextChar">
    <w:name w:val="Balloon Text Char"/>
    <w:basedOn w:val="DefaultParagraphFont"/>
    <w:link w:val="BalloonText"/>
    <w:uiPriority w:val="99"/>
    <w:semiHidden/>
    <w:rsid w:val="00C34BFB"/>
    <w:rPr>
      <w:rFonts w:ascii="Lucida Grande" w:hAnsi="Lucida Grande"/>
      <w:sz w:val="18"/>
      <w:szCs w:val="18"/>
    </w:rPr>
  </w:style>
  <w:style w:type="paragraph" w:styleId="Revision">
    <w:name w:val="Revision"/>
    <w:hidden/>
    <w:uiPriority w:val="99"/>
    <w:semiHidden/>
    <w:rsid w:val="00047C31"/>
  </w:style>
  <w:style w:type="paragraph" w:styleId="Header">
    <w:name w:val="header"/>
    <w:basedOn w:val="Normal"/>
    <w:link w:val="HeaderChar"/>
    <w:uiPriority w:val="99"/>
    <w:unhideWhenUsed/>
    <w:rsid w:val="00505227"/>
    <w:pPr>
      <w:tabs>
        <w:tab w:val="center" w:pos="4320"/>
        <w:tab w:val="right" w:pos="8640"/>
      </w:tabs>
    </w:pPr>
  </w:style>
  <w:style w:type="character" w:customStyle="1" w:styleId="HeaderChar">
    <w:name w:val="Header Char"/>
    <w:basedOn w:val="DefaultParagraphFont"/>
    <w:link w:val="Header"/>
    <w:uiPriority w:val="99"/>
    <w:rsid w:val="00505227"/>
  </w:style>
  <w:style w:type="paragraph" w:styleId="Footer">
    <w:name w:val="footer"/>
    <w:basedOn w:val="Normal"/>
    <w:link w:val="FooterChar"/>
    <w:uiPriority w:val="99"/>
    <w:unhideWhenUsed/>
    <w:rsid w:val="00505227"/>
    <w:pPr>
      <w:tabs>
        <w:tab w:val="center" w:pos="4320"/>
        <w:tab w:val="right" w:pos="8640"/>
      </w:tabs>
    </w:pPr>
  </w:style>
  <w:style w:type="character" w:customStyle="1" w:styleId="FooterChar">
    <w:name w:val="Footer Char"/>
    <w:basedOn w:val="DefaultParagraphFont"/>
    <w:link w:val="Footer"/>
    <w:uiPriority w:val="99"/>
    <w:rsid w:val="00505227"/>
  </w:style>
  <w:style w:type="paragraph" w:styleId="FootnoteText">
    <w:name w:val="footnote text"/>
    <w:basedOn w:val="Normal"/>
    <w:link w:val="FootnoteTextChar"/>
    <w:uiPriority w:val="99"/>
    <w:unhideWhenUsed/>
    <w:rsid w:val="00261899"/>
  </w:style>
  <w:style w:type="character" w:customStyle="1" w:styleId="FootnoteTextChar">
    <w:name w:val="Footnote Text Char"/>
    <w:basedOn w:val="DefaultParagraphFont"/>
    <w:link w:val="FootnoteText"/>
    <w:uiPriority w:val="99"/>
    <w:rsid w:val="00261899"/>
  </w:style>
  <w:style w:type="character" w:styleId="FootnoteReference">
    <w:name w:val="footnote reference"/>
    <w:basedOn w:val="DefaultParagraphFont"/>
    <w:uiPriority w:val="99"/>
    <w:unhideWhenUsed/>
    <w:rsid w:val="00261899"/>
    <w:rPr>
      <w:vertAlign w:val="superscript"/>
    </w:rPr>
  </w:style>
  <w:style w:type="character" w:styleId="PageNumber">
    <w:name w:val="page number"/>
    <w:basedOn w:val="DefaultParagraphFont"/>
    <w:uiPriority w:val="99"/>
    <w:semiHidden/>
    <w:unhideWhenUsed/>
    <w:rsid w:val="006E01F2"/>
  </w:style>
  <w:style w:type="paragraph" w:styleId="ListParagraph">
    <w:name w:val="List Paragraph"/>
    <w:basedOn w:val="Normal"/>
    <w:uiPriority w:val="34"/>
    <w:qFormat/>
    <w:rsid w:val="00C32021"/>
    <w:pPr>
      <w:ind w:left="720"/>
      <w:contextualSpacing/>
    </w:pPr>
  </w:style>
  <w:style w:type="character" w:styleId="Hyperlink">
    <w:name w:val="Hyperlink"/>
    <w:basedOn w:val="DefaultParagraphFont"/>
    <w:uiPriority w:val="99"/>
    <w:unhideWhenUsed/>
    <w:rsid w:val="000C7DCE"/>
    <w:rPr>
      <w:color w:val="0000FF" w:themeColor="hyperlink"/>
      <w:u w:val="single"/>
    </w:rPr>
  </w:style>
  <w:style w:type="paragraph" w:customStyle="1" w:styleId="Default">
    <w:name w:val="Default"/>
    <w:rsid w:val="00C32150"/>
    <w:pPr>
      <w:widowControl w:val="0"/>
      <w:autoSpaceDE w:val="0"/>
      <w:autoSpaceDN w:val="0"/>
      <w:adjustRightInd w:val="0"/>
    </w:pPr>
    <w:rPr>
      <w:rFonts w:ascii="Cambria" w:hAnsi="Cambria" w:cs="Cambria"/>
      <w:color w:val="000000"/>
    </w:rPr>
  </w:style>
  <w:style w:type="character" w:styleId="FollowedHyperlink">
    <w:name w:val="FollowedHyperlink"/>
    <w:basedOn w:val="DefaultParagraphFont"/>
    <w:uiPriority w:val="99"/>
    <w:semiHidden/>
    <w:unhideWhenUsed/>
    <w:rsid w:val="00461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1153">
      <w:bodyDiv w:val="1"/>
      <w:marLeft w:val="0"/>
      <w:marRight w:val="0"/>
      <w:marTop w:val="0"/>
      <w:marBottom w:val="0"/>
      <w:divBdr>
        <w:top w:val="none" w:sz="0" w:space="0" w:color="auto"/>
        <w:left w:val="none" w:sz="0" w:space="0" w:color="auto"/>
        <w:bottom w:val="none" w:sz="0" w:space="0" w:color="auto"/>
        <w:right w:val="none" w:sz="0" w:space="0" w:color="auto"/>
      </w:divBdr>
    </w:div>
    <w:div w:id="417599693">
      <w:bodyDiv w:val="1"/>
      <w:marLeft w:val="0"/>
      <w:marRight w:val="0"/>
      <w:marTop w:val="0"/>
      <w:marBottom w:val="0"/>
      <w:divBdr>
        <w:top w:val="none" w:sz="0" w:space="0" w:color="auto"/>
        <w:left w:val="none" w:sz="0" w:space="0" w:color="auto"/>
        <w:bottom w:val="none" w:sz="0" w:space="0" w:color="auto"/>
        <w:right w:val="none" w:sz="0" w:space="0" w:color="auto"/>
      </w:divBdr>
    </w:div>
    <w:div w:id="979699389">
      <w:bodyDiv w:val="1"/>
      <w:marLeft w:val="0"/>
      <w:marRight w:val="0"/>
      <w:marTop w:val="0"/>
      <w:marBottom w:val="0"/>
      <w:divBdr>
        <w:top w:val="none" w:sz="0" w:space="0" w:color="auto"/>
        <w:left w:val="none" w:sz="0" w:space="0" w:color="auto"/>
        <w:bottom w:val="none" w:sz="0" w:space="0" w:color="auto"/>
        <w:right w:val="none" w:sz="0" w:space="0" w:color="auto"/>
      </w:divBdr>
      <w:divsChild>
        <w:div w:id="650132876">
          <w:marLeft w:val="0"/>
          <w:marRight w:val="0"/>
          <w:marTop w:val="0"/>
          <w:marBottom w:val="0"/>
          <w:divBdr>
            <w:top w:val="none" w:sz="0" w:space="0" w:color="auto"/>
            <w:left w:val="none" w:sz="0" w:space="0" w:color="auto"/>
            <w:bottom w:val="none" w:sz="0" w:space="0" w:color="auto"/>
            <w:right w:val="none" w:sz="0" w:space="0" w:color="auto"/>
          </w:divBdr>
          <w:divsChild>
            <w:div w:id="1447847470">
              <w:marLeft w:val="0"/>
              <w:marRight w:val="0"/>
              <w:marTop w:val="0"/>
              <w:marBottom w:val="0"/>
              <w:divBdr>
                <w:top w:val="none" w:sz="0" w:space="0" w:color="auto"/>
                <w:left w:val="none" w:sz="0" w:space="0" w:color="auto"/>
                <w:bottom w:val="none" w:sz="0" w:space="0" w:color="auto"/>
                <w:right w:val="none" w:sz="0" w:space="0" w:color="auto"/>
              </w:divBdr>
              <w:divsChild>
                <w:div w:id="6016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18671">
      <w:bodyDiv w:val="1"/>
      <w:marLeft w:val="0"/>
      <w:marRight w:val="0"/>
      <w:marTop w:val="0"/>
      <w:marBottom w:val="0"/>
      <w:divBdr>
        <w:top w:val="none" w:sz="0" w:space="0" w:color="auto"/>
        <w:left w:val="none" w:sz="0" w:space="0" w:color="auto"/>
        <w:bottom w:val="none" w:sz="0" w:space="0" w:color="auto"/>
        <w:right w:val="none" w:sz="0" w:space="0" w:color="auto"/>
      </w:divBdr>
      <w:divsChild>
        <w:div w:id="1961111250">
          <w:marLeft w:val="0"/>
          <w:marRight w:val="0"/>
          <w:marTop w:val="0"/>
          <w:marBottom w:val="0"/>
          <w:divBdr>
            <w:top w:val="none" w:sz="0" w:space="0" w:color="auto"/>
            <w:left w:val="none" w:sz="0" w:space="0" w:color="auto"/>
            <w:bottom w:val="none" w:sz="0" w:space="0" w:color="auto"/>
            <w:right w:val="none" w:sz="0" w:space="0" w:color="auto"/>
          </w:divBdr>
          <w:divsChild>
            <w:div w:id="643389326">
              <w:marLeft w:val="0"/>
              <w:marRight w:val="0"/>
              <w:marTop w:val="0"/>
              <w:marBottom w:val="0"/>
              <w:divBdr>
                <w:top w:val="none" w:sz="0" w:space="0" w:color="auto"/>
                <w:left w:val="none" w:sz="0" w:space="0" w:color="auto"/>
                <w:bottom w:val="none" w:sz="0" w:space="0" w:color="auto"/>
                <w:right w:val="none" w:sz="0" w:space="0" w:color="auto"/>
              </w:divBdr>
              <w:divsChild>
                <w:div w:id="13975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5503">
      <w:bodyDiv w:val="1"/>
      <w:marLeft w:val="0"/>
      <w:marRight w:val="0"/>
      <w:marTop w:val="0"/>
      <w:marBottom w:val="0"/>
      <w:divBdr>
        <w:top w:val="none" w:sz="0" w:space="0" w:color="auto"/>
        <w:left w:val="none" w:sz="0" w:space="0" w:color="auto"/>
        <w:bottom w:val="none" w:sz="0" w:space="0" w:color="auto"/>
        <w:right w:val="none" w:sz="0" w:space="0" w:color="auto"/>
      </w:divBdr>
      <w:divsChild>
        <w:div w:id="1815175460">
          <w:marLeft w:val="0"/>
          <w:marRight w:val="0"/>
          <w:marTop w:val="0"/>
          <w:marBottom w:val="0"/>
          <w:divBdr>
            <w:top w:val="none" w:sz="0" w:space="0" w:color="auto"/>
            <w:left w:val="none" w:sz="0" w:space="0" w:color="auto"/>
            <w:bottom w:val="none" w:sz="0" w:space="0" w:color="auto"/>
            <w:right w:val="none" w:sz="0" w:space="0" w:color="auto"/>
          </w:divBdr>
          <w:divsChild>
            <w:div w:id="401758300">
              <w:marLeft w:val="0"/>
              <w:marRight w:val="0"/>
              <w:marTop w:val="0"/>
              <w:marBottom w:val="0"/>
              <w:divBdr>
                <w:top w:val="none" w:sz="0" w:space="0" w:color="auto"/>
                <w:left w:val="none" w:sz="0" w:space="0" w:color="auto"/>
                <w:bottom w:val="none" w:sz="0" w:space="0" w:color="auto"/>
                <w:right w:val="none" w:sz="0" w:space="0" w:color="auto"/>
              </w:divBdr>
              <w:divsChild>
                <w:div w:id="8156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5621">
      <w:bodyDiv w:val="1"/>
      <w:marLeft w:val="0"/>
      <w:marRight w:val="0"/>
      <w:marTop w:val="0"/>
      <w:marBottom w:val="0"/>
      <w:divBdr>
        <w:top w:val="none" w:sz="0" w:space="0" w:color="auto"/>
        <w:left w:val="none" w:sz="0" w:space="0" w:color="auto"/>
        <w:bottom w:val="none" w:sz="0" w:space="0" w:color="auto"/>
        <w:right w:val="none" w:sz="0" w:space="0" w:color="auto"/>
      </w:divBdr>
    </w:div>
    <w:div w:id="1859729494">
      <w:bodyDiv w:val="1"/>
      <w:marLeft w:val="0"/>
      <w:marRight w:val="0"/>
      <w:marTop w:val="0"/>
      <w:marBottom w:val="0"/>
      <w:divBdr>
        <w:top w:val="none" w:sz="0" w:space="0" w:color="auto"/>
        <w:left w:val="none" w:sz="0" w:space="0" w:color="auto"/>
        <w:bottom w:val="none" w:sz="0" w:space="0" w:color="auto"/>
        <w:right w:val="none" w:sz="0" w:space="0" w:color="auto"/>
      </w:divBdr>
    </w:div>
    <w:div w:id="2145854338">
      <w:bodyDiv w:val="1"/>
      <w:marLeft w:val="0"/>
      <w:marRight w:val="0"/>
      <w:marTop w:val="0"/>
      <w:marBottom w:val="0"/>
      <w:divBdr>
        <w:top w:val="none" w:sz="0" w:space="0" w:color="auto"/>
        <w:left w:val="none" w:sz="0" w:space="0" w:color="auto"/>
        <w:bottom w:val="none" w:sz="0" w:space="0" w:color="auto"/>
        <w:right w:val="none" w:sz="0" w:space="0" w:color="auto"/>
      </w:divBdr>
      <w:divsChild>
        <w:div w:id="906233009">
          <w:marLeft w:val="0"/>
          <w:marRight w:val="0"/>
          <w:marTop w:val="0"/>
          <w:marBottom w:val="0"/>
          <w:divBdr>
            <w:top w:val="none" w:sz="0" w:space="0" w:color="auto"/>
            <w:left w:val="none" w:sz="0" w:space="0" w:color="auto"/>
            <w:bottom w:val="none" w:sz="0" w:space="0" w:color="auto"/>
            <w:right w:val="none" w:sz="0" w:space="0" w:color="auto"/>
          </w:divBdr>
          <w:divsChild>
            <w:div w:id="1242835142">
              <w:marLeft w:val="0"/>
              <w:marRight w:val="0"/>
              <w:marTop w:val="0"/>
              <w:marBottom w:val="0"/>
              <w:divBdr>
                <w:top w:val="none" w:sz="0" w:space="0" w:color="auto"/>
                <w:left w:val="none" w:sz="0" w:space="0" w:color="auto"/>
                <w:bottom w:val="none" w:sz="0" w:space="0" w:color="auto"/>
                <w:right w:val="none" w:sz="0" w:space="0" w:color="auto"/>
              </w:divBdr>
              <w:divsChild>
                <w:div w:id="5950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nk@ualbert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library.ualberta.ca/files/cht24wj4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AB2A-5587-4AAC-8FF2-CC7C8F39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9505</Words>
  <Characters>54185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Tink</dc:creator>
  <cp:keywords/>
  <dc:description/>
  <cp:lastModifiedBy>laura nieuwendyk</cp:lastModifiedBy>
  <cp:revision>2</cp:revision>
  <cp:lastPrinted>2019-03-18T15:57:00Z</cp:lastPrinted>
  <dcterms:created xsi:type="dcterms:W3CDTF">2020-07-28T21:30:00Z</dcterms:created>
  <dcterms:modified xsi:type="dcterms:W3CDTF">2020-07-28T21:30:00Z</dcterms:modified>
</cp:coreProperties>
</file>