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A38" w:rsidRPr="00C20DCC" w:rsidRDefault="003818F2" w:rsidP="00C20DCC">
      <w:pPr>
        <w:spacing w:after="120" w:line="480" w:lineRule="auto"/>
        <w:jc w:val="center"/>
        <w:rPr>
          <w:b/>
          <w:sz w:val="28"/>
        </w:rPr>
      </w:pPr>
      <w:r>
        <w:rPr>
          <w:b/>
          <w:sz w:val="28"/>
        </w:rPr>
        <w:t>Automated Optimization and Construction of Chemometric Models Based on Highly Variable Raw Chromatographic Data</w:t>
      </w:r>
    </w:p>
    <w:p w:rsidR="00351A38" w:rsidRDefault="00351A38" w:rsidP="00E855ED">
      <w:pPr>
        <w:spacing w:after="120" w:line="480" w:lineRule="auto"/>
      </w:pPr>
    </w:p>
    <w:p w:rsidR="00C20DCC" w:rsidRDefault="00C20DCC" w:rsidP="00E855ED">
      <w:pPr>
        <w:spacing w:after="120" w:line="480" w:lineRule="auto"/>
      </w:pPr>
    </w:p>
    <w:p w:rsidR="00147FB4" w:rsidRDefault="00944EC4" w:rsidP="00C20DCC">
      <w:pPr>
        <w:spacing w:after="120" w:line="480" w:lineRule="auto"/>
        <w:jc w:val="center"/>
      </w:pPr>
      <w:proofErr w:type="gramStart"/>
      <w:r>
        <w:t>submitted</w:t>
      </w:r>
      <w:proofErr w:type="gramEnd"/>
      <w:r>
        <w:t xml:space="preserve"> </w:t>
      </w:r>
      <w:r w:rsidR="00C20DCC">
        <w:t xml:space="preserve">to Analytica Chimica Acta, </w:t>
      </w:r>
      <w:r w:rsidR="003818F2">
        <w:t>February 1</w:t>
      </w:r>
      <w:r>
        <w:t>, 201</w:t>
      </w:r>
      <w:r w:rsidR="003818F2">
        <w:t>1</w:t>
      </w:r>
    </w:p>
    <w:p w:rsidR="009A2893" w:rsidRDefault="009A2893" w:rsidP="00C20DCC">
      <w:pPr>
        <w:spacing w:after="120" w:line="480" w:lineRule="auto"/>
        <w:jc w:val="center"/>
      </w:pPr>
    </w:p>
    <w:p w:rsidR="00944EC4" w:rsidRPr="009A2893" w:rsidRDefault="009A2893" w:rsidP="00C20DCC">
      <w:pPr>
        <w:spacing w:after="120" w:line="480" w:lineRule="auto"/>
        <w:jc w:val="center"/>
      </w:pPr>
      <w:r>
        <w:t>By:</w:t>
      </w:r>
    </w:p>
    <w:p w:rsidR="009A2893" w:rsidRDefault="009A2893" w:rsidP="009A2893">
      <w:pPr>
        <w:spacing w:after="120" w:line="480" w:lineRule="auto"/>
        <w:jc w:val="center"/>
        <w:rPr>
          <w:lang w:val="en-US"/>
        </w:rPr>
      </w:pPr>
      <w:r w:rsidRPr="009A2893">
        <w:rPr>
          <w:lang w:val="en-US"/>
        </w:rPr>
        <w:t>Nikolai A. Sinkov</w:t>
      </w:r>
      <w:proofErr w:type="gramStart"/>
      <w:r w:rsidRPr="009A2893">
        <w:rPr>
          <w:lang w:val="en-US"/>
        </w:rPr>
        <w:t>,</w:t>
      </w:r>
      <w:r w:rsidRPr="009A2893">
        <w:rPr>
          <w:vertAlign w:val="superscript"/>
          <w:lang w:val="en-US"/>
        </w:rPr>
        <w:t>1</w:t>
      </w:r>
      <w:proofErr w:type="gramEnd"/>
      <w:r w:rsidRPr="009A2893">
        <w:rPr>
          <w:lang w:val="en-US"/>
        </w:rPr>
        <w:t xml:space="preserve"> Brandon M. Johnston,</w:t>
      </w:r>
      <w:r w:rsidRPr="009A2893">
        <w:rPr>
          <w:vertAlign w:val="superscript"/>
          <w:lang w:val="en-US"/>
        </w:rPr>
        <w:t>1</w:t>
      </w:r>
      <w:r w:rsidRPr="009A2893">
        <w:rPr>
          <w:lang w:val="en-US"/>
        </w:rPr>
        <w:t xml:space="preserve"> </w:t>
      </w:r>
    </w:p>
    <w:p w:rsidR="009A2893" w:rsidRPr="009A2893" w:rsidRDefault="009A2893" w:rsidP="009A2893">
      <w:pPr>
        <w:spacing w:after="120" w:line="480" w:lineRule="auto"/>
        <w:jc w:val="center"/>
        <w:rPr>
          <w:lang w:val="en-US"/>
        </w:rPr>
      </w:pPr>
      <w:r w:rsidRPr="009A2893">
        <w:rPr>
          <w:lang w:val="en-US"/>
        </w:rPr>
        <w:t>P. Mark L. Sandercock</w:t>
      </w:r>
      <w:proofErr w:type="gramStart"/>
      <w:r>
        <w:rPr>
          <w:lang w:val="en-US"/>
        </w:rPr>
        <w:t>,</w:t>
      </w:r>
      <w:r w:rsidRPr="009A2893">
        <w:rPr>
          <w:vertAlign w:val="superscript"/>
          <w:lang w:val="en-US"/>
        </w:rPr>
        <w:t>2</w:t>
      </w:r>
      <w:proofErr w:type="gramEnd"/>
      <w:r>
        <w:rPr>
          <w:lang w:val="en-US"/>
        </w:rPr>
        <w:t xml:space="preserve"> and </w:t>
      </w:r>
      <w:r w:rsidRPr="009A2893">
        <w:rPr>
          <w:u w:val="single"/>
          <w:lang w:val="en-US"/>
        </w:rPr>
        <w:t>James J. Harynuk</w:t>
      </w:r>
      <w:r w:rsidRPr="009A2893">
        <w:rPr>
          <w:vertAlign w:val="superscript"/>
          <w:lang w:val="en-US"/>
        </w:rPr>
        <w:t>1</w:t>
      </w:r>
    </w:p>
    <w:p w:rsidR="009A2893" w:rsidRDefault="009A2893" w:rsidP="00DC4AF7">
      <w:pPr>
        <w:spacing w:after="120"/>
        <w:rPr>
          <w:lang w:val="en-US"/>
        </w:rPr>
      </w:pPr>
      <w:r w:rsidRPr="009A2893">
        <w:rPr>
          <w:vertAlign w:val="superscript"/>
          <w:lang w:val="en-US"/>
        </w:rPr>
        <w:t>1</w:t>
      </w:r>
      <w:r w:rsidRPr="009A2893">
        <w:rPr>
          <w:lang w:val="en-US"/>
        </w:rPr>
        <w:t>Department of Chemistry, University of Alberta, Edm</w:t>
      </w:r>
      <w:r>
        <w:rPr>
          <w:lang w:val="en-US"/>
        </w:rPr>
        <w:t>onton, Alberta, T6G 2G2 Canada</w:t>
      </w:r>
    </w:p>
    <w:p w:rsidR="009A2893" w:rsidRDefault="009A2893" w:rsidP="00DC4AF7">
      <w:pPr>
        <w:spacing w:after="120"/>
        <w:rPr>
          <w:lang w:val="en-US"/>
        </w:rPr>
      </w:pPr>
      <w:r w:rsidRPr="009A2893">
        <w:rPr>
          <w:vertAlign w:val="superscript"/>
          <w:lang w:val="en-US"/>
        </w:rPr>
        <w:t>2</w:t>
      </w:r>
      <w:r w:rsidRPr="009A2893">
        <w:rPr>
          <w:lang w:val="en-US"/>
        </w:rPr>
        <w:t xml:space="preserve">Trace Evidence Services, National Centre for Forensic Services – Alberta, Royal Canadian Mounted Police, </w:t>
      </w:r>
      <w:proofErr w:type="gramStart"/>
      <w:r w:rsidRPr="009A2893">
        <w:rPr>
          <w:lang w:val="en-US"/>
        </w:rPr>
        <w:t>Edmonton</w:t>
      </w:r>
      <w:proofErr w:type="gramEnd"/>
      <w:r w:rsidRPr="009A2893">
        <w:rPr>
          <w:lang w:val="en-US"/>
        </w:rPr>
        <w:t xml:space="preserve">, AB, </w:t>
      </w:r>
      <w:r w:rsidR="004C1E31">
        <w:rPr>
          <w:lang w:val="en-US"/>
        </w:rPr>
        <w:t xml:space="preserve">T5V 1B7 </w:t>
      </w:r>
      <w:r w:rsidRPr="009A2893">
        <w:rPr>
          <w:lang w:val="en-US"/>
        </w:rPr>
        <w:t>Canada</w:t>
      </w:r>
      <w:r w:rsidRPr="009A2893">
        <w:rPr>
          <w:rFonts w:hint="eastAsia"/>
          <w:lang w:val="en-US"/>
        </w:rPr>
        <w:t xml:space="preserve"> </w:t>
      </w:r>
    </w:p>
    <w:p w:rsidR="00DC4AF7" w:rsidRDefault="00DC4AF7" w:rsidP="00DC4AF7">
      <w:pPr>
        <w:spacing w:after="120"/>
        <w:rPr>
          <w:lang w:val="en-US"/>
        </w:rPr>
      </w:pPr>
    </w:p>
    <w:p w:rsidR="009A2893" w:rsidRDefault="009A2893" w:rsidP="00DC4AF7">
      <w:pPr>
        <w:spacing w:after="120"/>
        <w:rPr>
          <w:lang w:val="en-US"/>
        </w:rPr>
      </w:pPr>
    </w:p>
    <w:p w:rsidR="009A2893" w:rsidRDefault="009A2893" w:rsidP="00DC4AF7">
      <w:pPr>
        <w:spacing w:after="120"/>
        <w:rPr>
          <w:lang w:val="en-US"/>
        </w:rPr>
      </w:pPr>
      <w:r>
        <w:rPr>
          <w:lang w:val="en-US"/>
        </w:rPr>
        <w:t>Corresponding Author:  Dr. James Harynuk</w:t>
      </w:r>
    </w:p>
    <w:p w:rsidR="009A2893" w:rsidRDefault="009A2893" w:rsidP="00DC4AF7">
      <w:pPr>
        <w:spacing w:after="120"/>
        <w:rPr>
          <w:lang w:val="en-US"/>
        </w:rPr>
      </w:pPr>
      <w:r>
        <w:rPr>
          <w:lang w:val="en-US"/>
        </w:rPr>
        <w:t>Email:</w:t>
      </w:r>
      <w:r>
        <w:rPr>
          <w:lang w:val="en-US"/>
        </w:rPr>
        <w:tab/>
      </w:r>
      <w:hyperlink r:id="rId8" w:history="1">
        <w:r w:rsidRPr="000576F1">
          <w:rPr>
            <w:rStyle w:val="Hyperlink"/>
            <w:lang w:val="en-US"/>
          </w:rPr>
          <w:t>james.harynuk@ualberta.ca</w:t>
        </w:r>
      </w:hyperlink>
    </w:p>
    <w:p w:rsidR="009A2893" w:rsidRDefault="009A2893" w:rsidP="00DC4AF7">
      <w:pPr>
        <w:spacing w:after="120"/>
        <w:rPr>
          <w:lang w:val="en-US"/>
        </w:rPr>
      </w:pPr>
      <w:r>
        <w:rPr>
          <w:lang w:val="en-US"/>
        </w:rPr>
        <w:t>Phone:</w:t>
      </w:r>
      <w:r>
        <w:rPr>
          <w:lang w:val="en-US"/>
        </w:rPr>
        <w:tab/>
        <w:t>+1-780-492-8303</w:t>
      </w:r>
    </w:p>
    <w:p w:rsidR="009A2893" w:rsidRDefault="009A2893" w:rsidP="00DC4AF7">
      <w:pPr>
        <w:spacing w:after="120"/>
        <w:rPr>
          <w:lang w:val="en-US"/>
        </w:rPr>
      </w:pPr>
      <w:r>
        <w:rPr>
          <w:lang w:val="en-US"/>
        </w:rPr>
        <w:t>Fax:</w:t>
      </w:r>
      <w:r>
        <w:rPr>
          <w:lang w:val="en-US"/>
        </w:rPr>
        <w:tab/>
        <w:t>+1-780-492-8231</w:t>
      </w:r>
    </w:p>
    <w:p w:rsidR="00DC4AF7" w:rsidRDefault="00DC4AF7" w:rsidP="00DC4AF7">
      <w:pPr>
        <w:spacing w:after="120"/>
      </w:pPr>
    </w:p>
    <w:p w:rsidR="00147FB4" w:rsidRDefault="00147FB4" w:rsidP="00DC4AF7">
      <w:pPr>
        <w:spacing w:after="120"/>
      </w:pPr>
    </w:p>
    <w:p w:rsidR="00944EC4" w:rsidRPr="00147FB4" w:rsidRDefault="002634DE" w:rsidP="00DC4AF7">
      <w:pPr>
        <w:spacing w:after="120"/>
      </w:pPr>
      <w:r>
        <w:t>Key Words:  Chemometrics;</w:t>
      </w:r>
      <w:r w:rsidR="00147FB4">
        <w:t xml:space="preserve"> </w:t>
      </w:r>
      <w:r w:rsidR="003818F2">
        <w:t xml:space="preserve">Data Alignment; </w:t>
      </w:r>
      <w:r w:rsidR="00DC4AF7">
        <w:t>Retention anchor</w:t>
      </w:r>
      <w:r w:rsidR="0079660E">
        <w:t xml:space="preserve">; </w:t>
      </w:r>
      <w:r w:rsidR="00147FB4">
        <w:t>GC</w:t>
      </w:r>
      <w:r w:rsidR="007F1166">
        <w:t>-</w:t>
      </w:r>
      <w:r w:rsidR="00147FB4">
        <w:t>MS</w:t>
      </w:r>
      <w:r>
        <w:t>; PLS-DA</w:t>
      </w:r>
      <w:r w:rsidR="003818F2">
        <w:t>;</w:t>
      </w:r>
      <w:r w:rsidR="003818F2" w:rsidRPr="003818F2">
        <w:t xml:space="preserve"> </w:t>
      </w:r>
      <w:r w:rsidR="003818F2">
        <w:t>Forensics; Arson</w:t>
      </w:r>
    </w:p>
    <w:p w:rsidR="00A5230E" w:rsidRPr="00E855ED" w:rsidRDefault="00E855ED" w:rsidP="00E855ED">
      <w:pPr>
        <w:spacing w:after="120" w:line="480" w:lineRule="auto"/>
        <w:rPr>
          <w:b/>
        </w:rPr>
      </w:pPr>
      <w:r>
        <w:rPr>
          <w:i/>
        </w:rPr>
        <w:br w:type="page"/>
      </w:r>
      <w:r w:rsidR="00A5230E" w:rsidRPr="00E855ED">
        <w:rPr>
          <w:b/>
        </w:rPr>
        <w:lastRenderedPageBreak/>
        <w:t>Abstract</w:t>
      </w:r>
    </w:p>
    <w:p w:rsidR="009B352C" w:rsidRDefault="00797197" w:rsidP="00797197">
      <w:pPr>
        <w:spacing w:after="120" w:line="480" w:lineRule="auto"/>
        <w:ind w:firstLine="567"/>
        <w:rPr>
          <w:b/>
        </w:rPr>
      </w:pPr>
      <w:r>
        <w:t xml:space="preserve">Direct </w:t>
      </w:r>
      <w:proofErr w:type="spellStart"/>
      <w:r>
        <w:t>chemometric</w:t>
      </w:r>
      <w:proofErr w:type="spellEnd"/>
      <w:r>
        <w:t xml:space="preserve"> interpretation of raw chromatographic data (as opposed to integrated peak tables) has been shown to be advantageous in many circumstances. However, this approach presents two significant challenges: data alignment and feature selection. In order to interpret the data, the time axes must be precisely aligned so that the signal from each </w:t>
      </w:r>
      <w:proofErr w:type="spellStart"/>
      <w:r>
        <w:t>analyte</w:t>
      </w:r>
      <w:proofErr w:type="spellEnd"/>
      <w:r>
        <w:t xml:space="preserve"> is recorded at the same coordinates in the data matrix for each and every analyzed sample. Several alignment approaches exist in the literature and they work well when the samples being aligned are reasonably similar. In cases where the background matrix for a series of samples to be modeled is highly variable, the performance of these approaches suffers. Considering the challenge of feature selection, when the raw data are used each signal at each time is viewed as an individual, independent variable; with the data rates of modern chromatographic systems, this generates hundreds of thousands of candidate variables, or tens of millions of candidate variables if multivariate detectors such as mass spectrometers are utilized. Consequently, an automated approach to identify and select appropriate variables for inclusion in a model is desirable. In this research we present an alignment approach that relies on a series of deuterated alkanes which act as retention anchors for an alignment signal, and couple this with an automated feature selection routine based on our novel cluster resolution metric for the construction of a </w:t>
      </w:r>
      <w:proofErr w:type="spellStart"/>
      <w:r>
        <w:t>chemometric</w:t>
      </w:r>
      <w:proofErr w:type="spellEnd"/>
      <w:r>
        <w:t xml:space="preserve"> model. The model system that we use to demonstrate these approaches is a series of simulated arson debris samples analyzed by passive headspace extraction, GC–MS, and interpreted using partial least squares discriminant analysis (PLS-DA).</w:t>
      </w:r>
      <w:r w:rsidR="001F1570">
        <w:rPr>
          <w:b/>
        </w:rPr>
        <w:br w:type="page"/>
      </w:r>
      <w:r w:rsidR="002419B2">
        <w:rPr>
          <w:b/>
        </w:rPr>
        <w:lastRenderedPageBreak/>
        <w:t xml:space="preserve">1. </w:t>
      </w:r>
      <w:r w:rsidR="009B352C" w:rsidRPr="00017EB8">
        <w:rPr>
          <w:b/>
        </w:rPr>
        <w:t>Introduction</w:t>
      </w:r>
    </w:p>
    <w:p w:rsidR="00B03746" w:rsidRDefault="00797197" w:rsidP="00B03746">
      <w:pPr>
        <w:spacing w:after="120" w:line="480" w:lineRule="auto"/>
        <w:ind w:firstLine="567"/>
        <w:rPr>
          <w:rFonts w:cs="Helvetica"/>
          <w:szCs w:val="22"/>
          <w:lang w:bidi="en-US"/>
        </w:rPr>
      </w:pPr>
      <w:r>
        <w:t xml:space="preserve">Modern chemical instrumentation provides incredibly rich data pertaining to highly complex samples analyzed in a quest to understand increasingly complex systems. Faced with these challenges, analysts are turning more and more often towards </w:t>
      </w:r>
      <w:proofErr w:type="spellStart"/>
      <w:r>
        <w:t>chemometric</w:t>
      </w:r>
      <w:proofErr w:type="spellEnd"/>
      <w:r>
        <w:t xml:space="preserve"> techniques to aid in data interpretation. Techniques that range from data visualization tools such as principal components analysis (PCA)</w:t>
      </w:r>
      <w:r>
        <w:rPr>
          <w:rFonts w:cs="Helvetica"/>
          <w:szCs w:val="22"/>
          <w:lang w:bidi="en-US"/>
        </w:rPr>
        <w:t xml:space="preserve"> </w:t>
      </w:r>
      <w:r w:rsidR="00B03746">
        <w:rPr>
          <w:rFonts w:cs="Helvetica"/>
          <w:szCs w:val="22"/>
          <w:lang w:bidi="en-US"/>
        </w:rPr>
        <w:t>[</w:t>
      </w:r>
      <w:bookmarkStart w:id="0" w:name="_Ref283041352"/>
      <w:r w:rsidR="00B03746" w:rsidRPr="00255633">
        <w:rPr>
          <w:rStyle w:val="EndnoteReference"/>
          <w:rFonts w:cs="Helvetica"/>
          <w:szCs w:val="22"/>
          <w:vertAlign w:val="baseline"/>
          <w:lang w:bidi="en-US"/>
        </w:rPr>
        <w:endnoteReference w:id="1"/>
      </w:r>
      <w:bookmarkEnd w:id="0"/>
      <w:r w:rsidR="00B03746" w:rsidRPr="00255633">
        <w:rPr>
          <w:rFonts w:cs="Helvetica"/>
          <w:szCs w:val="22"/>
          <w:lang w:bidi="en-US"/>
        </w:rPr>
        <w:t>,</w:t>
      </w:r>
      <w:r w:rsidR="00B03746" w:rsidRPr="00255633">
        <w:rPr>
          <w:rStyle w:val="EndnoteReference"/>
          <w:vertAlign w:val="baseline"/>
        </w:rPr>
        <w:endnoteReference w:id="2"/>
      </w:r>
      <w:proofErr w:type="gramStart"/>
      <w:r w:rsidR="00D122CA">
        <w:rPr>
          <w:rFonts w:cs="Helvetica"/>
          <w:szCs w:val="22"/>
          <w:lang w:bidi="en-US"/>
        </w:rPr>
        <w:t>,</w:t>
      </w:r>
      <w:proofErr w:type="gramEnd"/>
      <w:r w:rsidR="008E05D7">
        <w:rPr>
          <w:rFonts w:cs="Helvetica"/>
          <w:szCs w:val="22"/>
          <w:lang w:bidi="en-US"/>
        </w:rPr>
        <w:fldChar w:fldCharType="begin"/>
      </w:r>
      <w:r w:rsidR="00D122CA">
        <w:rPr>
          <w:rFonts w:cs="Helvetica"/>
          <w:szCs w:val="22"/>
          <w:lang w:bidi="en-US"/>
        </w:rPr>
        <w:instrText xml:space="preserve"> NOTEREF _Ref284324642 \h </w:instrText>
      </w:r>
      <w:r w:rsidR="008E05D7">
        <w:rPr>
          <w:rFonts w:cs="Helvetica"/>
          <w:szCs w:val="22"/>
          <w:lang w:bidi="en-US"/>
        </w:rPr>
      </w:r>
      <w:r w:rsidR="008E05D7">
        <w:rPr>
          <w:rFonts w:cs="Helvetica"/>
          <w:szCs w:val="22"/>
          <w:lang w:bidi="en-US"/>
        </w:rPr>
        <w:fldChar w:fldCharType="separate"/>
      </w:r>
      <w:r w:rsidR="00FE0421">
        <w:rPr>
          <w:rFonts w:cs="Helvetica"/>
          <w:szCs w:val="22"/>
          <w:lang w:bidi="en-US"/>
        </w:rPr>
        <w:t>3</w:t>
      </w:r>
      <w:r w:rsidR="008E05D7">
        <w:rPr>
          <w:rFonts w:cs="Helvetica"/>
          <w:szCs w:val="22"/>
          <w:lang w:bidi="en-US"/>
        </w:rPr>
        <w:fldChar w:fldCharType="end"/>
      </w:r>
      <w:r w:rsidR="00B03746">
        <w:rPr>
          <w:rFonts w:cs="Helvetica"/>
          <w:szCs w:val="22"/>
          <w:lang w:bidi="en-US"/>
        </w:rPr>
        <w:t xml:space="preserve">] to classification techniques such as </w:t>
      </w:r>
      <w:r w:rsidR="00B03746">
        <w:t>cluster analysis</w:t>
      </w:r>
      <w:bookmarkStart w:id="1" w:name="_Ref272913831"/>
      <w:r w:rsidR="00DC4AF7">
        <w:t xml:space="preserve"> </w:t>
      </w:r>
      <w:r w:rsidR="00B03746">
        <w:t>[</w:t>
      </w:r>
      <w:bookmarkStart w:id="2" w:name="_Ref284324642"/>
      <w:r w:rsidR="00B03746" w:rsidRPr="00255633">
        <w:rPr>
          <w:rStyle w:val="EndnoteReference"/>
          <w:vertAlign w:val="baseline"/>
        </w:rPr>
        <w:endnoteReference w:id="3"/>
      </w:r>
      <w:bookmarkEnd w:id="1"/>
      <w:bookmarkEnd w:id="2"/>
      <w:r w:rsidR="00B03746">
        <w:t xml:space="preserve">] or </w:t>
      </w:r>
      <w:r w:rsidR="00B03746">
        <w:rPr>
          <w:rFonts w:cs="Helvetica"/>
          <w:szCs w:val="22"/>
          <w:lang w:bidi="en-US"/>
        </w:rPr>
        <w:t>partial least squares-discriminant analysis (PLS-DA)</w:t>
      </w:r>
      <w:bookmarkStart w:id="3" w:name="_Ref272918818"/>
      <w:r w:rsidR="00DC4AF7">
        <w:rPr>
          <w:rFonts w:cs="Helvetica"/>
          <w:szCs w:val="22"/>
          <w:lang w:bidi="en-US"/>
        </w:rPr>
        <w:t xml:space="preserve"> </w:t>
      </w:r>
      <w:r w:rsidR="00B03746">
        <w:rPr>
          <w:rFonts w:cs="Helvetica"/>
          <w:szCs w:val="22"/>
          <w:lang w:bidi="en-US"/>
        </w:rPr>
        <w:t>[</w:t>
      </w:r>
      <w:r w:rsidR="00B03746" w:rsidRPr="00255633">
        <w:rPr>
          <w:rStyle w:val="EndnoteReference"/>
          <w:rFonts w:cs="Helvetica"/>
          <w:szCs w:val="22"/>
          <w:vertAlign w:val="baseline"/>
          <w:lang w:bidi="en-US"/>
        </w:rPr>
        <w:endnoteReference w:id="4"/>
      </w:r>
      <w:bookmarkEnd w:id="3"/>
      <w:r w:rsidR="00B03746">
        <w:rPr>
          <w:rFonts w:cs="Helvetica"/>
          <w:szCs w:val="22"/>
          <w:lang w:bidi="en-US"/>
        </w:rPr>
        <w:t>]</w:t>
      </w:r>
      <w:r w:rsidR="00DC4AF7">
        <w:rPr>
          <w:rFonts w:cs="Helvetica"/>
          <w:szCs w:val="22"/>
          <w:lang w:bidi="en-US"/>
        </w:rPr>
        <w:t xml:space="preserve"> are frequently implemented for the interpretation of chemical data</w:t>
      </w:r>
      <w:r w:rsidR="00B03746">
        <w:rPr>
          <w:rFonts w:cs="Helvetica"/>
          <w:szCs w:val="22"/>
          <w:lang w:bidi="en-US"/>
        </w:rPr>
        <w:t xml:space="preserve">. </w:t>
      </w:r>
    </w:p>
    <w:p w:rsidR="00797197" w:rsidRDefault="00B03746" w:rsidP="00B03746">
      <w:pPr>
        <w:spacing w:after="120" w:line="480" w:lineRule="auto"/>
        <w:ind w:firstLine="567"/>
      </w:pPr>
      <w:r>
        <w:rPr>
          <w:rFonts w:cs="Helvetica"/>
          <w:szCs w:val="22"/>
          <w:lang w:bidi="en-US"/>
        </w:rPr>
        <w:t>When preparing chromatographic data for chemometric analysis, many researchers utilize integrated peak tables where the data matrix represents the abundance of each identified analyte in each sample</w:t>
      </w:r>
      <w:r>
        <w:rPr>
          <w:lang w:val="en-US"/>
        </w:rPr>
        <w:t xml:space="preserve"> [</w:t>
      </w:r>
      <w:r w:rsidR="008E05D7">
        <w:rPr>
          <w:lang w:val="en-US"/>
        </w:rPr>
        <w:fldChar w:fldCharType="begin"/>
      </w:r>
      <w:r w:rsidR="00D10511">
        <w:rPr>
          <w:lang w:val="en-US"/>
        </w:rPr>
        <w:instrText xml:space="preserve"> NOTEREF _Ref283041352 \h </w:instrText>
      </w:r>
      <w:r w:rsidR="008E05D7">
        <w:rPr>
          <w:lang w:val="en-US"/>
        </w:rPr>
      </w:r>
      <w:r w:rsidR="008E05D7">
        <w:rPr>
          <w:lang w:val="en-US"/>
        </w:rPr>
        <w:fldChar w:fldCharType="separate"/>
      </w:r>
      <w:r w:rsidR="00FE0421">
        <w:rPr>
          <w:lang w:val="en-US"/>
        </w:rPr>
        <w:t>1</w:t>
      </w:r>
      <w:r w:rsidR="008E05D7">
        <w:rPr>
          <w:lang w:val="en-US"/>
        </w:rPr>
        <w:fldChar w:fldCharType="end"/>
      </w:r>
      <w:r w:rsidR="00692CD7">
        <w:rPr>
          <w:lang w:val="en-US"/>
        </w:rPr>
        <w:t>,</w:t>
      </w:r>
      <w:r w:rsidR="00692CD7" w:rsidRPr="0043363A">
        <w:rPr>
          <w:rStyle w:val="EndnoteReference"/>
          <w:vertAlign w:val="baseline"/>
        </w:rPr>
        <w:endnoteReference w:id="5"/>
      </w:r>
      <w:proofErr w:type="gramStart"/>
      <w:r w:rsidR="00692CD7">
        <w:rPr>
          <w:lang w:val="en-US"/>
        </w:rPr>
        <w:t>,</w:t>
      </w:r>
      <w:bookmarkStart w:id="4" w:name="_Ref247608070"/>
      <w:r w:rsidR="00BE72AB" w:rsidRPr="0043363A">
        <w:rPr>
          <w:rStyle w:val="EndnoteReference"/>
          <w:vertAlign w:val="baseline"/>
          <w:lang w:val="en-US"/>
        </w:rPr>
        <w:endnoteReference w:id="6"/>
      </w:r>
      <w:bookmarkEnd w:id="4"/>
      <w:r w:rsidR="004D28F4">
        <w:rPr>
          <w:lang w:val="en-US"/>
        </w:rPr>
        <w:t>,</w:t>
      </w:r>
      <w:proofErr w:type="gramEnd"/>
      <w:r w:rsidR="004D28F4" w:rsidRPr="0018734D">
        <w:rPr>
          <w:rStyle w:val="EndnoteReference"/>
          <w:vertAlign w:val="baseline"/>
        </w:rPr>
        <w:endnoteReference w:id="7"/>
      </w:r>
      <w:r>
        <w:rPr>
          <w:lang w:val="en-US"/>
        </w:rPr>
        <w:t xml:space="preserve">]. With this approach, the resulting matrix is </w:t>
      </w:r>
      <w:r w:rsidR="00797197">
        <w:t>relatively small,</w:t>
      </w:r>
      <w:r w:rsidR="00797197">
        <w:t xml:space="preserve"> </w:t>
      </w:r>
      <w:r w:rsidR="00797197">
        <w:t xml:space="preserve">making feature selection straightforward and obviating the need for data alignment. However, with even moderately complex mixtures, this approach faces challenges of </w:t>
      </w:r>
      <w:proofErr w:type="spellStart"/>
      <w:r w:rsidR="00797197">
        <w:t>coelutions</w:t>
      </w:r>
      <w:proofErr w:type="spellEnd"/>
      <w:r w:rsidR="00797197">
        <w:t xml:space="preserve"> and integration errors, which may influence the resultant model. An alternative approach is to use non-integrated, raw chromatographic profiles of each sample for</w:t>
      </w:r>
      <w:r w:rsidR="00797197">
        <w:t xml:space="preserve"> </w:t>
      </w:r>
      <w:r w:rsidR="00797197">
        <w:t>modeling. In this approach, every data point is considered as an independent variable and a candidate for inclusion in the model</w:t>
      </w:r>
      <w:r w:rsidR="00797197">
        <w:rPr>
          <w:lang w:val="en-US"/>
        </w:rPr>
        <w:t xml:space="preserve"> </w:t>
      </w:r>
      <w:r>
        <w:rPr>
          <w:lang w:val="en-US"/>
        </w:rPr>
        <w:t>[</w:t>
      </w:r>
      <w:r w:rsidRPr="0043363A">
        <w:rPr>
          <w:rStyle w:val="EndnoteReference"/>
          <w:vertAlign w:val="baseline"/>
          <w:lang w:val="en-US"/>
        </w:rPr>
        <w:endnoteReference w:id="8"/>
      </w:r>
      <w:r>
        <w:rPr>
          <w:lang w:val="en-US"/>
        </w:rPr>
        <w:t>,</w:t>
      </w:r>
      <w:bookmarkStart w:id="5" w:name="_Ref283187899"/>
      <w:r w:rsidRPr="00C85318">
        <w:rPr>
          <w:rStyle w:val="EndnoteReference"/>
          <w:vertAlign w:val="baseline"/>
        </w:rPr>
        <w:endnoteReference w:id="9"/>
      </w:r>
      <w:bookmarkEnd w:id="5"/>
      <w:r>
        <w:rPr>
          <w:lang w:val="en-US"/>
        </w:rPr>
        <w:t>,</w:t>
      </w:r>
      <w:bookmarkStart w:id="6" w:name="_Ref282597874"/>
      <w:r w:rsidRPr="008F6A28">
        <w:rPr>
          <w:rStyle w:val="EndnoteReference"/>
          <w:vertAlign w:val="baseline"/>
        </w:rPr>
        <w:endnoteReference w:id="10"/>
      </w:r>
      <w:bookmarkEnd w:id="6"/>
      <w:r>
        <w:rPr>
          <w:lang w:val="en-US"/>
        </w:rPr>
        <w:t>].</w:t>
      </w:r>
      <w:r w:rsidR="00797197">
        <w:t xml:space="preserve">This approach allows the analyst to utilize all of the chromatographic data, avoiding integration errors and the possibility of </w:t>
      </w:r>
      <w:proofErr w:type="spellStart"/>
      <w:r w:rsidR="00797197">
        <w:t>coelutions</w:t>
      </w:r>
      <w:proofErr w:type="spellEnd"/>
      <w:r w:rsidR="00797197">
        <w:t xml:space="preserve"> influencing results, especially when a multivariate detector is used. However, this approach presents the challenges of data alignment and feature selection, which must be performed prior to </w:t>
      </w:r>
      <w:proofErr w:type="spellStart"/>
      <w:r w:rsidR="00797197">
        <w:t>chemometric</w:t>
      </w:r>
      <w:proofErr w:type="spellEnd"/>
      <w:r w:rsidR="00797197">
        <w:t xml:space="preserve"> analysis.</w:t>
      </w:r>
    </w:p>
    <w:p w:rsidR="00062C73" w:rsidRDefault="00DB3F82" w:rsidP="00B03746">
      <w:pPr>
        <w:spacing w:after="120" w:line="480" w:lineRule="auto"/>
        <w:ind w:firstLine="567"/>
        <w:rPr>
          <w:lang w:val="en-US"/>
        </w:rPr>
      </w:pPr>
      <w:r>
        <w:rPr>
          <w:lang w:val="en-US"/>
        </w:rPr>
        <w:t>With chr</w:t>
      </w:r>
      <w:r w:rsidR="00074891">
        <w:rPr>
          <w:lang w:val="en-US"/>
        </w:rPr>
        <w:t>omatographic data, small run-to-</w:t>
      </w:r>
      <w:r>
        <w:rPr>
          <w:lang w:val="en-US"/>
        </w:rPr>
        <w:t>run variations in retention times of analytes are inevitable</w:t>
      </w:r>
      <w:bookmarkStart w:id="7" w:name="_Ref265576238"/>
      <w:r w:rsidR="00074891">
        <w:rPr>
          <w:lang w:val="en-US"/>
        </w:rPr>
        <w:t>, which</w:t>
      </w:r>
      <w:r>
        <w:rPr>
          <w:lang w:val="en-US"/>
        </w:rPr>
        <w:t xml:space="preserve"> if not corrected can have a devastating effect on a </w:t>
      </w:r>
      <w:r>
        <w:rPr>
          <w:lang w:val="en-US"/>
        </w:rPr>
        <w:lastRenderedPageBreak/>
        <w:t>chemometric model constructed from these data [</w:t>
      </w:r>
      <w:bookmarkStart w:id="8" w:name="_Ref284160320"/>
      <w:r w:rsidRPr="0043363A">
        <w:rPr>
          <w:rStyle w:val="EndnoteReference"/>
          <w:vertAlign w:val="baseline"/>
          <w:lang w:val="en-US"/>
        </w:rPr>
        <w:endnoteReference w:id="11"/>
      </w:r>
      <w:bookmarkEnd w:id="7"/>
      <w:bookmarkEnd w:id="8"/>
      <w:r w:rsidR="00C643CC">
        <w:rPr>
          <w:lang w:val="en-US"/>
        </w:rPr>
        <w:t>,</w:t>
      </w:r>
      <w:r w:rsidR="00681F46" w:rsidRPr="00255633">
        <w:rPr>
          <w:rStyle w:val="EndnoteReference"/>
          <w:rFonts w:cs="Helvetica"/>
          <w:szCs w:val="22"/>
          <w:vertAlign w:val="baseline"/>
          <w:lang w:bidi="en-US"/>
        </w:rPr>
        <w:endnoteReference w:id="12"/>
      </w:r>
      <w:r>
        <w:rPr>
          <w:lang w:val="en-US"/>
        </w:rPr>
        <w:t xml:space="preserve">]. A variety of chromatographic alignment techniques </w:t>
      </w:r>
      <w:r w:rsidR="00692026">
        <w:rPr>
          <w:lang w:val="en-US"/>
        </w:rPr>
        <w:t>have been developed</w:t>
      </w:r>
      <w:r>
        <w:rPr>
          <w:lang w:val="en-US"/>
        </w:rPr>
        <w:t>; examples being correlation optimized warping (COW) [</w:t>
      </w:r>
      <w:r w:rsidR="008E05D7">
        <w:rPr>
          <w:lang w:val="en-US"/>
        </w:rPr>
        <w:fldChar w:fldCharType="begin"/>
      </w:r>
      <w:r w:rsidR="00D10511">
        <w:rPr>
          <w:lang w:val="en-US"/>
        </w:rPr>
        <w:instrText xml:space="preserve"> NOTEREF _Ref284160320 \h </w:instrText>
      </w:r>
      <w:r w:rsidR="008E05D7">
        <w:rPr>
          <w:lang w:val="en-US"/>
        </w:rPr>
      </w:r>
      <w:r w:rsidR="008E05D7">
        <w:rPr>
          <w:lang w:val="en-US"/>
        </w:rPr>
        <w:fldChar w:fldCharType="separate"/>
      </w:r>
      <w:r w:rsidR="00FE0421">
        <w:rPr>
          <w:lang w:val="en-US"/>
        </w:rPr>
        <w:t>11</w:t>
      </w:r>
      <w:r w:rsidR="008E05D7">
        <w:rPr>
          <w:lang w:val="en-US"/>
        </w:rPr>
        <w:fldChar w:fldCharType="end"/>
      </w:r>
      <w:r>
        <w:rPr>
          <w:lang w:val="en-US"/>
        </w:rPr>
        <w:t>,</w:t>
      </w:r>
      <w:bookmarkStart w:id="9" w:name="_Ref284160666"/>
      <w:r w:rsidRPr="0043363A">
        <w:rPr>
          <w:rStyle w:val="EndnoteReference"/>
          <w:vertAlign w:val="baseline"/>
          <w:lang w:val="en-US"/>
        </w:rPr>
        <w:endnoteReference w:id="13"/>
      </w:r>
      <w:bookmarkEnd w:id="9"/>
      <w:r>
        <w:rPr>
          <w:lang w:val="en-US"/>
        </w:rPr>
        <w:t>], dynamic time warping (DTW) [</w:t>
      </w:r>
      <w:r w:rsidR="008E05D7">
        <w:rPr>
          <w:lang w:val="en-US"/>
        </w:rPr>
        <w:fldChar w:fldCharType="begin"/>
      </w:r>
      <w:r w:rsidR="00D10511">
        <w:rPr>
          <w:lang w:val="en-US"/>
        </w:rPr>
        <w:instrText xml:space="preserve"> NOTEREF _Ref284160666 \h </w:instrText>
      </w:r>
      <w:r w:rsidR="008E05D7">
        <w:rPr>
          <w:lang w:val="en-US"/>
        </w:rPr>
      </w:r>
      <w:r w:rsidR="008E05D7">
        <w:rPr>
          <w:lang w:val="en-US"/>
        </w:rPr>
        <w:fldChar w:fldCharType="separate"/>
      </w:r>
      <w:r w:rsidR="00FE0421">
        <w:rPr>
          <w:lang w:val="en-US"/>
        </w:rPr>
        <w:t>13</w:t>
      </w:r>
      <w:r w:rsidR="008E05D7">
        <w:rPr>
          <w:lang w:val="en-US"/>
        </w:rPr>
        <w:fldChar w:fldCharType="end"/>
      </w:r>
      <w:r>
        <w:rPr>
          <w:lang w:val="en-US"/>
        </w:rPr>
        <w:t xml:space="preserve">] </w:t>
      </w:r>
      <w:r w:rsidR="00074891">
        <w:rPr>
          <w:lang w:val="en-US"/>
        </w:rPr>
        <w:t>and</w:t>
      </w:r>
      <w:r>
        <w:rPr>
          <w:lang w:val="en-US"/>
        </w:rPr>
        <w:t xml:space="preserve"> piecewise alignment algorithms based on </w:t>
      </w:r>
      <w:r>
        <w:rPr>
          <w:rFonts w:cs="Helvetica"/>
          <w:szCs w:val="22"/>
          <w:lang w:bidi="en-US"/>
        </w:rPr>
        <w:t>peak matching [</w:t>
      </w:r>
      <w:r w:rsidR="008E05D7">
        <w:rPr>
          <w:rFonts w:cs="Helvetica"/>
          <w:szCs w:val="22"/>
          <w:lang w:bidi="en-US"/>
        </w:rPr>
        <w:fldChar w:fldCharType="begin"/>
      </w:r>
      <w:r w:rsidR="00D10511">
        <w:rPr>
          <w:rFonts w:cs="Helvetica"/>
          <w:szCs w:val="22"/>
          <w:lang w:bidi="en-US"/>
        </w:rPr>
        <w:instrText xml:space="preserve"> NOTEREF _Ref283187899 \h </w:instrText>
      </w:r>
      <w:r w:rsidR="008E05D7">
        <w:rPr>
          <w:rFonts w:cs="Helvetica"/>
          <w:szCs w:val="22"/>
          <w:lang w:bidi="en-US"/>
        </w:rPr>
      </w:r>
      <w:r w:rsidR="008E05D7">
        <w:rPr>
          <w:rFonts w:cs="Helvetica"/>
          <w:szCs w:val="22"/>
          <w:lang w:bidi="en-US"/>
        </w:rPr>
        <w:fldChar w:fldCharType="separate"/>
      </w:r>
      <w:r w:rsidR="00FE0421">
        <w:rPr>
          <w:rFonts w:cs="Helvetica"/>
          <w:szCs w:val="22"/>
          <w:lang w:bidi="en-US"/>
        </w:rPr>
        <w:t>9</w:t>
      </w:r>
      <w:r w:rsidR="008E05D7">
        <w:rPr>
          <w:rFonts w:cs="Helvetica"/>
          <w:szCs w:val="22"/>
          <w:lang w:bidi="en-US"/>
        </w:rPr>
        <w:fldChar w:fldCharType="end"/>
      </w:r>
      <w:r w:rsidR="00797197">
        <w:rPr>
          <w:rFonts w:cs="Helvetica"/>
          <w:szCs w:val="22"/>
          <w:lang w:bidi="en-US"/>
        </w:rPr>
        <w:t>,</w:t>
      </w:r>
      <w:r w:rsidR="00797197" w:rsidRPr="00797197">
        <w:rPr>
          <w:rStyle w:val="EndnoteReference"/>
          <w:rFonts w:cs="Helvetica"/>
          <w:szCs w:val="22"/>
          <w:vertAlign w:val="baseline"/>
          <w:lang w:bidi="en-US"/>
        </w:rPr>
        <w:endnoteReference w:id="14"/>
      </w:r>
      <w:proofErr w:type="gramStart"/>
      <w:r w:rsidR="00797197" w:rsidRPr="00797197">
        <w:rPr>
          <w:rFonts w:cs="Helvetica"/>
          <w:szCs w:val="22"/>
          <w:lang w:bidi="en-US"/>
        </w:rPr>
        <w:t>,</w:t>
      </w:r>
      <w:proofErr w:type="gramEnd"/>
      <w:r w:rsidR="00797197" w:rsidRPr="00797197">
        <w:rPr>
          <w:rStyle w:val="EndnoteReference"/>
          <w:rFonts w:cs="Helvetica"/>
          <w:szCs w:val="22"/>
          <w:vertAlign w:val="baseline"/>
          <w:lang w:bidi="en-US"/>
        </w:rPr>
        <w:endnoteReference w:id="15"/>
      </w:r>
      <w:r>
        <w:rPr>
          <w:rFonts w:cs="Helvetica"/>
          <w:szCs w:val="22"/>
          <w:lang w:bidi="en-US"/>
        </w:rPr>
        <w:t>]</w:t>
      </w:r>
      <w:r>
        <w:rPr>
          <w:lang w:val="en-US"/>
        </w:rPr>
        <w:t>. These alignment techniques look for similarities in chromatograms</w:t>
      </w:r>
      <w:r w:rsidR="00692026">
        <w:rPr>
          <w:lang w:val="en-US"/>
        </w:rPr>
        <w:t xml:space="preserve"> or seek to maximize the correlation between chromatograms. These approaches work very well when samples and their matrices are reasonably similar from o</w:t>
      </w:r>
      <w:r w:rsidR="00074891">
        <w:rPr>
          <w:lang w:val="en-US"/>
        </w:rPr>
        <w:t xml:space="preserve">ne analysis to the next (i.e.: </w:t>
      </w:r>
      <w:r w:rsidR="0008669B">
        <w:rPr>
          <w:lang w:val="en-US"/>
        </w:rPr>
        <w:t xml:space="preserve">HPLC-DAD </w:t>
      </w:r>
      <w:r w:rsidR="00074891">
        <w:rPr>
          <w:lang w:val="en-US"/>
        </w:rPr>
        <w:t>chromatograms</w:t>
      </w:r>
      <w:r w:rsidR="0008669B">
        <w:rPr>
          <w:lang w:val="en-US"/>
        </w:rPr>
        <w:t xml:space="preserve"> of fungal culture extracts</w:t>
      </w:r>
      <w:r w:rsidR="00074891">
        <w:rPr>
          <w:lang w:val="en-US"/>
        </w:rPr>
        <w:t xml:space="preserve"> </w:t>
      </w:r>
      <w:r w:rsidR="00692026">
        <w:rPr>
          <w:lang w:val="en-US"/>
        </w:rPr>
        <w:t>[</w:t>
      </w:r>
      <w:r w:rsidR="008E05D7">
        <w:rPr>
          <w:lang w:val="en-US"/>
        </w:rPr>
        <w:fldChar w:fldCharType="begin"/>
      </w:r>
      <w:r w:rsidR="0008669B">
        <w:rPr>
          <w:lang w:val="en-US"/>
        </w:rPr>
        <w:instrText xml:space="preserve"> NOTEREF _Ref284160320 \h </w:instrText>
      </w:r>
      <w:r w:rsidR="008E05D7">
        <w:rPr>
          <w:lang w:val="en-US"/>
        </w:rPr>
      </w:r>
      <w:r w:rsidR="008E05D7">
        <w:rPr>
          <w:lang w:val="en-US"/>
        </w:rPr>
        <w:fldChar w:fldCharType="separate"/>
      </w:r>
      <w:r w:rsidR="00FE0421">
        <w:rPr>
          <w:lang w:val="en-US"/>
        </w:rPr>
        <w:t>11</w:t>
      </w:r>
      <w:r w:rsidR="008E05D7">
        <w:rPr>
          <w:lang w:val="en-US"/>
        </w:rPr>
        <w:fldChar w:fldCharType="end"/>
      </w:r>
      <w:r w:rsidR="00692026">
        <w:rPr>
          <w:lang w:val="en-US"/>
        </w:rPr>
        <w:t xml:space="preserve">] or </w:t>
      </w:r>
      <w:r w:rsidR="0008669B">
        <w:rPr>
          <w:lang w:val="en-US"/>
        </w:rPr>
        <w:t>GC-FID chromatograms of diesel fuels</w:t>
      </w:r>
      <w:r w:rsidR="00074891">
        <w:rPr>
          <w:lang w:val="en-US"/>
        </w:rPr>
        <w:t xml:space="preserve"> </w:t>
      </w:r>
      <w:r w:rsidR="00692026">
        <w:rPr>
          <w:lang w:val="en-US"/>
        </w:rPr>
        <w:t>[</w:t>
      </w:r>
      <w:r w:rsidR="008E05D7">
        <w:rPr>
          <w:lang w:val="en-US"/>
        </w:rPr>
        <w:fldChar w:fldCharType="begin"/>
      </w:r>
      <w:r w:rsidR="0008669B">
        <w:rPr>
          <w:lang w:val="en-US"/>
        </w:rPr>
        <w:instrText xml:space="preserve"> NOTEREF _Ref283187899 \h </w:instrText>
      </w:r>
      <w:r w:rsidR="008E05D7">
        <w:rPr>
          <w:lang w:val="en-US"/>
        </w:rPr>
      </w:r>
      <w:r w:rsidR="008E05D7">
        <w:rPr>
          <w:lang w:val="en-US"/>
        </w:rPr>
        <w:fldChar w:fldCharType="separate"/>
      </w:r>
      <w:r w:rsidR="00FE0421">
        <w:rPr>
          <w:lang w:val="en-US"/>
        </w:rPr>
        <w:t>9</w:t>
      </w:r>
      <w:r w:rsidR="008E05D7">
        <w:rPr>
          <w:lang w:val="en-US"/>
        </w:rPr>
        <w:fldChar w:fldCharType="end"/>
      </w:r>
      <w:r w:rsidR="00692026">
        <w:rPr>
          <w:lang w:val="en-US"/>
        </w:rPr>
        <w:t>]). However, when the chemical</w:t>
      </w:r>
      <w:r w:rsidR="0066327D">
        <w:rPr>
          <w:lang w:val="en-US"/>
        </w:rPr>
        <w:t xml:space="preserve"> profiles of different </w:t>
      </w:r>
      <w:r w:rsidR="00074891">
        <w:rPr>
          <w:lang w:val="en-US"/>
        </w:rPr>
        <w:t xml:space="preserve">sample </w:t>
      </w:r>
      <w:r w:rsidR="0066327D">
        <w:rPr>
          <w:lang w:val="en-US"/>
        </w:rPr>
        <w:t xml:space="preserve">classes are highly dissimilar, chromatographic alignment </w:t>
      </w:r>
      <w:r w:rsidR="00062C73">
        <w:rPr>
          <w:lang w:val="en-US"/>
        </w:rPr>
        <w:t xml:space="preserve">by these methods across sample types may suffer. If the background matrix of the samples is also highly variable, alignment </w:t>
      </w:r>
      <w:r w:rsidR="00074891">
        <w:rPr>
          <w:lang w:val="en-US"/>
        </w:rPr>
        <w:t>i</w:t>
      </w:r>
      <w:r w:rsidR="00062C73">
        <w:rPr>
          <w:lang w:val="en-US"/>
        </w:rPr>
        <w:t>s even more challenging.</w:t>
      </w:r>
    </w:p>
    <w:p w:rsidR="00797197" w:rsidRDefault="00062C73" w:rsidP="00797197">
      <w:pPr>
        <w:spacing w:after="120" w:line="480" w:lineRule="auto"/>
        <w:ind w:firstLine="567"/>
        <w:rPr>
          <w:lang w:val="en-US"/>
        </w:rPr>
      </w:pPr>
      <w:r>
        <w:rPr>
          <w:lang w:val="en-US"/>
        </w:rPr>
        <w:t xml:space="preserve">The other challenge for the chemometric interpretation of raw chromatographic data is that of feature selection. </w:t>
      </w:r>
      <w:r w:rsidR="00074891">
        <w:rPr>
          <w:lang w:val="en-US"/>
        </w:rPr>
        <w:t>When</w:t>
      </w:r>
      <w:r>
        <w:rPr>
          <w:lang w:val="en-US"/>
        </w:rPr>
        <w:t xml:space="preserve"> a mass spectrometer is used for detection, the number of individual ion intensities measured during the entire analysis numbers easily in the millions. Consequently, identifying and selecting the relatively small number of meaningful variables while excluding the irrelevant variables is crucial. Most variables in, for example,</w:t>
      </w:r>
      <w:r w:rsidR="00D56F0C">
        <w:rPr>
          <w:lang w:val="en-US"/>
        </w:rPr>
        <w:t xml:space="preserve"> </w:t>
      </w:r>
      <w:r>
        <w:rPr>
          <w:lang w:val="en-US"/>
        </w:rPr>
        <w:t xml:space="preserve">a GC-MS separation will include only background noise </w:t>
      </w:r>
      <w:r w:rsidR="00D56F0C">
        <w:rPr>
          <w:lang w:val="en-US"/>
        </w:rPr>
        <w:t xml:space="preserve">and irrelevant variations; </w:t>
      </w:r>
      <w:r>
        <w:rPr>
          <w:lang w:val="en-US"/>
        </w:rPr>
        <w:t xml:space="preserve">their inclusion </w:t>
      </w:r>
      <w:r w:rsidR="00D56F0C">
        <w:rPr>
          <w:lang w:val="en-US"/>
        </w:rPr>
        <w:t>in the model will do much more harm than good</w:t>
      </w:r>
      <w:r>
        <w:rPr>
          <w:lang w:val="en-US"/>
        </w:rPr>
        <w:t xml:space="preserve"> [</w:t>
      </w:r>
      <w:r w:rsidRPr="0043363A">
        <w:rPr>
          <w:rStyle w:val="EndnoteReference"/>
          <w:vertAlign w:val="baseline"/>
          <w:lang w:val="en-US"/>
        </w:rPr>
        <w:endnoteReference w:id="16"/>
      </w:r>
      <w:r>
        <w:rPr>
          <w:lang w:val="en-US"/>
        </w:rPr>
        <w:t>,</w:t>
      </w:r>
      <w:bookmarkStart w:id="10" w:name="_Ref282593934"/>
      <w:r w:rsidRPr="0018734D">
        <w:rPr>
          <w:rStyle w:val="EndnoteReference"/>
          <w:vertAlign w:val="baseline"/>
        </w:rPr>
        <w:endnoteReference w:id="17"/>
      </w:r>
      <w:bookmarkEnd w:id="10"/>
      <w:r>
        <w:rPr>
          <w:lang w:val="en-US"/>
        </w:rPr>
        <w:t>].</w:t>
      </w:r>
      <w:r w:rsidR="00D56F0C">
        <w:rPr>
          <w:lang w:val="en-US"/>
        </w:rPr>
        <w:t xml:space="preserve"> To reduce the chromatogram to a relatively</w:t>
      </w:r>
      <w:r>
        <w:rPr>
          <w:lang w:val="en-US"/>
        </w:rPr>
        <w:t xml:space="preserve"> small</w:t>
      </w:r>
      <w:r w:rsidR="00D56F0C">
        <w:rPr>
          <w:lang w:val="en-US"/>
        </w:rPr>
        <w:t xml:space="preserve"> number</w:t>
      </w:r>
      <w:r>
        <w:rPr>
          <w:lang w:val="en-US"/>
        </w:rPr>
        <w:t xml:space="preserve"> of meaningful variables</w:t>
      </w:r>
      <w:r w:rsidR="00D56F0C">
        <w:rPr>
          <w:lang w:val="en-US"/>
        </w:rPr>
        <w:t xml:space="preserve">, </w:t>
      </w:r>
      <w:r w:rsidR="00074891">
        <w:rPr>
          <w:lang w:val="en-US"/>
        </w:rPr>
        <w:t>several</w:t>
      </w:r>
      <w:r w:rsidR="00D56F0C">
        <w:rPr>
          <w:lang w:val="en-US"/>
        </w:rPr>
        <w:t xml:space="preserve"> approaches are available</w:t>
      </w:r>
      <w:r>
        <w:rPr>
          <w:lang w:val="en-US"/>
        </w:rPr>
        <w:t xml:space="preserve">. </w:t>
      </w:r>
      <w:r w:rsidR="00D56F0C">
        <w:rPr>
          <w:lang w:val="en-US"/>
        </w:rPr>
        <w:t>The use of t</w:t>
      </w:r>
      <w:r>
        <w:rPr>
          <w:lang w:val="en-US"/>
        </w:rPr>
        <w:t>otal</w:t>
      </w:r>
      <w:r w:rsidR="00D56F0C">
        <w:rPr>
          <w:lang w:val="en-US"/>
        </w:rPr>
        <w:t xml:space="preserve"> ion c</w:t>
      </w:r>
      <w:r>
        <w:rPr>
          <w:lang w:val="en-US"/>
        </w:rPr>
        <w:t>hromatograms (TICs) [</w:t>
      </w:r>
      <w:bookmarkStart w:id="11" w:name="_Ref283731950"/>
      <w:r w:rsidR="00D10511" w:rsidRPr="00255633">
        <w:rPr>
          <w:rStyle w:val="EndnoteReference"/>
          <w:rFonts w:cs="Helvetica"/>
          <w:szCs w:val="22"/>
          <w:vertAlign w:val="baseline"/>
          <w:lang w:bidi="en-US"/>
        </w:rPr>
        <w:endnoteReference w:id="18"/>
      </w:r>
      <w:bookmarkEnd w:id="11"/>
      <w:r>
        <w:rPr>
          <w:lang w:val="en-US"/>
        </w:rPr>
        <w:t>,</w:t>
      </w:r>
      <w:bookmarkStart w:id="12" w:name="_Ref247462726"/>
      <w:r w:rsidRPr="0043363A">
        <w:rPr>
          <w:rStyle w:val="EndnoteReference"/>
          <w:vertAlign w:val="baseline"/>
          <w:lang w:val="en-US"/>
        </w:rPr>
        <w:endnoteReference w:id="19"/>
      </w:r>
      <w:bookmarkEnd w:id="12"/>
      <w:r>
        <w:t xml:space="preserve">] or </w:t>
      </w:r>
      <w:r w:rsidR="00D56F0C" w:rsidRPr="00663B21">
        <w:rPr>
          <w:lang w:val="en-US"/>
        </w:rPr>
        <w:t>ex</w:t>
      </w:r>
      <w:r w:rsidR="00D56F0C">
        <w:rPr>
          <w:lang w:val="en-US"/>
        </w:rPr>
        <w:t>tracted</w:t>
      </w:r>
      <w:r>
        <w:rPr>
          <w:lang w:val="en-US"/>
        </w:rPr>
        <w:t xml:space="preserve"> </w:t>
      </w:r>
      <w:r w:rsidR="00D56F0C">
        <w:rPr>
          <w:lang w:val="en-US"/>
        </w:rPr>
        <w:t>i</w:t>
      </w:r>
      <w:r w:rsidRPr="00663B21">
        <w:rPr>
          <w:lang w:val="en-US"/>
        </w:rPr>
        <w:t xml:space="preserve">on </w:t>
      </w:r>
      <w:r w:rsidR="00D56F0C">
        <w:rPr>
          <w:lang w:val="en-US"/>
        </w:rPr>
        <w:t>c</w:t>
      </w:r>
      <w:r w:rsidRPr="00663B21">
        <w:rPr>
          <w:lang w:val="en-US"/>
        </w:rPr>
        <w:t>hromatograms</w:t>
      </w:r>
      <w:r>
        <w:rPr>
          <w:lang w:val="en-US"/>
        </w:rPr>
        <w:t xml:space="preserve"> (EICs) [</w:t>
      </w:r>
      <w:r w:rsidR="008E05D7">
        <w:rPr>
          <w:lang w:val="en-US"/>
        </w:rPr>
        <w:fldChar w:fldCharType="begin"/>
      </w:r>
      <w:r w:rsidR="00D10511">
        <w:rPr>
          <w:lang w:val="en-US"/>
        </w:rPr>
        <w:instrText xml:space="preserve"> NOTEREF _Ref283731950 \h </w:instrText>
      </w:r>
      <w:r w:rsidR="008E05D7">
        <w:rPr>
          <w:lang w:val="en-US"/>
        </w:rPr>
      </w:r>
      <w:r w:rsidR="008E05D7">
        <w:rPr>
          <w:lang w:val="en-US"/>
        </w:rPr>
        <w:fldChar w:fldCharType="separate"/>
      </w:r>
      <w:r w:rsidR="00FE0421">
        <w:rPr>
          <w:lang w:val="en-US"/>
        </w:rPr>
        <w:t>1</w:t>
      </w:r>
      <w:r w:rsidR="008E05D7">
        <w:rPr>
          <w:lang w:val="en-US"/>
        </w:rPr>
        <w:fldChar w:fldCharType="end"/>
      </w:r>
      <w:r w:rsidR="00797197">
        <w:rPr>
          <w:lang w:val="en-US"/>
        </w:rPr>
        <w:t>8</w:t>
      </w:r>
      <w:r>
        <w:rPr>
          <w:lang w:val="en-US"/>
        </w:rPr>
        <w:t>,</w:t>
      </w:r>
      <w:r w:rsidRPr="0043363A">
        <w:rPr>
          <w:rStyle w:val="EndnoteReference"/>
          <w:vertAlign w:val="baseline"/>
          <w:lang w:val="en-US"/>
        </w:rPr>
        <w:endnoteReference w:id="20"/>
      </w:r>
      <w:r>
        <w:t>]</w:t>
      </w:r>
      <w:r w:rsidR="00D56F0C">
        <w:t xml:space="preserve"> is relatively straightforward, but these approaches </w:t>
      </w:r>
      <w:r>
        <w:t xml:space="preserve">may eliminate useful information (using TICs results in </w:t>
      </w:r>
      <w:r w:rsidR="00D56F0C">
        <w:t xml:space="preserve">the loss of detail in the </w:t>
      </w:r>
      <w:r>
        <w:t xml:space="preserve">mass spectral </w:t>
      </w:r>
      <w:r w:rsidR="00D56F0C">
        <w:lastRenderedPageBreak/>
        <w:t>domain</w:t>
      </w:r>
      <w:r w:rsidR="00074891">
        <w:t>, and EICs impose preconceived notions of what ions are important on the model</w:t>
      </w:r>
      <w:r>
        <w:t>). Other</w:t>
      </w:r>
      <w:r w:rsidR="00D56F0C">
        <w:t xml:space="preserve"> methods</w:t>
      </w:r>
      <w:r>
        <w:t xml:space="preserve"> such as </w:t>
      </w:r>
      <w:r>
        <w:rPr>
          <w:lang w:val="en-US"/>
        </w:rPr>
        <w:t>a</w:t>
      </w:r>
      <w:r w:rsidRPr="00663B21">
        <w:rPr>
          <w:lang w:val="en-US"/>
        </w:rPr>
        <w:t xml:space="preserve">nalysis of </w:t>
      </w:r>
      <w:r>
        <w:rPr>
          <w:lang w:val="en-US"/>
        </w:rPr>
        <w:t>v</w:t>
      </w:r>
      <w:r w:rsidRPr="00663B21">
        <w:rPr>
          <w:lang w:val="en-US"/>
        </w:rPr>
        <w:t>ariance (ANOVA)</w:t>
      </w:r>
      <w:r>
        <w:rPr>
          <w:lang w:val="en-US"/>
        </w:rPr>
        <w:t xml:space="preserve"> [</w:t>
      </w:r>
      <w:r w:rsidR="00797197">
        <w:rPr>
          <w:lang w:val="en-US"/>
        </w:rPr>
        <w:t>9</w:t>
      </w:r>
      <w:r>
        <w:rPr>
          <w:lang w:val="en-US"/>
        </w:rPr>
        <w:t>,</w:t>
      </w:r>
      <w:bookmarkStart w:id="13" w:name="_Ref247462985"/>
      <w:r w:rsidRPr="0043363A">
        <w:rPr>
          <w:rStyle w:val="EndnoteReference"/>
          <w:vertAlign w:val="baseline"/>
          <w:lang w:val="en-US"/>
        </w:rPr>
        <w:endnoteReference w:id="21"/>
      </w:r>
      <w:bookmarkEnd w:id="13"/>
      <w:proofErr w:type="gramStart"/>
      <w:r w:rsidRPr="0043363A">
        <w:rPr>
          <w:lang w:val="en-US"/>
        </w:rPr>
        <w:t>,</w:t>
      </w:r>
      <w:bookmarkStart w:id="14" w:name="_Ref247462986"/>
      <w:proofErr w:type="gramEnd"/>
      <w:r w:rsidRPr="0043363A">
        <w:rPr>
          <w:rStyle w:val="EndnoteReference"/>
          <w:vertAlign w:val="baseline"/>
          <w:lang w:val="en-US"/>
        </w:rPr>
        <w:endnoteReference w:id="22"/>
      </w:r>
      <w:bookmarkEnd w:id="14"/>
      <w:r w:rsidR="00D56F0C">
        <w:rPr>
          <w:lang w:val="en-US"/>
        </w:rPr>
        <w:t>] or</w:t>
      </w:r>
      <w:r>
        <w:rPr>
          <w:lang w:val="en-US"/>
        </w:rPr>
        <w:t xml:space="preserve"> </w:t>
      </w:r>
      <w:r w:rsidR="00D56F0C">
        <w:rPr>
          <w:lang w:val="en-US"/>
        </w:rPr>
        <w:t xml:space="preserve">the </w:t>
      </w:r>
      <w:r>
        <w:rPr>
          <w:lang w:val="en-US"/>
        </w:rPr>
        <w:t>d</w:t>
      </w:r>
      <w:r w:rsidRPr="001D0B9F">
        <w:rPr>
          <w:lang w:val="en-US"/>
        </w:rPr>
        <w:t xml:space="preserve">iscriminating </w:t>
      </w:r>
      <w:r>
        <w:rPr>
          <w:lang w:val="en-US"/>
        </w:rPr>
        <w:t>v</w:t>
      </w:r>
      <w:r w:rsidRPr="001D0B9F">
        <w:rPr>
          <w:lang w:val="en-US"/>
        </w:rPr>
        <w:t>ariable (DIVA) test</w:t>
      </w:r>
      <w:r w:rsidR="00D56F0C">
        <w:rPr>
          <w:lang w:val="en-US"/>
        </w:rPr>
        <w:t xml:space="preserve"> </w:t>
      </w:r>
      <w:r>
        <w:rPr>
          <w:lang w:val="en-US"/>
        </w:rPr>
        <w:t>[</w:t>
      </w:r>
      <w:bookmarkStart w:id="15" w:name="_Ref247462881"/>
      <w:r w:rsidRPr="0043363A">
        <w:rPr>
          <w:rStyle w:val="EndnoteReference"/>
          <w:vertAlign w:val="baseline"/>
          <w:lang w:val="en-US"/>
        </w:rPr>
        <w:endnoteReference w:id="23"/>
      </w:r>
      <w:bookmarkEnd w:id="15"/>
      <w:r>
        <w:rPr>
          <w:lang w:val="en-US"/>
        </w:rPr>
        <w:t>]</w:t>
      </w:r>
      <w:r w:rsidR="00074891">
        <w:rPr>
          <w:lang w:val="en-US"/>
        </w:rPr>
        <w:t xml:space="preserve"> are more complex</w:t>
      </w:r>
      <w:r w:rsidR="00D56F0C">
        <w:rPr>
          <w:lang w:val="en-US"/>
        </w:rPr>
        <w:t xml:space="preserve">. </w:t>
      </w:r>
      <w:r w:rsidR="00797197">
        <w:t>These approaches calculate a metric by which variables can be ranked based on their perceived ability to distinguish between sample classes. When using these approaches, the metric is calculated for all variables, and only the top-ranked variables are used in model construction. Choosing the appropriate number of variables to include is the subsequent challenge and a variety of methods have been applied to guide users in this decision, including the mean correct classification rate [23], Euclidian distance-based metrics [10], and cluster resolution, a metric that we have introduced previously [17]. It is worth noting that each route to feature selection and optimization has its own advantages and disadvantages, and there is always a risk of including uninformative variables or excluding important variables. In cases where the number of samples is small while number of variables is very high, the problem can become more severe [24]. This is especially true for techniques such as PLS-DA, and validation of any model is always recommended [25].</w:t>
      </w:r>
    </w:p>
    <w:p w:rsidR="00797197" w:rsidRDefault="00797197" w:rsidP="00797197">
      <w:pPr>
        <w:spacing w:after="120" w:line="480" w:lineRule="auto"/>
        <w:ind w:firstLine="567"/>
      </w:pPr>
      <w:r>
        <w:t xml:space="preserve">In this research, we present a combined approach for automatically constructing classification models based on raw GC–MS data where there is significant variability in the background sample matrix. The example used herein is the </w:t>
      </w:r>
      <w:proofErr w:type="spellStart"/>
      <w:r>
        <w:t>chemometric</w:t>
      </w:r>
      <w:proofErr w:type="spellEnd"/>
      <w:r>
        <w:t xml:space="preserve"> interpretation of simulated fire debris analyzed as would be done over the course of an arson investigation. Reliable automated </w:t>
      </w:r>
      <w:proofErr w:type="spellStart"/>
      <w:r>
        <w:t>chemometric</w:t>
      </w:r>
      <w:proofErr w:type="spellEnd"/>
      <w:r>
        <w:t xml:space="preserve"> analysis of arson debris is an inherently difficult task. The goal of the arson investigation is to determine whether the fire was accidental or if it was started intentionally. This is one of the more difficult crimes to investigate because much of the evidence at the scene is destroyed by fire [26]. </w:t>
      </w:r>
      <w:r>
        <w:lastRenderedPageBreak/>
        <w:t>An important aspect of the investigation is the determination of the presence of an ignitable liquid (IL) in the fire debris. In most cases involving arson, a petroleum-based IL (most often gasoline) [27</w:t>
      </w:r>
      <w:proofErr w:type="gramStart"/>
      <w:r>
        <w:t>,28</w:t>
      </w:r>
      <w:proofErr w:type="gramEnd"/>
      <w:r>
        <w:t>] is used because these are inexpensive and readily available [29]. The fluids are mixtures that may easily contain hundreds of individual compounds. Additionally, the matrix is highly variable and complex, containing numerous pyrolysis products that may interfere with the analysis [30]. In order to identify traces of an IL in fire debris, techniques based upon the concentration of headspace vapours [31], typically passive headspace sampling using activated carbon strips [32], or techniques such as solid phase</w:t>
      </w:r>
      <w:r>
        <w:t xml:space="preserve"> </w:t>
      </w:r>
      <w:proofErr w:type="spellStart"/>
      <w:r>
        <w:t>microextraction</w:t>
      </w:r>
      <w:proofErr w:type="spellEnd"/>
      <w:r>
        <w:t xml:space="preserve"> (SPME) [33] are used. Extracted </w:t>
      </w:r>
      <w:proofErr w:type="spellStart"/>
      <w:r>
        <w:t>analytes</w:t>
      </w:r>
      <w:proofErr w:type="spellEnd"/>
      <w:r>
        <w:t xml:space="preserve"> are then separated and analyzed using GC–MS. In a time-consuming process, the data are usually studied by two or more analysts to confirm the identity of any IL that may be present in the sample. </w:t>
      </w:r>
    </w:p>
    <w:p w:rsidR="00797197" w:rsidRDefault="00797197" w:rsidP="00797197">
      <w:pPr>
        <w:spacing w:after="120" w:line="480" w:lineRule="auto"/>
        <w:ind w:firstLine="567"/>
        <w:rPr>
          <w:lang w:val="en-US"/>
        </w:rPr>
      </w:pPr>
      <w:r>
        <w:t xml:space="preserve">Considering </w:t>
      </w:r>
      <w:proofErr w:type="spellStart"/>
      <w:r>
        <w:t>chemometric</w:t>
      </w:r>
      <w:proofErr w:type="spellEnd"/>
      <w:r>
        <w:t xml:space="preserve"> interpretation of fire debris, the signatures of ILs are reasonably consistent within each IL class, but differ significantly from one class to the next (e.g. gasoline is very different from camp fuel or turpentine). Thus aligning the raw chromatographic profiles across classes is somewhat challenging. This is compounded by the fact that the relative abundance of an IL pro- file in the background matrix signal is essentially uncontrolled, as is the exact make-up of the background matrix signal, which depends entirely upon what was present at the scene of the fire. To overcome this aspect of the challenge, we present the use of a series of deuterated alkanes, which act as a series of retention anchors to which the entire chromatogram can be warped, regardless of the matrix and sample profile. To construct a </w:t>
      </w:r>
      <w:proofErr w:type="spellStart"/>
      <w:r>
        <w:t>chemometric</w:t>
      </w:r>
      <w:proofErr w:type="spellEnd"/>
      <w:r>
        <w:t xml:space="preserve"> model for identifying the </w:t>
      </w:r>
      <w:r>
        <w:lastRenderedPageBreak/>
        <w:t>presence or absence of an IL, automated feature selection for a PLS-DA model based on ANOVA rankings and guided by cluster resolution is used.</w:t>
      </w:r>
    </w:p>
    <w:p w:rsidR="00797197" w:rsidRDefault="00797197" w:rsidP="00E855ED">
      <w:pPr>
        <w:spacing w:after="120" w:line="480" w:lineRule="auto"/>
        <w:rPr>
          <w:b/>
        </w:rPr>
      </w:pPr>
    </w:p>
    <w:p w:rsidR="009B1063" w:rsidRDefault="002419B2" w:rsidP="00E855ED">
      <w:pPr>
        <w:spacing w:after="120" w:line="480" w:lineRule="auto"/>
        <w:rPr>
          <w:b/>
        </w:rPr>
      </w:pPr>
      <w:r>
        <w:rPr>
          <w:b/>
        </w:rPr>
        <w:t xml:space="preserve">2. </w:t>
      </w:r>
      <w:r w:rsidR="005026A1">
        <w:rPr>
          <w:b/>
        </w:rPr>
        <w:t>Experimental</w:t>
      </w:r>
    </w:p>
    <w:p w:rsidR="004945C2" w:rsidRPr="00A62B7B" w:rsidRDefault="00A62B7B" w:rsidP="00E855ED">
      <w:pPr>
        <w:spacing w:after="120" w:line="480" w:lineRule="auto"/>
        <w:rPr>
          <w:i/>
        </w:rPr>
      </w:pPr>
      <w:r>
        <w:rPr>
          <w:i/>
        </w:rPr>
        <w:t xml:space="preserve">2.1 </w:t>
      </w:r>
      <w:r w:rsidR="004945C2" w:rsidRPr="00A62B7B">
        <w:rPr>
          <w:i/>
        </w:rPr>
        <w:t>Materials and reagents</w:t>
      </w:r>
      <w:r>
        <w:rPr>
          <w:i/>
        </w:rPr>
        <w:t>:</w:t>
      </w:r>
    </w:p>
    <w:p w:rsidR="0070028E" w:rsidRDefault="005026A1" w:rsidP="00E855ED">
      <w:pPr>
        <w:spacing w:after="120" w:line="480" w:lineRule="auto"/>
      </w:pPr>
      <w:r>
        <w:tab/>
      </w:r>
      <w:r w:rsidR="00AF049B">
        <w:t xml:space="preserve">Nine different gasoline </w:t>
      </w:r>
      <w:r w:rsidR="00BC3F57">
        <w:t xml:space="preserve">samples </w:t>
      </w:r>
      <w:r w:rsidR="00AF049B">
        <w:t xml:space="preserve">were obtained from </w:t>
      </w:r>
      <w:r w:rsidR="00257E92">
        <w:t xml:space="preserve">three </w:t>
      </w:r>
      <w:r w:rsidR="00AF049B">
        <w:t xml:space="preserve">local gas stations as </w:t>
      </w:r>
      <w:r w:rsidR="00455547">
        <w:t>IL</w:t>
      </w:r>
      <w:r w:rsidR="00AF049B">
        <w:t xml:space="preserve"> samples</w:t>
      </w:r>
      <w:r w:rsidR="00BC3F57">
        <w:t>. These samples represented a range of octane ratings (87, 89,</w:t>
      </w:r>
      <w:r w:rsidR="00A20C8C">
        <w:t xml:space="preserve"> and</w:t>
      </w:r>
      <w:r w:rsidR="00BC3F57">
        <w:t xml:space="preserve"> 91) from each vendor</w:t>
      </w:r>
      <w:r w:rsidR="00AF049B">
        <w:t xml:space="preserve">. </w:t>
      </w:r>
      <w:r w:rsidR="00BC3F57">
        <w:t xml:space="preserve">Samples of three perfumes were also collected locally to be used </w:t>
      </w:r>
      <w:r w:rsidR="0065058D">
        <w:t xml:space="preserve">as negative controls. </w:t>
      </w:r>
      <w:r w:rsidR="00BC3F57">
        <w:t>Samples of new lumber, painted scrap lumber, plywood</w:t>
      </w:r>
      <w:r w:rsidR="00AF049B">
        <w:t>, carpet, fabric</w:t>
      </w:r>
      <w:r w:rsidR="004C1E31">
        <w:t xml:space="preserve"> (50:50 cotton polyester blend)</w:t>
      </w:r>
      <w:r w:rsidR="00AF049B">
        <w:t>, cotton</w:t>
      </w:r>
      <w:r w:rsidR="004C1E31">
        <w:t xml:space="preserve"> cloth</w:t>
      </w:r>
      <w:r w:rsidR="00AF049B">
        <w:t xml:space="preserve">, glossy magazine pages, linoleum, </w:t>
      </w:r>
      <w:r w:rsidR="004C1E31">
        <w:t xml:space="preserve">vinyl </w:t>
      </w:r>
      <w:r w:rsidR="00AF049B">
        <w:t xml:space="preserve">siding, </w:t>
      </w:r>
      <w:r w:rsidR="004C1E31">
        <w:t xml:space="preserve">asphalt </w:t>
      </w:r>
      <w:r w:rsidR="00AF049B">
        <w:t>shingle</w:t>
      </w:r>
      <w:r w:rsidR="00BC3F57">
        <w:t>s</w:t>
      </w:r>
      <w:r w:rsidR="00AF049B">
        <w:t>, tar</w:t>
      </w:r>
      <w:r w:rsidR="00BC3F57">
        <w:t xml:space="preserve"> </w:t>
      </w:r>
      <w:r w:rsidR="00AF049B">
        <w:t>paper</w:t>
      </w:r>
      <w:r w:rsidR="00BC3F57">
        <w:t>,</w:t>
      </w:r>
      <w:r w:rsidR="00AF049B">
        <w:t xml:space="preserve"> </w:t>
      </w:r>
      <w:r w:rsidR="004C1E31">
        <w:t>Tyvek</w:t>
      </w:r>
      <w:r w:rsidR="004C1E31" w:rsidRPr="003818F2">
        <w:rPr>
          <w:vertAlign w:val="superscript"/>
        </w:rPr>
        <w:t>®</w:t>
      </w:r>
      <w:r w:rsidR="004C1E31">
        <w:t xml:space="preserve"> and polyethylene</w:t>
      </w:r>
      <w:r w:rsidR="00AF049B">
        <w:t xml:space="preserve"> vapour barrier</w:t>
      </w:r>
      <w:r w:rsidR="00BC3F57">
        <w:t xml:space="preserve"> were obtained locally </w:t>
      </w:r>
      <w:r w:rsidR="004C1E31">
        <w:t>and</w:t>
      </w:r>
      <w:r w:rsidR="00BC3F57">
        <w:t xml:space="preserve"> used in the generation of simulated debris</w:t>
      </w:r>
      <w:r w:rsidR="00AF049B">
        <w:t xml:space="preserve">. </w:t>
      </w:r>
      <w:r w:rsidR="00BC3F57">
        <w:t>Carbon disulfide (</w:t>
      </w:r>
      <w:proofErr w:type="spellStart"/>
      <w:r w:rsidR="00BC3F57">
        <w:t>Omnisolv</w:t>
      </w:r>
      <w:proofErr w:type="spellEnd"/>
      <w:r w:rsidR="00C83D19">
        <w:t>;</w:t>
      </w:r>
      <w:r w:rsidR="00BC3F57">
        <w:t xml:space="preserve"> </w:t>
      </w:r>
      <w:r w:rsidR="00C85318">
        <w:t>VWR,</w:t>
      </w:r>
      <w:r w:rsidR="00C83D19">
        <w:t xml:space="preserve"> Mississauga, ON</w:t>
      </w:r>
      <w:r w:rsidR="008B0DD8">
        <w:t>) was used as the solvent for extraction</w:t>
      </w:r>
      <w:r w:rsidR="00BC3F57">
        <w:t xml:space="preserve"> </w:t>
      </w:r>
      <w:r w:rsidR="00912740">
        <w:t xml:space="preserve">of analytes from </w:t>
      </w:r>
      <w:r w:rsidR="00BC3F57">
        <w:t>activated carbon strips</w:t>
      </w:r>
      <w:r w:rsidR="00ED63A9">
        <w:t xml:space="preserve"> 8 mm × 20 mm</w:t>
      </w:r>
      <w:r w:rsidR="00BC3F57">
        <w:t xml:space="preserve"> (</w:t>
      </w:r>
      <w:proofErr w:type="spellStart"/>
      <w:r w:rsidR="00C83D19">
        <w:t>Albrayco</w:t>
      </w:r>
      <w:proofErr w:type="spellEnd"/>
      <w:r w:rsidR="00C83D19">
        <w:t xml:space="preserve"> Technologies, Cromwell, CT).</w:t>
      </w:r>
      <w:r w:rsidR="008B0DD8">
        <w:t xml:space="preserve"> Th</w:t>
      </w:r>
      <w:r w:rsidR="00BC3F57">
        <w:t>e solvent was spiked with a deuterated alka</w:t>
      </w:r>
      <w:r w:rsidR="008B0DD8">
        <w:t xml:space="preserve">ne ladder </w:t>
      </w:r>
      <w:r w:rsidR="00BC3F57">
        <w:t>consisting of n-h</w:t>
      </w:r>
      <w:r w:rsidR="008B0DD8">
        <w:t>eptane</w:t>
      </w:r>
      <w:r w:rsidR="00BC3F57">
        <w:t xml:space="preserve"> (d16), n-</w:t>
      </w:r>
      <w:proofErr w:type="spellStart"/>
      <w:r w:rsidR="00BC3F57">
        <w:t>n</w:t>
      </w:r>
      <w:r w:rsidR="008B0DD8">
        <w:t>onane</w:t>
      </w:r>
      <w:proofErr w:type="spellEnd"/>
      <w:r w:rsidR="00BC3F57">
        <w:t xml:space="preserve"> (d20)</w:t>
      </w:r>
      <w:r w:rsidR="008B0DD8">
        <w:t>, n-</w:t>
      </w:r>
      <w:proofErr w:type="spellStart"/>
      <w:r w:rsidR="00BC3F57">
        <w:t>u</w:t>
      </w:r>
      <w:r w:rsidR="008B0DD8">
        <w:t>ndecane</w:t>
      </w:r>
      <w:proofErr w:type="spellEnd"/>
      <w:r w:rsidR="00BC3F57">
        <w:t xml:space="preserve"> (d24)</w:t>
      </w:r>
      <w:r w:rsidR="008B0DD8">
        <w:rPr>
          <w:vertAlign w:val="subscript"/>
        </w:rPr>
        <w:t xml:space="preserve">, </w:t>
      </w:r>
      <w:r w:rsidR="008B0DD8">
        <w:t>n-</w:t>
      </w:r>
      <w:proofErr w:type="spellStart"/>
      <w:r w:rsidR="00BC3F57">
        <w:t>t</w:t>
      </w:r>
      <w:r w:rsidR="008B0DD8">
        <w:t>ridecane</w:t>
      </w:r>
      <w:proofErr w:type="spellEnd"/>
      <w:r w:rsidR="00BC3F57">
        <w:t xml:space="preserve"> (d28)</w:t>
      </w:r>
      <w:r w:rsidR="008B0DD8">
        <w:t>,</w:t>
      </w:r>
      <w:r w:rsidR="00BC3F57">
        <w:t xml:space="preserve"> and</w:t>
      </w:r>
      <w:r w:rsidR="008B0DD8">
        <w:t xml:space="preserve"> n-</w:t>
      </w:r>
      <w:proofErr w:type="spellStart"/>
      <w:r w:rsidR="00BC3F57">
        <w:t>p</w:t>
      </w:r>
      <w:r w:rsidR="008B0DD8">
        <w:t>entadecane</w:t>
      </w:r>
      <w:proofErr w:type="spellEnd"/>
      <w:r w:rsidR="00BC3F57">
        <w:t xml:space="preserve"> (d32)</w:t>
      </w:r>
      <w:r w:rsidR="008B0DD8">
        <w:t xml:space="preserve"> (CDN Isotopes</w:t>
      </w:r>
      <w:r w:rsidR="00BC3F57">
        <w:t xml:space="preserve">, </w:t>
      </w:r>
      <w:r w:rsidR="00C83D19">
        <w:t>Pointe-Claire, QC)</w:t>
      </w:r>
      <w:r w:rsidR="00BC3F57">
        <w:t xml:space="preserve"> at concentrations of </w:t>
      </w:r>
      <w:r w:rsidR="00A06813" w:rsidRPr="00773DE6">
        <w:rPr>
          <w:color w:val="000000"/>
          <w:kern w:val="24"/>
        </w:rPr>
        <w:t xml:space="preserve">1.3 </w:t>
      </w:r>
      <w:r w:rsidR="00A06813" w:rsidRPr="00773DE6">
        <w:rPr>
          <w:color w:val="000000"/>
          <w:kern w:val="24"/>
          <w:lang w:val="el-GR"/>
        </w:rPr>
        <w:t>μ</w:t>
      </w:r>
      <w:r w:rsidR="00A06813" w:rsidRPr="00773DE6">
        <w:rPr>
          <w:color w:val="000000"/>
          <w:kern w:val="24"/>
        </w:rPr>
        <w:t>L·L</w:t>
      </w:r>
      <w:r w:rsidR="009A2893">
        <w:rPr>
          <w:color w:val="000000"/>
          <w:kern w:val="24"/>
          <w:vertAlign w:val="superscript"/>
        </w:rPr>
        <w:softHyphen/>
        <w:t>-1</w:t>
      </w:r>
      <w:r w:rsidR="00A06813">
        <w:t xml:space="preserve"> each.</w:t>
      </w:r>
      <w:r w:rsidR="00ED63A9">
        <w:t xml:space="preserve"> </w:t>
      </w:r>
    </w:p>
    <w:p w:rsidR="00A20C8C" w:rsidRDefault="00A20C8C" w:rsidP="00E855ED">
      <w:pPr>
        <w:spacing w:after="120" w:line="480" w:lineRule="auto"/>
        <w:rPr>
          <w:i/>
        </w:rPr>
      </w:pPr>
    </w:p>
    <w:p w:rsidR="00A62B7B" w:rsidRDefault="00A62B7B" w:rsidP="00E855ED">
      <w:pPr>
        <w:spacing w:after="120" w:line="480" w:lineRule="auto"/>
        <w:rPr>
          <w:i/>
        </w:rPr>
      </w:pPr>
      <w:r>
        <w:rPr>
          <w:i/>
        </w:rPr>
        <w:t xml:space="preserve">2.2 </w:t>
      </w:r>
      <w:r w:rsidR="004945C2" w:rsidRPr="00A20C8C">
        <w:rPr>
          <w:i/>
        </w:rPr>
        <w:t>Preparation of gasoline samples</w:t>
      </w:r>
      <w:r w:rsidR="00A20C8C">
        <w:rPr>
          <w:i/>
        </w:rPr>
        <w:t>:</w:t>
      </w:r>
      <w:r w:rsidR="00F423E1">
        <w:rPr>
          <w:i/>
        </w:rPr>
        <w:tab/>
      </w:r>
    </w:p>
    <w:p w:rsidR="00A20C8C" w:rsidRDefault="00A62B7B" w:rsidP="00E855ED">
      <w:pPr>
        <w:spacing w:after="120" w:line="480" w:lineRule="auto"/>
      </w:pPr>
      <w:r>
        <w:rPr>
          <w:i/>
        </w:rPr>
        <w:tab/>
      </w:r>
      <w:r w:rsidR="00797197">
        <w:t xml:space="preserve">Samples of weathered gasoline were prepared from aliquots of each gasoline sample that were evaporated to levels of 50, 75 and 90% by weight at room temperature. </w:t>
      </w:r>
      <w:proofErr w:type="spellStart"/>
      <w:r w:rsidR="00797197">
        <w:t>Unweathered</w:t>
      </w:r>
      <w:proofErr w:type="spellEnd"/>
      <w:r w:rsidR="00797197">
        <w:t xml:space="preserve"> samples were also retained for use. A jet of compressed air was passed over </w:t>
      </w:r>
      <w:r w:rsidR="00797197">
        <w:lastRenderedPageBreak/>
        <w:t>each sample of fresh gasoline to speed its evaporation, which was stopped when the flask reached its target weight for the evaporation. A 3-cm bed of granular activated carbon (Fisher Scientific, Nepean, ON) in the pipet used as a nozzle for the air jet prevented contamination of samples with any compounds that could have</w:t>
      </w:r>
      <w:r w:rsidR="00797197">
        <w:t xml:space="preserve"> </w:t>
      </w:r>
      <w:r w:rsidR="00797197">
        <w:t xml:space="preserve">been present in the air stream. The carbon bed was held in place by a plug of glass wool. The weathering procedure was repeated for each of the nine gasoline samples at the three levels of evaporation to generate a total of 36 different IL samples (including </w:t>
      </w:r>
      <w:proofErr w:type="spellStart"/>
      <w:r w:rsidR="00797197">
        <w:t>unweathered</w:t>
      </w:r>
      <w:proofErr w:type="spellEnd"/>
      <w:r w:rsidR="00797197">
        <w:t xml:space="preserve"> gasolines).</w:t>
      </w:r>
    </w:p>
    <w:p w:rsidR="00A62B7B" w:rsidRDefault="00A62B7B" w:rsidP="00E855ED">
      <w:pPr>
        <w:spacing w:after="120" w:line="480" w:lineRule="auto"/>
        <w:rPr>
          <w:i/>
        </w:rPr>
      </w:pPr>
      <w:r>
        <w:rPr>
          <w:i/>
        </w:rPr>
        <w:t xml:space="preserve">2.3 </w:t>
      </w:r>
      <w:r w:rsidR="004945C2" w:rsidRPr="00A20C8C">
        <w:rPr>
          <w:i/>
        </w:rPr>
        <w:t>Preparation of debris</w:t>
      </w:r>
      <w:r w:rsidR="00A20C8C">
        <w:rPr>
          <w:i/>
        </w:rPr>
        <w:t>:</w:t>
      </w:r>
    </w:p>
    <w:p w:rsidR="00F7554E" w:rsidRDefault="00A20C8C" w:rsidP="00E855ED">
      <w:pPr>
        <w:spacing w:after="120" w:line="480" w:lineRule="auto"/>
      </w:pPr>
      <w:r>
        <w:rPr>
          <w:i/>
        </w:rPr>
        <w:tab/>
      </w:r>
      <w:r w:rsidR="00E855ED">
        <w:t>Seven different combinations of materials for debris generation</w:t>
      </w:r>
      <w:r w:rsidR="004945C2">
        <w:t>,</w:t>
      </w:r>
      <w:r w:rsidR="004945C2" w:rsidRPr="004945C2">
        <w:t xml:space="preserve"> </w:t>
      </w:r>
      <w:r w:rsidR="00EC7A97">
        <w:t>shown in T</w:t>
      </w:r>
      <w:r w:rsidR="004945C2">
        <w:t>able 1,</w:t>
      </w:r>
      <w:r w:rsidR="00E855ED">
        <w:t xml:space="preserve"> were placed into aluminum roasting pans </w:t>
      </w:r>
      <w:r w:rsidR="00F7554E">
        <w:t xml:space="preserve">and set alight </w:t>
      </w:r>
      <w:r w:rsidR="00E855ED">
        <w:t xml:space="preserve">in a fire-resistant fume hood </w:t>
      </w:r>
      <w:r w:rsidR="00F7554E">
        <w:t xml:space="preserve">using a </w:t>
      </w:r>
      <w:r w:rsidR="002F6BBA">
        <w:t xml:space="preserve">propane </w:t>
      </w:r>
      <w:r w:rsidR="00F7554E">
        <w:t>torch</w:t>
      </w:r>
      <w:r w:rsidR="002F6BBA">
        <w:t xml:space="preserve"> to avoid leaving an </w:t>
      </w:r>
      <w:r w:rsidR="00455547">
        <w:t>IL</w:t>
      </w:r>
      <w:r w:rsidR="002F6BBA">
        <w:t xml:space="preserve"> signature</w:t>
      </w:r>
      <w:r w:rsidR="00E855ED">
        <w:t xml:space="preserve">. Samples were </w:t>
      </w:r>
      <w:r w:rsidR="00F7554E">
        <w:t>allowed to burn until the contents were</w:t>
      </w:r>
      <w:r w:rsidR="00E855ED">
        <w:t xml:space="preserve"> well-</w:t>
      </w:r>
      <w:r w:rsidR="00F7554E">
        <w:t>charred</w:t>
      </w:r>
      <w:r w:rsidR="00E855ED">
        <w:t>, at which point t</w:t>
      </w:r>
      <w:r w:rsidR="00F7554E">
        <w:t xml:space="preserve">he fire was extinguished by </w:t>
      </w:r>
      <w:r w:rsidR="00E855ED">
        <w:t>suffocation and the debris</w:t>
      </w:r>
      <w:r w:rsidR="00D44668">
        <w:t xml:space="preserve"> was</w:t>
      </w:r>
      <w:r w:rsidR="00E855ED">
        <w:t xml:space="preserve"> allowed to cool.</w:t>
      </w:r>
      <w:r w:rsidR="00071B34">
        <w:t xml:space="preserve"> </w:t>
      </w:r>
      <w:r w:rsidR="00E855ED">
        <w:t>Samples were placed in PTFE-</w:t>
      </w:r>
      <w:r w:rsidR="00F7554E">
        <w:t xml:space="preserve">lined </w:t>
      </w:r>
      <w:r w:rsidR="00E855ED">
        <w:t xml:space="preserve">1-gallon </w:t>
      </w:r>
      <w:r w:rsidR="00F7554E">
        <w:t>paint can</w:t>
      </w:r>
      <w:r w:rsidR="00071B34">
        <w:t>s</w:t>
      </w:r>
      <w:r w:rsidR="00912740">
        <w:t xml:space="preserve"> (General Paint, Edmonton, AB)</w:t>
      </w:r>
      <w:r w:rsidR="00F7554E">
        <w:t>, and stored for later us</w:t>
      </w:r>
      <w:r w:rsidR="004C1E31">
        <w:t>e</w:t>
      </w:r>
      <w:r w:rsidR="00F7554E">
        <w:t xml:space="preserve">. </w:t>
      </w:r>
    </w:p>
    <w:p w:rsidR="00D44668" w:rsidRDefault="00D44668" w:rsidP="00E855ED">
      <w:pPr>
        <w:spacing w:after="120" w:line="480" w:lineRule="auto"/>
      </w:pPr>
    </w:p>
    <w:p w:rsidR="00A62B7B" w:rsidRDefault="00A62B7B" w:rsidP="00E855ED">
      <w:pPr>
        <w:spacing w:after="120" w:line="480" w:lineRule="auto"/>
        <w:rPr>
          <w:i/>
        </w:rPr>
      </w:pPr>
      <w:r>
        <w:rPr>
          <w:i/>
        </w:rPr>
        <w:t xml:space="preserve">2.4 </w:t>
      </w:r>
      <w:r w:rsidR="004945C2" w:rsidRPr="00D44668">
        <w:rPr>
          <w:i/>
        </w:rPr>
        <w:t>Headspace extraction of volatile analytes</w:t>
      </w:r>
      <w:r w:rsidR="00D44668">
        <w:rPr>
          <w:i/>
        </w:rPr>
        <w:t>:</w:t>
      </w:r>
    </w:p>
    <w:p w:rsidR="00F7554E" w:rsidRDefault="00F7554E" w:rsidP="00E855ED">
      <w:pPr>
        <w:spacing w:after="120" w:line="480" w:lineRule="auto"/>
        <w:rPr>
          <w:color w:val="000000"/>
          <w:kern w:val="24"/>
        </w:rPr>
      </w:pPr>
      <w:r>
        <w:tab/>
      </w:r>
      <w:r w:rsidR="002419B2">
        <w:t>For passive sampling, a</w:t>
      </w:r>
      <w:r w:rsidR="00E855ED">
        <w:t xml:space="preserve"> d</w:t>
      </w:r>
      <w:r w:rsidR="00AD34D2">
        <w:t>ebris</w:t>
      </w:r>
      <w:r w:rsidR="00292253">
        <w:t xml:space="preserve"> </w:t>
      </w:r>
      <w:r w:rsidR="00E855ED">
        <w:t xml:space="preserve">sample </w:t>
      </w:r>
      <w:r w:rsidR="00292253">
        <w:t>was plac</w:t>
      </w:r>
      <w:r w:rsidR="00AD34D2">
        <w:t xml:space="preserve">ed in a 1 L mason jar </w:t>
      </w:r>
      <w:r w:rsidR="00A06813">
        <w:t xml:space="preserve">and </w:t>
      </w:r>
      <w:r w:rsidR="00AD34D2">
        <w:t>1</w:t>
      </w:r>
      <w:r w:rsidR="006B40B1">
        <w:t xml:space="preserve"> </w:t>
      </w:r>
      <w:proofErr w:type="spellStart"/>
      <w:r w:rsidR="006B40B1">
        <w:t>μL</w:t>
      </w:r>
      <w:proofErr w:type="spellEnd"/>
      <w:r w:rsidR="006B40B1">
        <w:t xml:space="preserve"> of gasoline </w:t>
      </w:r>
      <w:r w:rsidR="00E855ED">
        <w:t xml:space="preserve">or </w:t>
      </w:r>
      <w:r w:rsidR="00A06813">
        <w:t xml:space="preserve">perfume </w:t>
      </w:r>
      <w:r w:rsidR="006B40B1">
        <w:t xml:space="preserve">was </w:t>
      </w:r>
      <w:r w:rsidR="00A06813">
        <w:t>spiked directly onto the debris, depending on whether the sample was to contain gasoline or be a negative control. For debris blanks the debris was placed into the jar without the addition of gasoline or perfume. Jars</w:t>
      </w:r>
      <w:r w:rsidR="00292253">
        <w:t xml:space="preserve"> w</w:t>
      </w:r>
      <w:r w:rsidR="00A06813">
        <w:t>ere</w:t>
      </w:r>
      <w:r w:rsidR="00292253">
        <w:t xml:space="preserve"> then capped with a</w:t>
      </w:r>
      <w:r w:rsidR="00C26F60">
        <w:t xml:space="preserve">n </w:t>
      </w:r>
      <w:r w:rsidR="00292253">
        <w:t>act</w:t>
      </w:r>
      <w:r w:rsidR="00C83D19">
        <w:t xml:space="preserve">ivated </w:t>
      </w:r>
      <w:r w:rsidR="004C1E31">
        <w:t xml:space="preserve">carbon </w:t>
      </w:r>
      <w:r w:rsidR="00C83D19">
        <w:t>strip</w:t>
      </w:r>
      <w:r w:rsidR="00292253">
        <w:t xml:space="preserve"> </w:t>
      </w:r>
      <w:r w:rsidR="00A06813">
        <w:t xml:space="preserve">suspended </w:t>
      </w:r>
      <w:r w:rsidR="002419B2">
        <w:t>from</w:t>
      </w:r>
      <w:r w:rsidR="00A06813">
        <w:t xml:space="preserve"> a safety pin </w:t>
      </w:r>
      <w:r w:rsidR="002419B2">
        <w:t xml:space="preserve">on the inside of the jar lid. </w:t>
      </w:r>
      <w:r w:rsidR="00A06813">
        <w:lastRenderedPageBreak/>
        <w:t xml:space="preserve">Safety pins were held in place </w:t>
      </w:r>
      <w:r w:rsidR="00C83D19">
        <w:t>by</w:t>
      </w:r>
      <w:r w:rsidR="00A06813">
        <w:t xml:space="preserve"> magnet</w:t>
      </w:r>
      <w:r w:rsidR="002419B2">
        <w:t>s</w:t>
      </w:r>
      <w:r w:rsidR="00A06813">
        <w:t xml:space="preserve"> placed on the outside of the </w:t>
      </w:r>
      <w:r w:rsidR="002419B2">
        <w:t>lid</w:t>
      </w:r>
      <w:r w:rsidR="00A06813">
        <w:t>.</w:t>
      </w:r>
      <w:r w:rsidR="00292253">
        <w:t xml:space="preserve"> Th</w:t>
      </w:r>
      <w:r w:rsidR="00A06813">
        <w:t>e jars were plac</w:t>
      </w:r>
      <w:r w:rsidR="00AD34D2">
        <w:t>ed in an oven at</w:t>
      </w:r>
      <w:r w:rsidR="00A06813">
        <w:t xml:space="preserve"> 60 °C for 16 h to equilibrate.</w:t>
      </w:r>
      <w:r w:rsidR="002419B2">
        <w:t xml:space="preserve"> For quality control, one empty jar containing nothing but a suspended activated carbon strip was included in each batch of jars placed into the oven.</w:t>
      </w:r>
      <w:r w:rsidR="00A06813">
        <w:t xml:space="preserve"> After the equilibration time, the </w:t>
      </w:r>
      <w:r w:rsidR="004C1E31">
        <w:t xml:space="preserve">carbon </w:t>
      </w:r>
      <w:r w:rsidR="00A06813">
        <w:t xml:space="preserve">strips were removed and </w:t>
      </w:r>
      <w:r w:rsidR="00D44668">
        <w:t xml:space="preserve">each </w:t>
      </w:r>
      <w:r w:rsidR="00A06813">
        <w:t xml:space="preserve">coiled into a 1.8 mL GC vial (Chromatographic Specialties, Brockville, ON). </w:t>
      </w:r>
      <w:r w:rsidR="00D44668">
        <w:t>1.0</w:t>
      </w:r>
      <w:r w:rsidR="00292253">
        <w:t xml:space="preserve"> mL o</w:t>
      </w:r>
      <w:r w:rsidR="00BD677B">
        <w:t xml:space="preserve">f </w:t>
      </w:r>
      <w:r w:rsidR="00A06813">
        <w:t>CS</w:t>
      </w:r>
      <w:r w:rsidR="00A06813">
        <w:rPr>
          <w:vertAlign w:val="subscript"/>
        </w:rPr>
        <w:t>2</w:t>
      </w:r>
      <w:r w:rsidR="005207C2">
        <w:t xml:space="preserve"> </w:t>
      </w:r>
      <w:r w:rsidR="00A06813">
        <w:t xml:space="preserve">containing the deuterated alkane ladder was then added to </w:t>
      </w:r>
      <w:r w:rsidR="00D44668">
        <w:t xml:space="preserve">each </w:t>
      </w:r>
      <w:r w:rsidR="00A06813">
        <w:t>vial to extract the analytes</w:t>
      </w:r>
      <w:r w:rsidR="00773DE6">
        <w:rPr>
          <w:color w:val="000000"/>
          <w:kern w:val="24"/>
        </w:rPr>
        <w:t>.</w:t>
      </w:r>
    </w:p>
    <w:p w:rsidR="00D44668" w:rsidRDefault="00D44668" w:rsidP="00E855ED">
      <w:pPr>
        <w:spacing w:after="120" w:line="480" w:lineRule="auto"/>
        <w:rPr>
          <w:color w:val="000000"/>
          <w:kern w:val="24"/>
        </w:rPr>
      </w:pPr>
    </w:p>
    <w:p w:rsidR="00A62B7B" w:rsidRDefault="00A62B7B" w:rsidP="00E855ED">
      <w:pPr>
        <w:spacing w:after="120" w:line="480" w:lineRule="auto"/>
      </w:pPr>
      <w:r>
        <w:rPr>
          <w:i/>
        </w:rPr>
        <w:t xml:space="preserve">2.5 </w:t>
      </w:r>
      <w:r w:rsidR="004945C2" w:rsidRPr="00D44668">
        <w:rPr>
          <w:i/>
        </w:rPr>
        <w:t>GC-MS analysis</w:t>
      </w:r>
      <w:r w:rsidR="00D44668" w:rsidRPr="00D44668">
        <w:rPr>
          <w:i/>
        </w:rPr>
        <w:t>:</w:t>
      </w:r>
      <w:r w:rsidR="003C5D16">
        <w:tab/>
      </w:r>
    </w:p>
    <w:p w:rsidR="003C5D16" w:rsidRDefault="00A62B7B" w:rsidP="00E855ED">
      <w:pPr>
        <w:spacing w:after="120" w:line="480" w:lineRule="auto"/>
      </w:pPr>
      <w:r>
        <w:tab/>
      </w:r>
      <w:r w:rsidR="003C5D16">
        <w:t>Samples were analyzed using an Agilent Technologies 7890A gas chromatograph (GC) with a 5975 quadrupole mass spectrometer (MS)</w:t>
      </w:r>
      <w:r w:rsidR="00A06813">
        <w:t xml:space="preserve"> and 7683 auto sampler (Agilent Technologies, Mississauga, ON)</w:t>
      </w:r>
      <w:r w:rsidR="003C5D16">
        <w:t xml:space="preserve">. Data acquisition and automation were accomplished using MS </w:t>
      </w:r>
      <w:proofErr w:type="spellStart"/>
      <w:r w:rsidR="003C5D16">
        <w:t>ChemStation</w:t>
      </w:r>
      <w:proofErr w:type="spellEnd"/>
      <w:r w:rsidR="00A06813">
        <w:t xml:space="preserve"> (Agilent)</w:t>
      </w:r>
      <w:r w:rsidR="003C5D16">
        <w:t>. A 30</w:t>
      </w:r>
      <w:r w:rsidR="002419B2">
        <w:t xml:space="preserve"> </w:t>
      </w:r>
      <w:r w:rsidR="003C5D16">
        <w:t xml:space="preserve">m </w:t>
      </w:r>
      <w:r w:rsidR="00D44668">
        <w:t>×</w:t>
      </w:r>
      <w:r w:rsidR="003C5D16">
        <w:t xml:space="preserve"> 250</w:t>
      </w:r>
      <w:r w:rsidR="002419B2">
        <w:t xml:space="preserve"> </w:t>
      </w:r>
      <w:proofErr w:type="spellStart"/>
      <w:r w:rsidR="003C5D16">
        <w:t>μm</w:t>
      </w:r>
      <w:proofErr w:type="spellEnd"/>
      <w:r w:rsidR="003C5D16">
        <w:t xml:space="preserve"> </w:t>
      </w:r>
      <w:r w:rsidR="00D44668">
        <w:t>×</w:t>
      </w:r>
      <w:r w:rsidR="003C5D16">
        <w:t xml:space="preserve"> 0.25</w:t>
      </w:r>
      <w:r w:rsidR="002419B2">
        <w:t xml:space="preserve"> </w:t>
      </w:r>
      <w:proofErr w:type="spellStart"/>
      <w:r w:rsidR="003C5D16">
        <w:t>μm</w:t>
      </w:r>
      <w:proofErr w:type="spellEnd"/>
      <w:r w:rsidR="003C5D16">
        <w:t xml:space="preserve"> HP-5 </w:t>
      </w:r>
      <w:proofErr w:type="gramStart"/>
      <w:r w:rsidR="003C5D16">
        <w:t>column</w:t>
      </w:r>
      <w:proofErr w:type="gramEnd"/>
      <w:r w:rsidR="003C5D16">
        <w:t xml:space="preserve"> (Agilent) was used</w:t>
      </w:r>
      <w:r w:rsidR="00A06813">
        <w:t xml:space="preserve"> for the separation</w:t>
      </w:r>
      <w:r w:rsidR="003C5D16">
        <w:t xml:space="preserve">. The </w:t>
      </w:r>
      <w:r w:rsidR="00A06813">
        <w:t xml:space="preserve">oven program that was used was </w:t>
      </w:r>
      <w:r w:rsidR="003C5D16">
        <w:t xml:space="preserve">50 °C </w:t>
      </w:r>
      <w:r w:rsidR="00A06813">
        <w:t>(</w:t>
      </w:r>
      <w:r w:rsidR="003C5D16">
        <w:t>held for 3.5 min</w:t>
      </w:r>
      <w:r w:rsidR="00A06813">
        <w:t>) followed by a ram</w:t>
      </w:r>
      <w:r w:rsidR="004C1E31">
        <w:t>p</w:t>
      </w:r>
      <w:r w:rsidR="00A06813">
        <w:t xml:space="preserve"> to 280 °C at a rate of 20 °C</w:t>
      </w:r>
      <w:r w:rsidR="002419B2">
        <w:sym w:font="Symbol" w:char="F0D7"/>
      </w:r>
      <w:r w:rsidR="003C5D16">
        <w:t>min</w:t>
      </w:r>
      <w:r w:rsidR="00A06813">
        <w:rPr>
          <w:vertAlign w:val="superscript"/>
        </w:rPr>
        <w:t>-1</w:t>
      </w:r>
      <w:r w:rsidR="00A06813">
        <w:t>.</w:t>
      </w:r>
      <w:r w:rsidR="003C5D16">
        <w:t xml:space="preserve"> </w:t>
      </w:r>
      <w:r w:rsidR="00A06813">
        <w:t xml:space="preserve">Samples were injected in split mode to an injector held at </w:t>
      </w:r>
      <w:r w:rsidR="00CB5B84">
        <w:t>250</w:t>
      </w:r>
      <w:r w:rsidR="00A06813">
        <w:t xml:space="preserve"> °C. </w:t>
      </w:r>
      <w:r w:rsidR="003C5D16">
        <w:t>The injection volume was 1</w:t>
      </w:r>
      <w:r w:rsidR="00A06813">
        <w:t xml:space="preserve"> </w:t>
      </w:r>
      <w:proofErr w:type="spellStart"/>
      <w:r w:rsidR="003C5D16">
        <w:t>μL</w:t>
      </w:r>
      <w:proofErr w:type="spellEnd"/>
      <w:r w:rsidR="003C5D16">
        <w:t>, with a split ratio of 20:1</w:t>
      </w:r>
      <w:r w:rsidR="00A06813">
        <w:t xml:space="preserve">. The transfer line and source temperatures were </w:t>
      </w:r>
      <w:r w:rsidR="00CB5B84">
        <w:t>185</w:t>
      </w:r>
      <w:r w:rsidR="00A06813">
        <w:t xml:space="preserve"> and </w:t>
      </w:r>
      <w:r w:rsidR="00CB5B84">
        <w:t>230</w:t>
      </w:r>
      <w:r w:rsidR="00A06813">
        <w:t xml:space="preserve"> °C, respectively.</w:t>
      </w:r>
      <w:r w:rsidR="003C5D16">
        <w:t xml:space="preserve"> </w:t>
      </w:r>
      <w:r w:rsidR="00AE1852" w:rsidRPr="00AE1852">
        <w:t>Mass spectral searching was</w:t>
      </w:r>
      <w:r w:rsidR="00D44668">
        <w:t xml:space="preserve"> performed</w:t>
      </w:r>
      <w:r w:rsidR="00AE1852" w:rsidRPr="00AE1852">
        <w:t xml:space="preserve"> against the 2005 edition of the NIST MS Database (NIST, Gaithersburg, MD).  </w:t>
      </w:r>
    </w:p>
    <w:p w:rsidR="00D44668" w:rsidRDefault="00D44668" w:rsidP="00E855ED">
      <w:pPr>
        <w:spacing w:after="120" w:line="480" w:lineRule="auto"/>
      </w:pPr>
    </w:p>
    <w:p w:rsidR="00A62B7B" w:rsidRDefault="00A62B7B" w:rsidP="00D44668">
      <w:pPr>
        <w:spacing w:after="120" w:line="480" w:lineRule="auto"/>
        <w:rPr>
          <w:i/>
        </w:rPr>
      </w:pPr>
      <w:r>
        <w:rPr>
          <w:i/>
        </w:rPr>
        <w:t xml:space="preserve">2.6 </w:t>
      </w:r>
      <w:r w:rsidR="004945C2" w:rsidRPr="00D44668">
        <w:rPr>
          <w:i/>
        </w:rPr>
        <w:t xml:space="preserve">Data </w:t>
      </w:r>
      <w:r w:rsidR="00D44668">
        <w:rPr>
          <w:i/>
        </w:rPr>
        <w:t>handling:</w:t>
      </w:r>
      <w:r w:rsidR="00D44668">
        <w:rPr>
          <w:i/>
        </w:rPr>
        <w:tab/>
      </w:r>
    </w:p>
    <w:p w:rsidR="00282CD3" w:rsidRDefault="00A62B7B" w:rsidP="00D44668">
      <w:pPr>
        <w:spacing w:after="120" w:line="480" w:lineRule="auto"/>
      </w:pPr>
      <w:r>
        <w:rPr>
          <w:i/>
        </w:rPr>
        <w:lastRenderedPageBreak/>
        <w:tab/>
      </w:r>
      <w:r w:rsidR="00A63CEC">
        <w:t>Chromatograms</w:t>
      </w:r>
      <w:r w:rsidR="00A114F9">
        <w:t xml:space="preserve"> </w:t>
      </w:r>
      <w:r w:rsidR="00585EC5">
        <w:t>for 204 samples containing gasoline and 84 containing no gasoline or containing perfume</w:t>
      </w:r>
      <w:r w:rsidR="00BD677B">
        <w:t xml:space="preserve"> (negative control</w:t>
      </w:r>
      <w:r w:rsidR="00D44668">
        <w:t>s</w:t>
      </w:r>
      <w:r w:rsidR="00BD677B">
        <w:t>)</w:t>
      </w:r>
      <w:r w:rsidR="00585EC5">
        <w:t xml:space="preserve"> were</w:t>
      </w:r>
      <w:r w:rsidR="00A114F9">
        <w:t xml:space="preserve"> </w:t>
      </w:r>
      <w:r w:rsidR="00E43AE8">
        <w:t xml:space="preserve">exported </w:t>
      </w:r>
      <w:r w:rsidR="00C75DA7">
        <w:t xml:space="preserve">from </w:t>
      </w:r>
      <w:proofErr w:type="spellStart"/>
      <w:r w:rsidR="00C75DA7">
        <w:t>Chemstation</w:t>
      </w:r>
      <w:proofErr w:type="spellEnd"/>
      <w:r w:rsidR="00C75DA7">
        <w:t xml:space="preserve"> as .csv text files and then imported into</w:t>
      </w:r>
      <w:r w:rsidR="00E43AE8">
        <w:t xml:space="preserve"> </w:t>
      </w:r>
      <w:r w:rsidR="00192A9E" w:rsidRPr="00192A9E">
        <w:t xml:space="preserve">MATLAB 7.10.0 (The </w:t>
      </w:r>
      <w:proofErr w:type="spellStart"/>
      <w:r w:rsidR="00192A9E" w:rsidRPr="00192A9E">
        <w:t>Mathworks</w:t>
      </w:r>
      <w:proofErr w:type="spellEnd"/>
      <w:r w:rsidR="00192A9E" w:rsidRPr="00192A9E">
        <w:t>, Natick, MA)</w:t>
      </w:r>
      <w:r w:rsidR="00E43AE8">
        <w:t>.</w:t>
      </w:r>
      <w:r w:rsidR="004514A1">
        <w:t xml:space="preserve"> </w:t>
      </w:r>
      <w:r w:rsidR="00C75DA7">
        <w:t xml:space="preserve">Retention time alignment algorithms and chemometric analysis algorithms were </w:t>
      </w:r>
      <w:r w:rsidR="000720C2">
        <w:t>performed</w:t>
      </w:r>
      <w:r w:rsidR="00C75DA7">
        <w:t xml:space="preserve"> using lab-built routines in MATLAB </w:t>
      </w:r>
      <w:r w:rsidR="000720C2">
        <w:t>with</w:t>
      </w:r>
      <w:r w:rsidR="00C75DA7">
        <w:t xml:space="preserve"> some chemometric analysis functions from the PLS Toolbox 5.2 (Eigenvector Research </w:t>
      </w:r>
      <w:proofErr w:type="spellStart"/>
      <w:r w:rsidR="00C75DA7">
        <w:t>Inc</w:t>
      </w:r>
      <w:proofErr w:type="spellEnd"/>
      <w:r w:rsidR="00C75DA7">
        <w:t xml:space="preserve">, </w:t>
      </w:r>
      <w:r w:rsidR="00CB5B84">
        <w:t>Wenatchee</w:t>
      </w:r>
      <w:r w:rsidR="00C75DA7">
        <w:t xml:space="preserve">, </w:t>
      </w:r>
      <w:r w:rsidR="00CB5B84">
        <w:t>WA</w:t>
      </w:r>
      <w:r w:rsidR="00C75DA7">
        <w:t>)</w:t>
      </w:r>
      <w:r w:rsidR="00EC6137">
        <w:t xml:space="preserve">. </w:t>
      </w:r>
    </w:p>
    <w:p w:rsidR="00B77739" w:rsidRDefault="00B77739" w:rsidP="00D44668">
      <w:pPr>
        <w:spacing w:after="120" w:line="480" w:lineRule="auto"/>
      </w:pPr>
    </w:p>
    <w:p w:rsidR="00C446A6" w:rsidRDefault="002419B2" w:rsidP="00E855ED">
      <w:pPr>
        <w:spacing w:after="120" w:line="480" w:lineRule="auto"/>
        <w:rPr>
          <w:b/>
        </w:rPr>
      </w:pPr>
      <w:r>
        <w:rPr>
          <w:b/>
        </w:rPr>
        <w:t xml:space="preserve">3. </w:t>
      </w:r>
      <w:r w:rsidR="00C446A6" w:rsidRPr="00C75DA7">
        <w:rPr>
          <w:b/>
        </w:rPr>
        <w:t>Results and Discussion</w:t>
      </w:r>
    </w:p>
    <w:p w:rsidR="00A62B7B" w:rsidRDefault="0058433B" w:rsidP="00412400">
      <w:pPr>
        <w:spacing w:after="120" w:line="480" w:lineRule="auto"/>
        <w:ind w:firstLine="567"/>
      </w:pPr>
      <w:r>
        <w:t xml:space="preserve">In this research, we present an approach for aligning chromatographic data where the sample matrix is highly variable and poorly reproducible, resulting in chromatographic signals that are poorly-aligned by other alignment techniques. Additionally, we present a method for automated feature selection for performing PLS-DA analysis of raw chromatographic-mass spectrometric data. The example data set which we have chosen to demonstrate these approaches is a set of simulated fire debris samples, though the approaches could equally be applied to data collected for other studies </w:t>
      </w:r>
      <w:r w:rsidR="00A62B7B">
        <w:t>or by other instrumentation.</w:t>
      </w:r>
    </w:p>
    <w:p w:rsidR="00D44668" w:rsidRDefault="00797197" w:rsidP="00797197">
      <w:pPr>
        <w:spacing w:after="120" w:line="480" w:lineRule="auto"/>
        <w:ind w:firstLine="567"/>
        <w:rPr>
          <w:b/>
        </w:rPr>
      </w:pPr>
      <w:r>
        <w:t xml:space="preserve">Considering fire debris, numerous methods have been proposed for sampling and analysis. In this work, we have imposed constraints that the extraction and instrumental analysis steps must remain essentially unchanged from those presently used in a typical arson laboratory. This will demonstrate the relative ease with which these techniques could be adopted by any laboratory with no requirement for new instrumentation, minimal training, and protecting the utility of libraries of historical chromatographic data for reference purposes. In this initial work, we have also constrained the type of IL to </w:t>
      </w:r>
      <w:r>
        <w:lastRenderedPageBreak/>
        <w:t>gasoline as it is the most frequently encountered in cases of arson [27</w:t>
      </w:r>
      <w:proofErr w:type="gramStart"/>
      <w:r>
        <w:t>,28</w:t>
      </w:r>
      <w:proofErr w:type="gramEnd"/>
      <w:r>
        <w:t>]. Future studies will address the plethora of other ILs that could be encountered.</w:t>
      </w:r>
    </w:p>
    <w:p w:rsidR="00D44668" w:rsidRPr="00A62B7B" w:rsidRDefault="00A62B7B" w:rsidP="00D44668">
      <w:pPr>
        <w:spacing w:after="120" w:line="480" w:lineRule="auto"/>
        <w:rPr>
          <w:i/>
        </w:rPr>
      </w:pPr>
      <w:r>
        <w:rPr>
          <w:i/>
        </w:rPr>
        <w:t xml:space="preserve">3.1 </w:t>
      </w:r>
      <w:r w:rsidRPr="00A62B7B">
        <w:rPr>
          <w:i/>
        </w:rPr>
        <w:t xml:space="preserve">Data </w:t>
      </w:r>
      <w:r w:rsidR="00D44668" w:rsidRPr="00A62B7B">
        <w:rPr>
          <w:i/>
        </w:rPr>
        <w:t>Alignment</w:t>
      </w:r>
    </w:p>
    <w:p w:rsidR="00797197" w:rsidRDefault="00797197" w:rsidP="00D44668">
      <w:pPr>
        <w:spacing w:after="120" w:line="480" w:lineRule="auto"/>
        <w:ind w:firstLine="720"/>
      </w:pPr>
      <w:r>
        <w:t xml:space="preserve">Two alignment routines were compared. The first alignment routine was based on a piecewise alignment algorithm where the features to be aligned were automatically identified based on peak apexes [9], with an additional mass spectral comparison performed before peak matches were assigned. This method requires a target chromatogram to which all chromatograms are aligned. Due to the highly variable nature of the chromatograms, a composite target was required. Choosing a single IL-containing chromatogram as the target did not yield a data set from which a usable model could be generated (data not shown). The composite was constructed by selecting one chromatogram at random. A second chromatogram was then aligned to the initial target using the piecewise alignment algorithm. These two aligned chromatograms were summed, forming a new target chromatogram. A third chromatogram was aligned to this composite using the same alignment algorithm and then added into the composite target. This process was repeated until all 288 chromatograms were included in the target, at which point the intensities of all points were divided by 288 to obtain an average value. After generation of the composite, the aligned chromatograms generated during its construction were discarded. This avoided issues with over-weighting chromatograms added early in </w:t>
      </w:r>
      <w:r>
        <w:t>the process and was computation</w:t>
      </w:r>
      <w:r>
        <w:t xml:space="preserve">ally faster than trying to weight the chromatograms while they were being added. As the alignment routine does not depend on the absolute intensity of a peak for matching, skewing the abundances of peaks during this process did not affect the final result. Once the composite target had been </w:t>
      </w:r>
      <w:r>
        <w:lastRenderedPageBreak/>
        <w:t xml:space="preserve">constructed, each of the 288 unaligned chromatograms </w:t>
      </w:r>
      <w:proofErr w:type="gramStart"/>
      <w:r>
        <w:t>were</w:t>
      </w:r>
      <w:proofErr w:type="gramEnd"/>
      <w:r>
        <w:t xml:space="preserve"> aligned to the composite target, with the exception that the target was not modified during this process.</w:t>
      </w:r>
    </w:p>
    <w:p w:rsidR="00027967" w:rsidRDefault="00797197" w:rsidP="00D44668">
      <w:pPr>
        <w:spacing w:after="120" w:line="480" w:lineRule="auto"/>
      </w:pPr>
      <w:r>
        <w:t>For the second alignment routine, an initial filter was applied to each chromatogram by taking the product of the abundances of ions characteristic of the deuterated alkanes (m/z = 46, 50, 66, 82, and 98) in each mass spectrum of the chromatogram. This new vector provided a series of unambiguous peaks due to the presence of the deuterated alkane anchors which were then used to determine the warping to be applied to the entire chromatogram (Fig. 1). When this method was used, one chromatogram was chosen at</w:t>
      </w:r>
      <w:r>
        <w:t xml:space="preserve"> </w:t>
      </w:r>
      <w:r>
        <w:t>random as the target and all other chromatograms were aligned to it.</w:t>
      </w:r>
    </w:p>
    <w:p w:rsidR="00D44668" w:rsidRPr="00027967" w:rsidRDefault="00027967" w:rsidP="00D44668">
      <w:pPr>
        <w:spacing w:after="120" w:line="480" w:lineRule="auto"/>
        <w:rPr>
          <w:i/>
          <w:noProof/>
        </w:rPr>
      </w:pPr>
      <w:r w:rsidRPr="00027967">
        <w:rPr>
          <w:i/>
        </w:rPr>
        <w:t xml:space="preserve">3.2 </w:t>
      </w:r>
      <w:r w:rsidR="00D44668" w:rsidRPr="00027967">
        <w:rPr>
          <w:i/>
        </w:rPr>
        <w:t>Variable selection and PLS-DA analysis</w:t>
      </w:r>
      <w:r>
        <w:rPr>
          <w:i/>
        </w:rPr>
        <w:t>:</w:t>
      </w:r>
    </w:p>
    <w:p w:rsidR="00D44668" w:rsidRDefault="00D44668" w:rsidP="00D44668">
      <w:pPr>
        <w:spacing w:after="120" w:line="480" w:lineRule="auto"/>
        <w:ind w:firstLine="720"/>
        <w:rPr>
          <w:noProof/>
        </w:rPr>
      </w:pPr>
      <w:r>
        <w:t>For model construction and testing, the data were separated into a training set containing 240 chromatograms and a test set containing 48 chromatograms. The training set was used for feature selection and model construction while the test set was used only for model validation. Assignment of chromatograms to either set was random</w:t>
      </w:r>
      <w:r w:rsidR="00027967">
        <w:t>, and this process was repeated ten times.</w:t>
      </w:r>
      <w:r>
        <w:t xml:space="preserve"> </w:t>
      </w:r>
    </w:p>
    <w:p w:rsidR="00D44668" w:rsidRDefault="00D44668" w:rsidP="00D44668">
      <w:pPr>
        <w:spacing w:after="120" w:line="480" w:lineRule="auto"/>
        <w:ind w:firstLine="720"/>
      </w:pPr>
      <w:r>
        <w:t>Each chromatogram contained 7</w:t>
      </w:r>
      <w:r w:rsidR="004C0B4F">
        <w:t xml:space="preserve"> </w:t>
      </w:r>
      <w:r>
        <w:t xml:space="preserve">300 scans with m/z values from 30 to 300, providing approximately </w:t>
      </w:r>
      <w:r w:rsidRPr="00536BD0">
        <w:rPr>
          <w:noProof/>
        </w:rPr>
        <w:t>2×10</w:t>
      </w:r>
      <w:r w:rsidRPr="00536BD0">
        <w:rPr>
          <w:noProof/>
          <w:vertAlign w:val="superscript"/>
        </w:rPr>
        <w:t>6</w:t>
      </w:r>
      <w:r w:rsidRPr="00536BD0">
        <w:rPr>
          <w:noProof/>
        </w:rPr>
        <w:t xml:space="preserve"> </w:t>
      </w:r>
      <w:r>
        <w:rPr>
          <w:noProof/>
        </w:rPr>
        <w:t xml:space="preserve">variables </w:t>
      </w:r>
      <w:r w:rsidR="00027967">
        <w:rPr>
          <w:noProof/>
        </w:rPr>
        <w:t>per chromatogram (</w:t>
      </w:r>
      <w:r>
        <w:rPr>
          <w:noProof/>
        </w:rPr>
        <w:t>each ion abundance in each scan of the mass spectrometer was treated as an individual variable</w:t>
      </w:r>
      <w:r w:rsidR="00027967">
        <w:rPr>
          <w:noProof/>
        </w:rPr>
        <w:t>)</w:t>
      </w:r>
      <w:r>
        <w:rPr>
          <w:noProof/>
        </w:rPr>
        <w:t xml:space="preserve">. </w:t>
      </w:r>
      <w:r w:rsidR="00027967">
        <w:rPr>
          <w:noProof/>
        </w:rPr>
        <w:t xml:space="preserve"> Each GC-MS chromatogram was</w:t>
      </w:r>
      <w:r w:rsidRPr="00352C71">
        <w:rPr>
          <w:noProof/>
        </w:rPr>
        <w:t xml:space="preserve"> unfold</w:t>
      </w:r>
      <w:r w:rsidR="00027967">
        <w:rPr>
          <w:noProof/>
        </w:rPr>
        <w:t>ed</w:t>
      </w:r>
      <w:r w:rsidRPr="00352C71">
        <w:rPr>
          <w:noProof/>
        </w:rPr>
        <w:t xml:space="preserve"> along the retention time axis</w:t>
      </w:r>
      <w:r w:rsidR="00027967">
        <w:rPr>
          <w:noProof/>
        </w:rPr>
        <w:t>. A</w:t>
      </w:r>
      <w:r w:rsidRPr="00352C71">
        <w:t>NOVA-based feature ranking</w:t>
      </w:r>
      <w:r w:rsidR="00027967">
        <w:t xml:space="preserve"> </w:t>
      </w:r>
      <w:r>
        <w:t>[</w:t>
      </w:r>
      <w:r w:rsidR="008E05D7">
        <w:fldChar w:fldCharType="begin"/>
      </w:r>
      <w:r w:rsidR="00CA2B93">
        <w:instrText xml:space="preserve"> NOTEREF _Ref282597874 \h </w:instrText>
      </w:r>
      <w:r w:rsidR="008E05D7">
        <w:fldChar w:fldCharType="separate"/>
      </w:r>
      <w:r w:rsidR="00FE0421">
        <w:t>10</w:t>
      </w:r>
      <w:r w:rsidR="008E05D7">
        <w:fldChar w:fldCharType="end"/>
      </w:r>
      <w:r>
        <w:t>]</w:t>
      </w:r>
      <w:r w:rsidR="00027967">
        <w:t xml:space="preserve"> </w:t>
      </w:r>
      <w:r w:rsidR="00797197">
        <w:t xml:space="preserve">was subsequently performed. Briefly, the perceived utility of a variable for distinguishing between classes of samples is directly correlated with its F-statistic. Other variable ranking techniques could have been used; ANOVA was chosen as it is computationally inexpensive and easy to implement. A comparison of feature ranking </w:t>
      </w:r>
      <w:r w:rsidR="00797197">
        <w:lastRenderedPageBreak/>
        <w:t xml:space="preserve">techniques is beyond the scope of this work. Once the variables were ranked, variable selection was performed using an automated forward-selection approach, with an endpoint based on maximizing the cluster resolution [17] observed between the IL-containing samples and those that did not contain any IL on the PLS-DA scores plot. Briefly, this metric is based on detecting collisions between </w:t>
      </w:r>
      <w:proofErr w:type="gramStart"/>
      <w:r w:rsidR="00797197">
        <w:t>confidence</w:t>
      </w:r>
      <w:proofErr w:type="gramEnd"/>
      <w:r w:rsidR="00797197">
        <w:t xml:space="preserve"> ellipses drawn around the clusters, thus cluster resolutions of 0.75 or 0.99 mean that 75</w:t>
      </w:r>
      <w:r>
        <w:t xml:space="preserve"> or 99% confidence ellipses can be drawn around the clusters without collisions, respectively. </w:t>
      </w:r>
    </w:p>
    <w:p w:rsidR="00D44668" w:rsidRDefault="00D44668" w:rsidP="00D44668">
      <w:pPr>
        <w:spacing w:after="120" w:line="480" w:lineRule="auto"/>
        <w:ind w:firstLine="567"/>
        <w:rPr>
          <w:noProof/>
          <w:lang w:val="en-US"/>
        </w:rPr>
      </w:pPr>
      <w:r>
        <w:rPr>
          <w:noProof/>
          <w:lang w:val="en-US"/>
        </w:rPr>
        <w:t>PLS-DA analysis with two latent variables (LVs) was performed on the ten sets of cross-validation data using both alignment methods.</w:t>
      </w:r>
      <w:r w:rsidR="003C75CB">
        <w:rPr>
          <w:noProof/>
          <w:lang w:val="en-US"/>
        </w:rPr>
        <w:t xml:space="preserve"> </w:t>
      </w:r>
      <w:r w:rsidR="004A66F5">
        <w:rPr>
          <w:noProof/>
          <w:lang w:val="en-US"/>
        </w:rPr>
        <w:t>Two LVs were chosen as the cluster resolution metric requires a two-dimensional score-plot space, and two LVs should, in principle, be sufficient for classifying two groups of samples.</w:t>
      </w:r>
      <w:r>
        <w:rPr>
          <w:noProof/>
          <w:lang w:val="en-US"/>
        </w:rPr>
        <w:t xml:space="preserve"> The endpoint chosen for the feature selection was a cluster resolution of 0.9999, or in cases where this degree of resolution could not be reached, the maximum achievable resolution. The results are summarized in Table 2. </w:t>
      </w:r>
    </w:p>
    <w:p w:rsidR="0027230C" w:rsidRDefault="0027230C" w:rsidP="00A62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pPr>
    </w:p>
    <w:p w:rsidR="0027230C" w:rsidRPr="00027967" w:rsidRDefault="0027230C" w:rsidP="0027230C">
      <w:pPr>
        <w:spacing w:after="120" w:line="480" w:lineRule="auto"/>
        <w:rPr>
          <w:i/>
          <w:noProof/>
        </w:rPr>
      </w:pPr>
      <w:r>
        <w:rPr>
          <w:i/>
        </w:rPr>
        <w:t>3.3</w:t>
      </w:r>
      <w:r w:rsidRPr="00027967">
        <w:rPr>
          <w:i/>
        </w:rPr>
        <w:t xml:space="preserve"> </w:t>
      </w:r>
      <w:r>
        <w:rPr>
          <w:i/>
        </w:rPr>
        <w:t>Comparison of alignment routines:</w:t>
      </w:r>
    </w:p>
    <w:p w:rsidR="001B6CC4" w:rsidRDefault="00A20C8C" w:rsidP="008E48EE">
      <w:pPr>
        <w:widowControl w:val="0"/>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after="120" w:line="480" w:lineRule="auto"/>
        <w:ind w:firstLine="567"/>
        <w:rPr>
          <w:noProof/>
        </w:rPr>
      </w:pPr>
      <w:r>
        <w:rPr>
          <w:lang w:val="en-US"/>
        </w:rPr>
        <w:t xml:space="preserve">In </w:t>
      </w:r>
      <w:r w:rsidR="004C0B4F">
        <w:rPr>
          <w:lang w:val="en-US"/>
        </w:rPr>
        <w:t xml:space="preserve">the </w:t>
      </w:r>
      <w:r>
        <w:rPr>
          <w:lang w:val="en-US"/>
        </w:rPr>
        <w:t>case of arson debris, there is a high degree of dissimilarity between samples within both classes</w:t>
      </w:r>
      <w:r w:rsidR="0027230C">
        <w:rPr>
          <w:lang w:val="en-US"/>
        </w:rPr>
        <w:t xml:space="preserve"> (those containing an IL and those without an IL)</w:t>
      </w:r>
      <w:r>
        <w:rPr>
          <w:lang w:val="en-US"/>
        </w:rPr>
        <w:t xml:space="preserve">. </w:t>
      </w:r>
      <w:r w:rsidR="0027230C">
        <w:rPr>
          <w:lang w:val="en-US"/>
        </w:rPr>
        <w:t xml:space="preserve">Debris samples without traces of IL </w:t>
      </w:r>
      <w:r>
        <w:rPr>
          <w:lang w:val="en-US"/>
        </w:rPr>
        <w:t xml:space="preserve">show significant variation </w:t>
      </w:r>
      <w:r w:rsidR="0027230C">
        <w:rPr>
          <w:lang w:val="en-US"/>
        </w:rPr>
        <w:t>in their chromatographic profi</w:t>
      </w:r>
      <w:r w:rsidR="004C0B4F">
        <w:rPr>
          <w:lang w:val="en-US"/>
        </w:rPr>
        <w:t>les due to the combusted matrix:</w:t>
      </w:r>
      <w:r w:rsidR="0027230C">
        <w:rPr>
          <w:lang w:val="en-US"/>
        </w:rPr>
        <w:t xml:space="preserve"> variability that is unavoidable in real samples. Furthermore, these samples contain few peaks due to ILs. With debris containing traces of gasoline, </w:t>
      </w:r>
      <w:r>
        <w:rPr>
          <w:lang w:val="en-US"/>
        </w:rPr>
        <w:t xml:space="preserve">there is significant variation between gasoline traces: gasoline samples from different vendors and different octane ratings </w:t>
      </w:r>
      <w:r w:rsidR="0027230C">
        <w:rPr>
          <w:lang w:val="en-US"/>
        </w:rPr>
        <w:t xml:space="preserve">have slightly different profiles, and most gasoline samples </w:t>
      </w:r>
      <w:r w:rsidR="0027230C">
        <w:rPr>
          <w:lang w:val="en-US"/>
        </w:rPr>
        <w:lastRenderedPageBreak/>
        <w:t xml:space="preserve">underwent varying degrees of weathering prior to analysis. This </w:t>
      </w:r>
      <w:r w:rsidR="00921651">
        <w:rPr>
          <w:lang w:val="en-US"/>
        </w:rPr>
        <w:t>i</w:t>
      </w:r>
      <w:r w:rsidR="0027230C">
        <w:rPr>
          <w:lang w:val="en-US"/>
        </w:rPr>
        <w:t>s in addition to the previously mentioned background variability</w:t>
      </w:r>
      <w:r w:rsidR="00921651">
        <w:rPr>
          <w:lang w:val="en-US"/>
        </w:rPr>
        <w:t>. Consequently, the</w:t>
      </w:r>
      <w:r w:rsidR="008E48EE">
        <w:rPr>
          <w:lang w:val="en-US"/>
        </w:rPr>
        <w:t xml:space="preserve"> conventional alignment approach resulted in models of a generally poorer quality, as evidenced by the results presented in T</w:t>
      </w:r>
      <w:r w:rsidR="00A41F8B">
        <w:rPr>
          <w:noProof/>
        </w:rPr>
        <w:t xml:space="preserve">able </w:t>
      </w:r>
      <w:r w:rsidR="00A93FCA">
        <w:rPr>
          <w:noProof/>
        </w:rPr>
        <w:t>2</w:t>
      </w:r>
      <w:r w:rsidR="008E48EE">
        <w:rPr>
          <w:noProof/>
        </w:rPr>
        <w:t>.</w:t>
      </w:r>
      <w:r w:rsidR="00A41F8B">
        <w:rPr>
          <w:noProof/>
        </w:rPr>
        <w:t xml:space="preserve"> </w:t>
      </w:r>
      <w:r w:rsidR="008E48EE">
        <w:rPr>
          <w:noProof/>
        </w:rPr>
        <w:t xml:space="preserve"> These data show that the</w:t>
      </w:r>
      <w:r w:rsidR="00A41F8B">
        <w:rPr>
          <w:noProof/>
        </w:rPr>
        <w:t xml:space="preserve"> </w:t>
      </w:r>
      <w:r w:rsidR="000108D7">
        <w:rPr>
          <w:noProof/>
        </w:rPr>
        <w:t>d</w:t>
      </w:r>
      <w:r w:rsidR="00A41F8B">
        <w:rPr>
          <w:noProof/>
        </w:rPr>
        <w:t xml:space="preserve">euterated alkane ladder-based alignment </w:t>
      </w:r>
      <w:r w:rsidR="000108D7">
        <w:rPr>
          <w:noProof/>
        </w:rPr>
        <w:t>outperforms</w:t>
      </w:r>
      <w:r w:rsidR="00A41F8B">
        <w:rPr>
          <w:noProof/>
        </w:rPr>
        <w:t xml:space="preserve"> </w:t>
      </w:r>
      <w:r w:rsidR="000108D7">
        <w:rPr>
          <w:noProof/>
        </w:rPr>
        <w:t>p</w:t>
      </w:r>
      <w:r w:rsidR="00A41F8B">
        <w:rPr>
          <w:noProof/>
        </w:rPr>
        <w:t>eak matching-based alignment</w:t>
      </w:r>
      <w:r w:rsidR="00C14A99">
        <w:rPr>
          <w:noProof/>
        </w:rPr>
        <w:t>. With the ladder-based alignment there are no false positives or false negatives observed, and the minimum probablility for a true positive (i.e. the probability for most ambiguously-classified IL-containing sample) is at wors</w:t>
      </w:r>
      <w:r w:rsidR="007F1166">
        <w:rPr>
          <w:noProof/>
        </w:rPr>
        <w:t>t</w:t>
      </w:r>
      <w:r w:rsidR="00C14A99">
        <w:rPr>
          <w:noProof/>
        </w:rPr>
        <w:t xml:space="preserve"> 99.66%. Likewise the maximum probability for a true negative (i.e. the probability that the most ambiguous blank sample contains an IL) is 0.01%. </w:t>
      </w:r>
      <w:r w:rsidR="008E48EE">
        <w:rPr>
          <w:noProof/>
        </w:rPr>
        <w:t xml:space="preserve"> </w:t>
      </w:r>
      <w:r w:rsidR="001B6CC4">
        <w:rPr>
          <w:noProof/>
        </w:rPr>
        <w:t xml:space="preserve">While more extensive testing </w:t>
      </w:r>
      <w:r w:rsidR="008E48EE">
        <w:rPr>
          <w:noProof/>
        </w:rPr>
        <w:t xml:space="preserve">with samples covering a broader range of IL types, and ideally samples from actual crime scenes </w:t>
      </w:r>
      <w:r w:rsidR="001B6CC4">
        <w:rPr>
          <w:noProof/>
        </w:rPr>
        <w:t xml:space="preserve">is required, the performance of this model appears to be sufficient for eventual application in an arson laboratory, where false negatives and false positives must be avoided at all costs. The performance of this alignment algorithm is contrasted </w:t>
      </w:r>
      <w:r w:rsidR="008E48EE">
        <w:rPr>
          <w:noProof/>
        </w:rPr>
        <w:t xml:space="preserve">by the models generated with the </w:t>
      </w:r>
      <w:r w:rsidR="001B6CC4">
        <w:rPr>
          <w:noProof/>
        </w:rPr>
        <w:t>conventional alignment algorithm</w:t>
      </w:r>
      <w:r w:rsidR="008E48EE">
        <w:rPr>
          <w:noProof/>
        </w:rPr>
        <w:t>. These are</w:t>
      </w:r>
      <w:r w:rsidR="001B6CC4">
        <w:rPr>
          <w:noProof/>
        </w:rPr>
        <w:t xml:space="preserve"> plagued by false positives, false negatives, and generally more ambiguous results. </w:t>
      </w:r>
    </w:p>
    <w:p w:rsidR="00797197" w:rsidRDefault="001B6CC4" w:rsidP="00797197">
      <w:pPr>
        <w:spacing w:after="120" w:line="480" w:lineRule="auto"/>
      </w:pPr>
      <w:r>
        <w:rPr>
          <w:noProof/>
        </w:rPr>
        <w:tab/>
        <w:t>A careful inspection of the raw</w:t>
      </w:r>
      <w:r w:rsidR="008E48EE">
        <w:rPr>
          <w:noProof/>
        </w:rPr>
        <w:t xml:space="preserve"> chromatograms after being aligned by the two techniques demonstrated that </w:t>
      </w:r>
      <w:r>
        <w:rPr>
          <w:noProof/>
        </w:rPr>
        <w:t xml:space="preserve">the alignment of individual peaks was often superior using </w:t>
      </w:r>
      <w:r w:rsidR="008E48EE">
        <w:rPr>
          <w:noProof/>
        </w:rPr>
        <w:t xml:space="preserve">the peak matching </w:t>
      </w:r>
      <w:r>
        <w:rPr>
          <w:noProof/>
        </w:rPr>
        <w:t>algorithm</w:t>
      </w:r>
      <w:r w:rsidR="008E48EE">
        <w:rPr>
          <w:noProof/>
        </w:rPr>
        <w:t xml:space="preserve">, there were also numerous </w:t>
      </w:r>
      <w:r>
        <w:rPr>
          <w:noProof/>
        </w:rPr>
        <w:t>mismatched peaks</w:t>
      </w:r>
      <w:r w:rsidR="008E48EE">
        <w:rPr>
          <w:noProof/>
        </w:rPr>
        <w:t>, and when these occurred the effects were devastating</w:t>
      </w:r>
      <w:r>
        <w:rPr>
          <w:noProof/>
        </w:rPr>
        <w:t>. Th</w:t>
      </w:r>
      <w:r w:rsidR="008E48EE">
        <w:rPr>
          <w:noProof/>
        </w:rPr>
        <w:t xml:space="preserve">e reason for these mismatches was likely due </w:t>
      </w:r>
      <w:r>
        <w:rPr>
          <w:noProof/>
        </w:rPr>
        <w:t>to the incredible varia</w:t>
      </w:r>
      <w:r w:rsidR="008E48EE">
        <w:rPr>
          <w:noProof/>
        </w:rPr>
        <w:t>bility in the matrix background</w:t>
      </w:r>
      <w:r>
        <w:rPr>
          <w:noProof/>
        </w:rPr>
        <w:t xml:space="preserve">. </w:t>
      </w:r>
      <w:r w:rsidR="00797197">
        <w:t>Conversely, the deuterated alkane ladder provided a series of unambiguous anchors for alignment. With the ladder, the alignment of individual peaks was not as precise; however, there were no mismatched peaks. Consequently the overall alignment of the chromatograms was superior. It is wo</w:t>
      </w:r>
      <w:r w:rsidR="00797197">
        <w:t>r</w:t>
      </w:r>
      <w:r w:rsidR="00797197">
        <w:t xml:space="preserve">th </w:t>
      </w:r>
      <w:r w:rsidR="00797197">
        <w:lastRenderedPageBreak/>
        <w:t>noting that in cases where the samples are not as variable as those examined in this work, the ladder-based alignment could be used to effectively adjust for gross misalignment of data, followed by an additional “fine-tuning” alignment (e.g. by feature-based alignment or COW) either globally or across windows of data if needed.</w:t>
      </w:r>
    </w:p>
    <w:p w:rsidR="00944EC4" w:rsidRDefault="001E3880" w:rsidP="00797197">
      <w:pPr>
        <w:spacing w:after="120" w:line="480" w:lineRule="auto"/>
        <w:ind w:firstLine="567"/>
        <w:rPr>
          <w:noProof/>
        </w:rPr>
      </w:pPr>
      <w:r>
        <w:rPr>
          <w:noProof/>
        </w:rPr>
        <w:t>A further comparison of the results for the</w:t>
      </w:r>
      <w:r w:rsidR="000108D7">
        <w:rPr>
          <w:noProof/>
        </w:rPr>
        <w:t xml:space="preserve"> two </w:t>
      </w:r>
      <w:r>
        <w:rPr>
          <w:noProof/>
        </w:rPr>
        <w:t xml:space="preserve">alignment approaches is demonstrated in Figures 2 through 4 which depict the </w:t>
      </w:r>
      <w:r w:rsidR="001F1B3F">
        <w:rPr>
          <w:noProof/>
        </w:rPr>
        <w:t>scores</w:t>
      </w:r>
      <w:r>
        <w:rPr>
          <w:noProof/>
        </w:rPr>
        <w:t>,</w:t>
      </w:r>
      <w:r w:rsidR="001F1B3F">
        <w:rPr>
          <w:noProof/>
        </w:rPr>
        <w:t xml:space="preserve"> </w:t>
      </w:r>
      <w:r>
        <w:rPr>
          <w:noProof/>
        </w:rPr>
        <w:t>y-</w:t>
      </w:r>
      <w:r w:rsidR="001F1B3F">
        <w:rPr>
          <w:noProof/>
        </w:rPr>
        <w:t>predicted</w:t>
      </w:r>
      <w:r>
        <w:rPr>
          <w:noProof/>
        </w:rPr>
        <w:t xml:space="preserve">, and </w:t>
      </w:r>
      <w:r w:rsidR="001F1B3F">
        <w:rPr>
          <w:noProof/>
        </w:rPr>
        <w:t>probability plots</w:t>
      </w:r>
      <w:r>
        <w:rPr>
          <w:noProof/>
        </w:rPr>
        <w:t xml:space="preserve"> for sets 5 and 10 which represent the worst and one of the best results for the </w:t>
      </w:r>
      <w:r w:rsidR="001F1B3F">
        <w:rPr>
          <w:noProof/>
        </w:rPr>
        <w:t>peak matching-based alignment</w:t>
      </w:r>
      <w:r w:rsidR="007F1166">
        <w:rPr>
          <w:noProof/>
        </w:rPr>
        <w:t>,</w:t>
      </w:r>
      <w:r w:rsidR="001F1B3F">
        <w:rPr>
          <w:noProof/>
        </w:rPr>
        <w:t xml:space="preserve"> respectively.</w:t>
      </w:r>
      <w:r w:rsidR="003B019C">
        <w:rPr>
          <w:noProof/>
        </w:rPr>
        <w:t xml:space="preserve"> </w:t>
      </w:r>
      <w:r>
        <w:rPr>
          <w:noProof/>
        </w:rPr>
        <w:t xml:space="preserve">For both of these sets, the </w:t>
      </w:r>
      <w:r w:rsidR="003B019C">
        <w:rPr>
          <w:noProof/>
        </w:rPr>
        <w:t xml:space="preserve">ladder-based alignment </w:t>
      </w:r>
      <w:r w:rsidR="002504BD">
        <w:rPr>
          <w:noProof/>
        </w:rPr>
        <w:t>delivers unambiguous results</w:t>
      </w:r>
      <w:r w:rsidR="00C93D94">
        <w:rPr>
          <w:noProof/>
        </w:rPr>
        <w:t>.</w:t>
      </w:r>
      <w:r w:rsidR="00944EC4">
        <w:rPr>
          <w:noProof/>
        </w:rPr>
        <w:t xml:space="preserve"> </w:t>
      </w:r>
    </w:p>
    <w:p w:rsidR="00797197" w:rsidRDefault="00797197" w:rsidP="007E20CB">
      <w:pPr>
        <w:spacing w:after="120" w:line="480" w:lineRule="auto"/>
        <w:ind w:firstLine="567"/>
      </w:pPr>
      <w:r>
        <w:t xml:space="preserve">Considering the original size of the data (about 2 × 106 features) a relatively small number of variables (on average less than 300 or 0.015%) allow efficient discrimination between the classes. To verify that the features selected by the algorithm were reasonable in a chemical sense, the selected features were traced backwards to identify the corresponding components in the IL-containing debris samples. Mass spectra of compounds corresponding to the </w:t>
      </w:r>
      <w:proofErr w:type="spellStart"/>
      <w:r>
        <w:t>identi</w:t>
      </w:r>
      <w:proofErr w:type="spellEnd"/>
      <w:r>
        <w:t xml:space="preserve">- </w:t>
      </w:r>
      <w:proofErr w:type="spellStart"/>
      <w:r>
        <w:t>fied</w:t>
      </w:r>
      <w:proofErr w:type="spellEnd"/>
      <w:r>
        <w:t xml:space="preserve"> features were compared to the NIST MS Database and retention indices were estimated based on the deuterated alkane ladder signal and compared to literature values (Table 3). It is worth noting that in GC, deuterated alkane retention times will be slightly earlier than the corresponding non-deuterated alkanes. The end result of this being a slight increase in our estimated retention indices. Additionally, it is well documented that retention indices are temperature programming rate dependent, with the retention index increasing with temperature programming rate [34]. The literature values presented were collected at a temperature programming rate of 6 ◦C min−1 and the temperature programming rate used </w:t>
      </w:r>
      <w:r>
        <w:lastRenderedPageBreak/>
        <w:t>in our research was 20 ◦C min−1. Thus even though our estimates do not match exactly with the literature values, the positive variation of about 25–30 units is easily rationalized and the relative values for each compound are consistent with each other. Furthermore, these compounds are consistent with the presence of gasoline in a sample.</w:t>
      </w:r>
    </w:p>
    <w:p w:rsidR="007E20CB" w:rsidRDefault="00797197" w:rsidP="007E20CB">
      <w:pPr>
        <w:spacing w:after="120" w:line="480" w:lineRule="auto"/>
        <w:ind w:firstLine="567"/>
      </w:pPr>
      <w:r>
        <w:t>Further investigation of the relevant features, some of which are shown in Fig. 5, shows that they are often highly correlated. This is understandable given that numerous masses are measured for each individual compound, and when a relevant compound elutes, its ions will all appear together. The present algorithm does not include a feature reduction step to reduce highly correlated data, but this tool is under development.</w:t>
      </w:r>
    </w:p>
    <w:p w:rsidR="00797197" w:rsidRDefault="00797197" w:rsidP="007E20CB">
      <w:pPr>
        <w:spacing w:after="120" w:line="480" w:lineRule="auto"/>
        <w:ind w:firstLine="567"/>
        <w:rPr>
          <w:noProof/>
        </w:rPr>
      </w:pPr>
    </w:p>
    <w:p w:rsidR="00C717EF" w:rsidRPr="007E20CB" w:rsidRDefault="007E20CB" w:rsidP="00E855ED">
      <w:pPr>
        <w:spacing w:after="120" w:line="480" w:lineRule="auto"/>
        <w:rPr>
          <w:b/>
          <w:noProof/>
        </w:rPr>
      </w:pPr>
      <w:r>
        <w:rPr>
          <w:b/>
          <w:noProof/>
        </w:rPr>
        <w:t xml:space="preserve">4. </w:t>
      </w:r>
      <w:r w:rsidR="00C717EF" w:rsidRPr="007E20CB">
        <w:rPr>
          <w:b/>
          <w:noProof/>
        </w:rPr>
        <w:t>Conclusions</w:t>
      </w:r>
    </w:p>
    <w:p w:rsidR="00C717EF" w:rsidRPr="00C717EF" w:rsidRDefault="00797197" w:rsidP="00E855ED">
      <w:pPr>
        <w:spacing w:after="120" w:line="480" w:lineRule="auto"/>
        <w:ind w:firstLine="709"/>
        <w:rPr>
          <w:noProof/>
          <w:lang w:val="en-US"/>
        </w:rPr>
      </w:pPr>
      <w:r>
        <w:t>We have demonstrated the use of a deuterated alkane ladder to provide a series of retention time anchors that improves the overall quality of data alignment over conventional approaches with highly variable samples. The ladder-based approach is robust to misalignment issues that can arise in these situations</w:t>
      </w:r>
      <w:r w:rsidR="007E20CB">
        <w:rPr>
          <w:noProof/>
          <w:lang w:val="en-US"/>
        </w:rPr>
        <w:t>.</w:t>
      </w:r>
    </w:p>
    <w:p w:rsidR="002504BD" w:rsidRDefault="002504BD" w:rsidP="00E855ED">
      <w:pPr>
        <w:spacing w:after="120" w:line="480" w:lineRule="auto"/>
        <w:ind w:firstLine="720"/>
        <w:rPr>
          <w:noProof/>
          <w:lang w:val="en-US"/>
        </w:rPr>
      </w:pPr>
      <w:r>
        <w:rPr>
          <w:noProof/>
          <w:lang w:val="en-US"/>
        </w:rPr>
        <w:t>The data aligned by both methods were then used to demonstrate the use of PLS-DA</w:t>
      </w:r>
      <w:r w:rsidR="007E20CB">
        <w:rPr>
          <w:noProof/>
          <w:lang w:val="en-US"/>
        </w:rPr>
        <w:t xml:space="preserve"> for the identification of IL-containing arson debris.</w:t>
      </w:r>
      <w:r>
        <w:rPr>
          <w:noProof/>
          <w:lang w:val="en-US"/>
        </w:rPr>
        <w:t xml:space="preserve"> These PLS-DA models were constructed using a fully-automated feature selection and model construction routine which required no user intervention to find the </w:t>
      </w:r>
      <w:r w:rsidR="00C717EF" w:rsidRPr="00C717EF">
        <w:rPr>
          <w:noProof/>
          <w:lang w:val="en-US"/>
        </w:rPr>
        <w:t xml:space="preserve">relatively small number of </w:t>
      </w:r>
      <w:r>
        <w:rPr>
          <w:noProof/>
          <w:lang w:val="en-US"/>
        </w:rPr>
        <w:t xml:space="preserve">features </w:t>
      </w:r>
      <w:r w:rsidR="00C717EF" w:rsidRPr="00C717EF">
        <w:rPr>
          <w:noProof/>
          <w:lang w:val="en-US"/>
        </w:rPr>
        <w:t xml:space="preserve">relevant </w:t>
      </w:r>
      <w:r>
        <w:rPr>
          <w:noProof/>
          <w:lang w:val="en-US"/>
        </w:rPr>
        <w:t>for discriminating between debris containing an IL and debris that did not contain an IL. The ~</w:t>
      </w:r>
      <w:r w:rsidR="00C717EF" w:rsidRPr="00C717EF">
        <w:rPr>
          <w:noProof/>
          <w:lang w:val="en-US"/>
        </w:rPr>
        <w:t xml:space="preserve">300 </w:t>
      </w:r>
      <w:r>
        <w:rPr>
          <w:noProof/>
          <w:lang w:val="en-US"/>
        </w:rPr>
        <w:t>features selected (</w:t>
      </w:r>
      <w:r w:rsidR="00C717EF" w:rsidRPr="00C717EF">
        <w:rPr>
          <w:noProof/>
          <w:lang w:val="en-US"/>
        </w:rPr>
        <w:t>0.015%</w:t>
      </w:r>
      <w:r>
        <w:rPr>
          <w:noProof/>
          <w:lang w:val="en-US"/>
        </w:rPr>
        <w:t xml:space="preserve"> of the original data</w:t>
      </w:r>
      <w:r w:rsidR="00C717EF" w:rsidRPr="00C717EF">
        <w:rPr>
          <w:noProof/>
          <w:lang w:val="en-US"/>
        </w:rPr>
        <w:t>)</w:t>
      </w:r>
      <w:r>
        <w:rPr>
          <w:noProof/>
          <w:lang w:val="en-US"/>
        </w:rPr>
        <w:t xml:space="preserve"> were found to be </w:t>
      </w:r>
      <w:r w:rsidR="007E20CB">
        <w:rPr>
          <w:noProof/>
          <w:lang w:val="en-US"/>
        </w:rPr>
        <w:t xml:space="preserve">derived from </w:t>
      </w:r>
      <w:r w:rsidR="00C717EF" w:rsidRPr="00C717EF">
        <w:rPr>
          <w:noProof/>
          <w:lang w:val="en-US"/>
        </w:rPr>
        <w:t xml:space="preserve">seven compounds </w:t>
      </w:r>
      <w:r>
        <w:rPr>
          <w:noProof/>
          <w:lang w:val="en-US"/>
        </w:rPr>
        <w:t>consistent with the presence of gasoline.</w:t>
      </w:r>
    </w:p>
    <w:p w:rsidR="00C717EF" w:rsidRPr="00C717EF" w:rsidRDefault="00F02659" w:rsidP="00E855ED">
      <w:pPr>
        <w:spacing w:after="120" w:line="480" w:lineRule="auto"/>
        <w:ind w:firstLine="720"/>
        <w:rPr>
          <w:noProof/>
          <w:lang w:val="en-US"/>
        </w:rPr>
      </w:pPr>
      <w:r>
        <w:rPr>
          <w:noProof/>
          <w:lang w:val="en-US"/>
        </w:rPr>
        <w:lastRenderedPageBreak/>
        <w:t xml:space="preserve"> </w:t>
      </w:r>
    </w:p>
    <w:p w:rsidR="00550213" w:rsidRPr="007E20CB" w:rsidRDefault="007E20CB" w:rsidP="00E855ED">
      <w:pPr>
        <w:spacing w:after="120" w:line="480" w:lineRule="auto"/>
        <w:rPr>
          <w:b/>
          <w:noProof/>
        </w:rPr>
      </w:pPr>
      <w:r>
        <w:rPr>
          <w:b/>
          <w:noProof/>
        </w:rPr>
        <w:t xml:space="preserve">5. </w:t>
      </w:r>
      <w:r w:rsidR="00550213" w:rsidRPr="007E20CB">
        <w:rPr>
          <w:b/>
          <w:noProof/>
        </w:rPr>
        <w:t>Acknowledgements</w:t>
      </w:r>
    </w:p>
    <w:p w:rsidR="002504BD" w:rsidRDefault="00550213" w:rsidP="00E855ED">
      <w:pPr>
        <w:spacing w:after="120" w:line="480" w:lineRule="auto"/>
        <w:ind w:firstLine="720"/>
        <w:rPr>
          <w:noProof/>
        </w:rPr>
      </w:pPr>
      <w:r w:rsidRPr="00550213">
        <w:rPr>
          <w:noProof/>
        </w:rPr>
        <w:t xml:space="preserve">We wish to thank </w:t>
      </w:r>
      <w:r w:rsidR="007E20CB">
        <w:rPr>
          <w:noProof/>
        </w:rPr>
        <w:t xml:space="preserve">the </w:t>
      </w:r>
      <w:r w:rsidRPr="00550213">
        <w:rPr>
          <w:noProof/>
        </w:rPr>
        <w:t>N</w:t>
      </w:r>
      <w:r w:rsidR="007E20CB">
        <w:rPr>
          <w:noProof/>
        </w:rPr>
        <w:t xml:space="preserve">atural </w:t>
      </w:r>
      <w:r w:rsidRPr="00550213">
        <w:rPr>
          <w:noProof/>
        </w:rPr>
        <w:t>S</w:t>
      </w:r>
      <w:r w:rsidR="007E20CB">
        <w:rPr>
          <w:noProof/>
        </w:rPr>
        <w:t xml:space="preserve">ciences and Engineering Research Council of Canada (NSERC) </w:t>
      </w:r>
      <w:r w:rsidRPr="00550213">
        <w:rPr>
          <w:noProof/>
        </w:rPr>
        <w:t>and Alberta In</w:t>
      </w:r>
      <w:r w:rsidR="007E20CB">
        <w:rPr>
          <w:noProof/>
        </w:rPr>
        <w:t>novates</w:t>
      </w:r>
      <w:r w:rsidR="002504BD">
        <w:rPr>
          <w:noProof/>
        </w:rPr>
        <w:t xml:space="preserve"> Technology Futures</w:t>
      </w:r>
      <w:r w:rsidRPr="00550213">
        <w:rPr>
          <w:noProof/>
        </w:rPr>
        <w:t xml:space="preserve"> for funding this research</w:t>
      </w:r>
      <w:r w:rsidR="007E20CB">
        <w:rPr>
          <w:noProof/>
        </w:rPr>
        <w:t xml:space="preserve"> through a New Faculty Award to J.J. Harynuk</w:t>
      </w:r>
      <w:r w:rsidR="00E76AEF">
        <w:rPr>
          <w:noProof/>
        </w:rPr>
        <w:t>.</w:t>
      </w:r>
    </w:p>
    <w:p w:rsidR="00550213" w:rsidRDefault="00550213" w:rsidP="00E855ED">
      <w:pPr>
        <w:spacing w:after="120" w:line="480" w:lineRule="auto"/>
        <w:ind w:firstLine="720"/>
        <w:rPr>
          <w:noProof/>
        </w:rPr>
      </w:pPr>
    </w:p>
    <w:p w:rsidR="003B457D" w:rsidRPr="007E20CB" w:rsidRDefault="007E20CB" w:rsidP="00E855ED">
      <w:pPr>
        <w:spacing w:after="120" w:line="480" w:lineRule="auto"/>
        <w:rPr>
          <w:b/>
        </w:rPr>
        <w:sectPr w:rsidR="003B457D" w:rsidRPr="007E20CB" w:rsidSect="00797197">
          <w:footerReference w:type="even" r:id="rId9"/>
          <w:footerReference w:type="default" r:id="rId10"/>
          <w:endnotePr>
            <w:numFmt w:val="decimal"/>
          </w:endnotePr>
          <w:pgSz w:w="12240" w:h="15840"/>
          <w:pgMar w:top="1440" w:right="1800" w:bottom="1440" w:left="1800" w:header="720" w:footer="720" w:gutter="0"/>
          <w:cols w:space="720"/>
          <w:docGrid w:linePitch="360"/>
        </w:sectPr>
      </w:pPr>
      <w:r w:rsidRPr="007E20CB">
        <w:rPr>
          <w:b/>
        </w:rPr>
        <w:t>6. References</w:t>
      </w:r>
    </w:p>
    <w:p w:rsidR="00737650" w:rsidRDefault="00737650" w:rsidP="00737650">
      <w:pPr>
        <w:rPr>
          <w:noProof/>
          <w:lang w:val="en-US"/>
        </w:rPr>
      </w:pPr>
      <w:r>
        <w:rPr>
          <w:b/>
          <w:noProof/>
        </w:rPr>
        <w:lastRenderedPageBreak/>
        <w:t xml:space="preserve">Table 1. </w:t>
      </w:r>
      <w:r>
        <w:rPr>
          <w:noProof/>
          <w:lang w:val="en-US"/>
        </w:rPr>
        <w:t>Compositions of arson debris</w:t>
      </w:r>
      <w:r w:rsidR="00D44668">
        <w:rPr>
          <w:noProof/>
          <w:lang w:val="en-US"/>
        </w:rPr>
        <w:t xml:space="preserve"> ; HDPE = high density polyethylene; MDF = medium density fibreboard</w:t>
      </w:r>
    </w:p>
    <w:tbl>
      <w:tblPr>
        <w:tblStyle w:val="TableGrid"/>
        <w:tblW w:w="0" w:type="auto"/>
        <w:tblLayout w:type="fixed"/>
        <w:tblLook w:val="04A0" w:firstRow="1" w:lastRow="0" w:firstColumn="1" w:lastColumn="0" w:noHBand="0" w:noVBand="1"/>
      </w:tblPr>
      <w:tblGrid>
        <w:gridCol w:w="959"/>
        <w:gridCol w:w="7897"/>
      </w:tblGrid>
      <w:tr w:rsidR="00532AD1">
        <w:tc>
          <w:tcPr>
            <w:tcW w:w="959" w:type="dxa"/>
            <w:vAlign w:val="center"/>
          </w:tcPr>
          <w:p w:rsidR="00532AD1" w:rsidRDefault="00532AD1" w:rsidP="00532AD1">
            <w:pPr>
              <w:jc w:val="center"/>
              <w:rPr>
                <w:noProof/>
                <w:lang w:val="en-US"/>
              </w:rPr>
            </w:pPr>
            <w:r>
              <w:rPr>
                <w:noProof/>
                <w:lang w:val="en-US"/>
              </w:rPr>
              <w:t>Debris</w:t>
            </w:r>
          </w:p>
        </w:tc>
        <w:tc>
          <w:tcPr>
            <w:tcW w:w="7897" w:type="dxa"/>
            <w:vAlign w:val="center"/>
          </w:tcPr>
          <w:p w:rsidR="00532AD1" w:rsidRDefault="00532AD1" w:rsidP="00532AD1">
            <w:pPr>
              <w:jc w:val="center"/>
              <w:rPr>
                <w:noProof/>
                <w:lang w:val="en-US"/>
              </w:rPr>
            </w:pPr>
            <w:r>
              <w:rPr>
                <w:noProof/>
                <w:lang w:val="en-US"/>
              </w:rPr>
              <w:t>Contents</w:t>
            </w:r>
          </w:p>
        </w:tc>
      </w:tr>
      <w:tr w:rsidR="00532AD1">
        <w:tc>
          <w:tcPr>
            <w:tcW w:w="959" w:type="dxa"/>
            <w:vAlign w:val="center"/>
          </w:tcPr>
          <w:p w:rsidR="00532AD1" w:rsidRDefault="00532AD1" w:rsidP="00532AD1">
            <w:pPr>
              <w:jc w:val="center"/>
              <w:rPr>
                <w:noProof/>
                <w:lang w:val="en-US"/>
              </w:rPr>
            </w:pPr>
            <w:r>
              <w:rPr>
                <w:noProof/>
                <w:lang w:val="en-US"/>
              </w:rPr>
              <w:t>1</w:t>
            </w:r>
          </w:p>
        </w:tc>
        <w:tc>
          <w:tcPr>
            <w:tcW w:w="7897" w:type="dxa"/>
            <w:vAlign w:val="center"/>
          </w:tcPr>
          <w:p w:rsidR="00532AD1" w:rsidRDefault="00532AD1" w:rsidP="00D44668">
            <w:pPr>
              <w:jc w:val="center"/>
              <w:rPr>
                <w:noProof/>
                <w:lang w:val="en-US"/>
              </w:rPr>
            </w:pPr>
            <w:r>
              <w:t xml:space="preserve">Wood, carpet, </w:t>
            </w:r>
            <w:r w:rsidR="00D44668">
              <w:t xml:space="preserve">cotton </w:t>
            </w:r>
            <w:r>
              <w:t>fabric,</w:t>
            </w:r>
            <w:r w:rsidR="00D44668">
              <w:t xml:space="preserve"> 50:50 </w:t>
            </w:r>
            <w:proofErr w:type="spellStart"/>
            <w:r w:rsidR="00D44668">
              <w:t>cotton:polyester</w:t>
            </w:r>
            <w:proofErr w:type="spellEnd"/>
            <w:r w:rsidR="00D44668">
              <w:t xml:space="preserve"> fabric,</w:t>
            </w:r>
            <w:r>
              <w:t xml:space="preserve"> glossy magazine </w:t>
            </w:r>
          </w:p>
        </w:tc>
      </w:tr>
      <w:tr w:rsidR="00532AD1">
        <w:tc>
          <w:tcPr>
            <w:tcW w:w="959" w:type="dxa"/>
            <w:vAlign w:val="center"/>
          </w:tcPr>
          <w:p w:rsidR="00532AD1" w:rsidRDefault="00532AD1" w:rsidP="00532AD1">
            <w:pPr>
              <w:jc w:val="center"/>
              <w:rPr>
                <w:noProof/>
                <w:lang w:val="en-US"/>
              </w:rPr>
            </w:pPr>
            <w:r>
              <w:rPr>
                <w:noProof/>
                <w:lang w:val="en-US"/>
              </w:rPr>
              <w:t>2</w:t>
            </w:r>
          </w:p>
        </w:tc>
        <w:tc>
          <w:tcPr>
            <w:tcW w:w="7897" w:type="dxa"/>
            <w:vAlign w:val="center"/>
          </w:tcPr>
          <w:p w:rsidR="00532AD1" w:rsidRDefault="00532AD1" w:rsidP="00D44668">
            <w:pPr>
              <w:jc w:val="center"/>
              <w:rPr>
                <w:noProof/>
                <w:lang w:val="en-US"/>
              </w:rPr>
            </w:pPr>
            <w:r>
              <w:t xml:space="preserve">Wood, </w:t>
            </w:r>
            <w:r w:rsidR="00D44668">
              <w:t>polyethylene film</w:t>
            </w:r>
            <w:r>
              <w:t>, old linoleum, carpet</w:t>
            </w:r>
          </w:p>
        </w:tc>
      </w:tr>
      <w:tr w:rsidR="00532AD1">
        <w:tc>
          <w:tcPr>
            <w:tcW w:w="959" w:type="dxa"/>
            <w:vAlign w:val="center"/>
          </w:tcPr>
          <w:p w:rsidR="00532AD1" w:rsidRDefault="00532AD1" w:rsidP="00532AD1">
            <w:pPr>
              <w:jc w:val="center"/>
              <w:rPr>
                <w:noProof/>
                <w:lang w:val="en-US"/>
              </w:rPr>
            </w:pPr>
            <w:r>
              <w:rPr>
                <w:noProof/>
                <w:lang w:val="en-US"/>
              </w:rPr>
              <w:t>3</w:t>
            </w:r>
          </w:p>
        </w:tc>
        <w:tc>
          <w:tcPr>
            <w:tcW w:w="7897" w:type="dxa"/>
            <w:vAlign w:val="center"/>
          </w:tcPr>
          <w:p w:rsidR="00532AD1" w:rsidRDefault="00532AD1" w:rsidP="00D44668">
            <w:pPr>
              <w:jc w:val="center"/>
              <w:rPr>
                <w:noProof/>
                <w:lang w:val="en-US"/>
              </w:rPr>
            </w:pPr>
            <w:r>
              <w:t xml:space="preserve">Wood, siding, shingles, tar paper, </w:t>
            </w:r>
            <w:r w:rsidR="00D44668">
              <w:t>T</w:t>
            </w:r>
            <w:r>
              <w:t>yvek</w:t>
            </w:r>
            <w:r w:rsidR="00D44668">
              <w:t>™</w:t>
            </w:r>
          </w:p>
        </w:tc>
      </w:tr>
      <w:tr w:rsidR="00532AD1">
        <w:tc>
          <w:tcPr>
            <w:tcW w:w="959" w:type="dxa"/>
            <w:vAlign w:val="center"/>
          </w:tcPr>
          <w:p w:rsidR="00532AD1" w:rsidRDefault="00532AD1" w:rsidP="00532AD1">
            <w:pPr>
              <w:jc w:val="center"/>
              <w:rPr>
                <w:noProof/>
                <w:lang w:val="en-US"/>
              </w:rPr>
            </w:pPr>
            <w:r>
              <w:rPr>
                <w:noProof/>
                <w:lang w:val="en-US"/>
              </w:rPr>
              <w:t>4</w:t>
            </w:r>
          </w:p>
        </w:tc>
        <w:tc>
          <w:tcPr>
            <w:tcW w:w="7897" w:type="dxa"/>
            <w:vAlign w:val="center"/>
          </w:tcPr>
          <w:p w:rsidR="00532AD1" w:rsidRDefault="00532AD1" w:rsidP="00532AD1">
            <w:pPr>
              <w:jc w:val="center"/>
              <w:rPr>
                <w:noProof/>
                <w:lang w:val="en-US"/>
              </w:rPr>
            </w:pPr>
            <w:r>
              <w:rPr>
                <w:noProof/>
                <w:lang w:val="en-US"/>
              </w:rPr>
              <w:t>Wood</w:t>
            </w:r>
          </w:p>
        </w:tc>
      </w:tr>
      <w:tr w:rsidR="00532AD1">
        <w:tc>
          <w:tcPr>
            <w:tcW w:w="959" w:type="dxa"/>
            <w:vAlign w:val="center"/>
          </w:tcPr>
          <w:p w:rsidR="00532AD1" w:rsidRDefault="00532AD1" w:rsidP="00532AD1">
            <w:pPr>
              <w:jc w:val="center"/>
              <w:rPr>
                <w:noProof/>
                <w:lang w:val="en-US"/>
              </w:rPr>
            </w:pPr>
            <w:r>
              <w:rPr>
                <w:noProof/>
                <w:lang w:val="en-US"/>
              </w:rPr>
              <w:t>5</w:t>
            </w:r>
          </w:p>
        </w:tc>
        <w:tc>
          <w:tcPr>
            <w:tcW w:w="7897" w:type="dxa"/>
            <w:vAlign w:val="center"/>
          </w:tcPr>
          <w:p w:rsidR="00532AD1" w:rsidRDefault="00532AD1" w:rsidP="00D44668">
            <w:pPr>
              <w:jc w:val="center"/>
              <w:rPr>
                <w:noProof/>
                <w:lang w:val="en-US"/>
              </w:rPr>
            </w:pPr>
            <w:r>
              <w:t xml:space="preserve">Wood, </w:t>
            </w:r>
            <w:r w:rsidR="00D44668">
              <w:t>polyethylene film</w:t>
            </w:r>
            <w:r>
              <w:t xml:space="preserve">, </w:t>
            </w:r>
            <w:proofErr w:type="spellStart"/>
            <w:r>
              <w:t>newpaper</w:t>
            </w:r>
            <w:proofErr w:type="spellEnd"/>
          </w:p>
        </w:tc>
      </w:tr>
      <w:tr w:rsidR="00532AD1">
        <w:tc>
          <w:tcPr>
            <w:tcW w:w="959" w:type="dxa"/>
            <w:vAlign w:val="center"/>
          </w:tcPr>
          <w:p w:rsidR="00532AD1" w:rsidRDefault="00532AD1" w:rsidP="00532AD1">
            <w:pPr>
              <w:jc w:val="center"/>
              <w:rPr>
                <w:noProof/>
                <w:lang w:val="en-US"/>
              </w:rPr>
            </w:pPr>
            <w:r>
              <w:rPr>
                <w:noProof/>
                <w:lang w:val="en-US"/>
              </w:rPr>
              <w:t>6</w:t>
            </w:r>
          </w:p>
        </w:tc>
        <w:tc>
          <w:tcPr>
            <w:tcW w:w="7897" w:type="dxa"/>
            <w:vAlign w:val="center"/>
          </w:tcPr>
          <w:p w:rsidR="00532AD1" w:rsidRDefault="00D44668" w:rsidP="00532AD1">
            <w:pPr>
              <w:jc w:val="center"/>
              <w:rPr>
                <w:noProof/>
                <w:lang w:val="en-US"/>
              </w:rPr>
            </w:pPr>
            <w:r>
              <w:t>Wood, HDPE food container</w:t>
            </w:r>
            <w:r w:rsidR="00532AD1">
              <w:t>, new linoleum, MDF</w:t>
            </w:r>
          </w:p>
        </w:tc>
      </w:tr>
      <w:tr w:rsidR="00532AD1">
        <w:tc>
          <w:tcPr>
            <w:tcW w:w="959" w:type="dxa"/>
            <w:vAlign w:val="center"/>
          </w:tcPr>
          <w:p w:rsidR="00532AD1" w:rsidRDefault="00532AD1" w:rsidP="00532AD1">
            <w:pPr>
              <w:jc w:val="center"/>
              <w:rPr>
                <w:noProof/>
                <w:lang w:val="en-US"/>
              </w:rPr>
            </w:pPr>
            <w:r>
              <w:rPr>
                <w:noProof/>
                <w:lang w:val="en-US"/>
              </w:rPr>
              <w:t>7</w:t>
            </w:r>
          </w:p>
        </w:tc>
        <w:tc>
          <w:tcPr>
            <w:tcW w:w="7897" w:type="dxa"/>
            <w:vAlign w:val="center"/>
          </w:tcPr>
          <w:p w:rsidR="00532AD1" w:rsidRDefault="00532AD1" w:rsidP="00D44668">
            <w:pPr>
              <w:jc w:val="center"/>
              <w:rPr>
                <w:noProof/>
                <w:lang w:val="en-US"/>
              </w:rPr>
            </w:pPr>
            <w:r>
              <w:t xml:space="preserve">Wood, carpet, </w:t>
            </w:r>
            <w:r w:rsidR="00D44668">
              <w:t xml:space="preserve">cotton fabric, 50:50 </w:t>
            </w:r>
            <w:proofErr w:type="spellStart"/>
            <w:r w:rsidR="00D44668">
              <w:t>cotton:polyester</w:t>
            </w:r>
            <w:proofErr w:type="spellEnd"/>
            <w:r w:rsidR="00D44668">
              <w:t xml:space="preserve"> fabric</w:t>
            </w:r>
            <w:r>
              <w:t>, glossy magazine, linole</w:t>
            </w:r>
            <w:r w:rsidR="00D44668">
              <w:t>um, siding, shingle, tarpaper, T</w:t>
            </w:r>
            <w:r>
              <w:t>yvek</w:t>
            </w:r>
            <w:r w:rsidR="00D44668">
              <w:t>™</w:t>
            </w:r>
          </w:p>
        </w:tc>
      </w:tr>
    </w:tbl>
    <w:p w:rsidR="00737650" w:rsidRDefault="00737650">
      <w:pPr>
        <w:rPr>
          <w:noProof/>
          <w:lang w:val="en-US"/>
        </w:rPr>
      </w:pPr>
      <w:r>
        <w:rPr>
          <w:noProof/>
          <w:lang w:val="en-US"/>
        </w:rPr>
        <w:br w:type="page"/>
      </w:r>
    </w:p>
    <w:p w:rsidR="003B457D" w:rsidRDefault="003B457D" w:rsidP="003B457D">
      <w:pPr>
        <w:rPr>
          <w:noProof/>
          <w:lang w:val="en-US"/>
        </w:rPr>
      </w:pPr>
      <w:r>
        <w:rPr>
          <w:b/>
          <w:noProof/>
        </w:rPr>
        <w:lastRenderedPageBreak/>
        <w:t xml:space="preserve">Table </w:t>
      </w:r>
      <w:r w:rsidR="00737650">
        <w:rPr>
          <w:b/>
          <w:noProof/>
        </w:rPr>
        <w:t>2</w:t>
      </w:r>
      <w:r>
        <w:rPr>
          <w:b/>
          <w:noProof/>
        </w:rPr>
        <w:t xml:space="preserve">. </w:t>
      </w:r>
      <w:r w:rsidRPr="00C93779">
        <w:rPr>
          <w:noProof/>
          <w:lang w:val="en-US"/>
        </w:rPr>
        <w:t>Results of cross-validation of P</w:t>
      </w:r>
      <w:r>
        <w:rPr>
          <w:noProof/>
          <w:lang w:val="en-US"/>
        </w:rPr>
        <w:t>LS-DA</w:t>
      </w:r>
      <w:r w:rsidRPr="00C93779">
        <w:rPr>
          <w:noProof/>
          <w:lang w:val="en-US"/>
        </w:rPr>
        <w:t xml:space="preserve"> model</w:t>
      </w:r>
      <w:r>
        <w:rPr>
          <w:noProof/>
          <w:lang w:val="en-US"/>
        </w:rPr>
        <w:t>s</w:t>
      </w:r>
      <w:r w:rsidRPr="00C93779">
        <w:rPr>
          <w:noProof/>
          <w:lang w:val="en-US"/>
        </w:rPr>
        <w:t xml:space="preserve">.  </w:t>
      </w:r>
    </w:p>
    <w:tbl>
      <w:tblPr>
        <w:tblStyle w:val="TableGrid"/>
        <w:tblpPr w:leftFromText="180" w:rightFromText="180" w:vertAnchor="text" w:horzAnchor="margin" w:tblpXSpec="center" w:tblpY="1346"/>
        <w:tblW w:w="10794" w:type="dxa"/>
        <w:tblLayout w:type="fixed"/>
        <w:tblLook w:val="04A0" w:firstRow="1" w:lastRow="0" w:firstColumn="1" w:lastColumn="0" w:noHBand="0" w:noVBand="1"/>
      </w:tblPr>
      <w:tblGrid>
        <w:gridCol w:w="1998"/>
        <w:gridCol w:w="900"/>
        <w:gridCol w:w="900"/>
        <w:gridCol w:w="900"/>
        <w:gridCol w:w="900"/>
        <w:gridCol w:w="720"/>
        <w:gridCol w:w="900"/>
        <w:gridCol w:w="900"/>
        <w:gridCol w:w="900"/>
        <w:gridCol w:w="900"/>
        <w:gridCol w:w="876"/>
      </w:tblGrid>
      <w:tr w:rsidR="009A2893" w:rsidRPr="003B457D">
        <w:trPr>
          <w:trHeight w:val="300"/>
        </w:trPr>
        <w:tc>
          <w:tcPr>
            <w:tcW w:w="10794" w:type="dxa"/>
            <w:gridSpan w:val="11"/>
            <w:noWrap/>
            <w:vAlign w:val="center"/>
          </w:tcPr>
          <w:p w:rsidR="009A2893" w:rsidRPr="003B457D" w:rsidRDefault="009A2893" w:rsidP="009A2893">
            <w:r w:rsidRPr="003B457D">
              <w:t>Deuterated alkane</w:t>
            </w:r>
            <w:r>
              <w:t xml:space="preserve"> </w:t>
            </w:r>
            <w:r w:rsidRPr="003B457D">
              <w:t>ladder-based alignment</w:t>
            </w:r>
          </w:p>
        </w:tc>
      </w:tr>
      <w:tr w:rsidR="009A2893" w:rsidRPr="003B457D">
        <w:trPr>
          <w:trHeight w:val="300"/>
        </w:trPr>
        <w:tc>
          <w:tcPr>
            <w:tcW w:w="1998" w:type="dxa"/>
            <w:noWrap/>
            <w:vAlign w:val="center"/>
          </w:tcPr>
          <w:p w:rsidR="009A2893" w:rsidRPr="003B457D" w:rsidRDefault="009A2893" w:rsidP="009A2893">
            <w:r w:rsidRPr="003B457D">
              <w:t>set number</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2</w:t>
            </w:r>
          </w:p>
        </w:tc>
        <w:tc>
          <w:tcPr>
            <w:tcW w:w="900" w:type="dxa"/>
            <w:noWrap/>
            <w:vAlign w:val="center"/>
          </w:tcPr>
          <w:p w:rsidR="009A2893" w:rsidRPr="003B457D" w:rsidRDefault="009A2893" w:rsidP="009A2893">
            <w:r w:rsidRPr="003B457D">
              <w:t>3</w:t>
            </w:r>
          </w:p>
        </w:tc>
        <w:tc>
          <w:tcPr>
            <w:tcW w:w="900" w:type="dxa"/>
            <w:noWrap/>
            <w:vAlign w:val="center"/>
          </w:tcPr>
          <w:p w:rsidR="009A2893" w:rsidRPr="003B457D" w:rsidRDefault="009A2893" w:rsidP="009A2893">
            <w:r w:rsidRPr="003B457D">
              <w:t>4</w:t>
            </w:r>
          </w:p>
        </w:tc>
        <w:tc>
          <w:tcPr>
            <w:tcW w:w="720" w:type="dxa"/>
            <w:noWrap/>
            <w:vAlign w:val="center"/>
          </w:tcPr>
          <w:p w:rsidR="009A2893" w:rsidRPr="003B457D" w:rsidRDefault="009A2893" w:rsidP="009A2893">
            <w:r w:rsidRPr="003B457D">
              <w:t>5</w:t>
            </w:r>
          </w:p>
        </w:tc>
        <w:tc>
          <w:tcPr>
            <w:tcW w:w="900" w:type="dxa"/>
            <w:noWrap/>
            <w:vAlign w:val="center"/>
          </w:tcPr>
          <w:p w:rsidR="009A2893" w:rsidRPr="003B457D" w:rsidRDefault="009A2893" w:rsidP="009A2893">
            <w:r w:rsidRPr="003B457D">
              <w:t>6</w:t>
            </w:r>
          </w:p>
        </w:tc>
        <w:tc>
          <w:tcPr>
            <w:tcW w:w="900" w:type="dxa"/>
            <w:noWrap/>
            <w:vAlign w:val="center"/>
          </w:tcPr>
          <w:p w:rsidR="009A2893" w:rsidRPr="003B457D" w:rsidRDefault="009A2893" w:rsidP="009A2893">
            <w:r w:rsidRPr="003B457D">
              <w:t>7</w:t>
            </w:r>
          </w:p>
        </w:tc>
        <w:tc>
          <w:tcPr>
            <w:tcW w:w="900" w:type="dxa"/>
            <w:noWrap/>
            <w:vAlign w:val="center"/>
          </w:tcPr>
          <w:p w:rsidR="009A2893" w:rsidRPr="003B457D" w:rsidRDefault="009A2893" w:rsidP="009A2893">
            <w:r w:rsidRPr="003B457D">
              <w:t>8</w:t>
            </w:r>
          </w:p>
        </w:tc>
        <w:tc>
          <w:tcPr>
            <w:tcW w:w="900" w:type="dxa"/>
            <w:noWrap/>
            <w:vAlign w:val="center"/>
          </w:tcPr>
          <w:p w:rsidR="009A2893" w:rsidRPr="003B457D" w:rsidRDefault="009A2893" w:rsidP="009A2893">
            <w:r w:rsidRPr="003B457D">
              <w:t>9</w:t>
            </w:r>
          </w:p>
        </w:tc>
        <w:tc>
          <w:tcPr>
            <w:tcW w:w="876" w:type="dxa"/>
            <w:noWrap/>
            <w:vAlign w:val="center"/>
          </w:tcPr>
          <w:p w:rsidR="009A2893" w:rsidRPr="003B457D" w:rsidRDefault="009A2893" w:rsidP="009A2893">
            <w:r w:rsidRPr="003B457D">
              <w:t>10</w:t>
            </w:r>
          </w:p>
        </w:tc>
      </w:tr>
      <w:tr w:rsidR="009A2893" w:rsidRPr="003B457D">
        <w:trPr>
          <w:trHeight w:val="300"/>
        </w:trPr>
        <w:tc>
          <w:tcPr>
            <w:tcW w:w="1998" w:type="dxa"/>
            <w:noWrap/>
            <w:vAlign w:val="center"/>
          </w:tcPr>
          <w:p w:rsidR="009A2893" w:rsidRPr="003B457D" w:rsidRDefault="009A2893" w:rsidP="009A2893">
            <w:r w:rsidRPr="003B457D">
              <w:t>Number of</w:t>
            </w:r>
          </w:p>
          <w:p w:rsidR="009A2893" w:rsidRPr="003B457D" w:rsidRDefault="009A2893" w:rsidP="009A2893">
            <w:r w:rsidRPr="003B457D">
              <w:t>variables selected</w:t>
            </w:r>
            <w:r w:rsidRPr="003B457D">
              <w:rPr>
                <w:vertAlign w:val="superscript"/>
              </w:rPr>
              <w:t>1</w:t>
            </w:r>
          </w:p>
        </w:tc>
        <w:tc>
          <w:tcPr>
            <w:tcW w:w="900" w:type="dxa"/>
            <w:noWrap/>
            <w:vAlign w:val="center"/>
          </w:tcPr>
          <w:p w:rsidR="009A2893" w:rsidRPr="003B457D" w:rsidRDefault="009A2893" w:rsidP="009A2893">
            <w:r w:rsidRPr="003B457D">
              <w:t>320</w:t>
            </w:r>
          </w:p>
        </w:tc>
        <w:tc>
          <w:tcPr>
            <w:tcW w:w="900" w:type="dxa"/>
            <w:noWrap/>
            <w:vAlign w:val="center"/>
          </w:tcPr>
          <w:p w:rsidR="009A2893" w:rsidRPr="003B457D" w:rsidRDefault="009A2893" w:rsidP="009A2893">
            <w:r w:rsidRPr="003B457D">
              <w:t>320</w:t>
            </w:r>
          </w:p>
        </w:tc>
        <w:tc>
          <w:tcPr>
            <w:tcW w:w="900" w:type="dxa"/>
            <w:noWrap/>
            <w:vAlign w:val="center"/>
          </w:tcPr>
          <w:p w:rsidR="009A2893" w:rsidRPr="003B457D" w:rsidRDefault="009A2893" w:rsidP="009A2893">
            <w:r w:rsidRPr="003B457D">
              <w:t>300</w:t>
            </w:r>
          </w:p>
        </w:tc>
        <w:tc>
          <w:tcPr>
            <w:tcW w:w="900" w:type="dxa"/>
            <w:noWrap/>
            <w:vAlign w:val="center"/>
          </w:tcPr>
          <w:p w:rsidR="009A2893" w:rsidRPr="003B457D" w:rsidRDefault="009A2893" w:rsidP="009A2893">
            <w:r w:rsidRPr="003B457D">
              <w:t>40</w:t>
            </w:r>
          </w:p>
        </w:tc>
        <w:tc>
          <w:tcPr>
            <w:tcW w:w="720" w:type="dxa"/>
            <w:noWrap/>
            <w:vAlign w:val="center"/>
          </w:tcPr>
          <w:p w:rsidR="009A2893" w:rsidRPr="003B457D" w:rsidRDefault="009A2893" w:rsidP="009A2893">
            <w:r w:rsidRPr="003B457D">
              <w:t>30</w:t>
            </w:r>
          </w:p>
        </w:tc>
        <w:tc>
          <w:tcPr>
            <w:tcW w:w="900" w:type="dxa"/>
            <w:noWrap/>
            <w:vAlign w:val="center"/>
          </w:tcPr>
          <w:p w:rsidR="009A2893" w:rsidRPr="003B457D" w:rsidRDefault="009A2893" w:rsidP="009A2893">
            <w:r w:rsidRPr="003B457D">
              <w:t>260</w:t>
            </w:r>
          </w:p>
        </w:tc>
        <w:tc>
          <w:tcPr>
            <w:tcW w:w="900" w:type="dxa"/>
            <w:noWrap/>
            <w:vAlign w:val="center"/>
          </w:tcPr>
          <w:p w:rsidR="009A2893" w:rsidRPr="003B457D" w:rsidRDefault="009A2893" w:rsidP="009A2893">
            <w:r w:rsidRPr="003B457D">
              <w:t>220</w:t>
            </w:r>
          </w:p>
        </w:tc>
        <w:tc>
          <w:tcPr>
            <w:tcW w:w="900" w:type="dxa"/>
            <w:noWrap/>
            <w:vAlign w:val="center"/>
          </w:tcPr>
          <w:p w:rsidR="009A2893" w:rsidRPr="003B457D" w:rsidRDefault="009A2893" w:rsidP="009A2893">
            <w:r w:rsidRPr="003B457D">
              <w:t>270</w:t>
            </w:r>
          </w:p>
        </w:tc>
        <w:tc>
          <w:tcPr>
            <w:tcW w:w="900" w:type="dxa"/>
            <w:noWrap/>
            <w:vAlign w:val="center"/>
          </w:tcPr>
          <w:p w:rsidR="009A2893" w:rsidRPr="003B457D" w:rsidRDefault="009A2893" w:rsidP="009A2893">
            <w:r w:rsidRPr="003B457D">
              <w:t>220</w:t>
            </w:r>
          </w:p>
        </w:tc>
        <w:tc>
          <w:tcPr>
            <w:tcW w:w="876" w:type="dxa"/>
            <w:noWrap/>
            <w:vAlign w:val="center"/>
          </w:tcPr>
          <w:p w:rsidR="009A2893" w:rsidRPr="003B457D" w:rsidRDefault="009A2893" w:rsidP="009A2893">
            <w:r w:rsidRPr="003B457D">
              <w:t>240</w:t>
            </w:r>
          </w:p>
        </w:tc>
      </w:tr>
      <w:tr w:rsidR="009A2893" w:rsidRPr="003B457D">
        <w:trPr>
          <w:trHeight w:val="300"/>
        </w:trPr>
        <w:tc>
          <w:tcPr>
            <w:tcW w:w="1998" w:type="dxa"/>
            <w:noWrap/>
            <w:vAlign w:val="center"/>
          </w:tcPr>
          <w:p w:rsidR="009A2893" w:rsidRPr="003B457D" w:rsidRDefault="009A2893" w:rsidP="009A2893">
            <w:r w:rsidRPr="003B457D">
              <w:t>False positive</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72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876" w:type="dxa"/>
            <w:noWrap/>
            <w:vAlign w:val="center"/>
          </w:tcPr>
          <w:p w:rsidR="009A2893" w:rsidRPr="003B457D" w:rsidRDefault="009A2893" w:rsidP="009A2893">
            <w:r w:rsidRPr="003B457D">
              <w:t>0</w:t>
            </w:r>
          </w:p>
        </w:tc>
      </w:tr>
      <w:tr w:rsidR="009A2893" w:rsidRPr="003B457D">
        <w:trPr>
          <w:trHeight w:val="300"/>
        </w:trPr>
        <w:tc>
          <w:tcPr>
            <w:tcW w:w="1998" w:type="dxa"/>
            <w:noWrap/>
            <w:vAlign w:val="center"/>
          </w:tcPr>
          <w:p w:rsidR="009A2893" w:rsidRPr="003B457D" w:rsidRDefault="009A2893" w:rsidP="009A2893">
            <w:r w:rsidRPr="003B457D">
              <w:t>False negative</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72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876" w:type="dxa"/>
            <w:noWrap/>
            <w:vAlign w:val="center"/>
          </w:tcPr>
          <w:p w:rsidR="009A2893" w:rsidRPr="003B457D" w:rsidRDefault="009A2893" w:rsidP="009A2893">
            <w:r w:rsidRPr="003B457D">
              <w:t>0</w:t>
            </w:r>
          </w:p>
        </w:tc>
      </w:tr>
      <w:tr w:rsidR="009A2893" w:rsidRPr="003B457D">
        <w:trPr>
          <w:trHeight w:val="300"/>
        </w:trPr>
        <w:tc>
          <w:tcPr>
            <w:tcW w:w="1998" w:type="dxa"/>
            <w:noWrap/>
            <w:vAlign w:val="center"/>
          </w:tcPr>
          <w:p w:rsidR="009A2893" w:rsidRPr="003B457D" w:rsidRDefault="009A2893" w:rsidP="009A2893">
            <w:r w:rsidRPr="003B457D">
              <w:t>Minimum probability</w:t>
            </w:r>
          </w:p>
          <w:p w:rsidR="009A2893" w:rsidRPr="003B457D" w:rsidRDefault="009A2893" w:rsidP="009A2893">
            <w:r w:rsidRPr="003B457D">
              <w:t>for true positive</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0.9998</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0.9988</w:t>
            </w:r>
          </w:p>
        </w:tc>
        <w:tc>
          <w:tcPr>
            <w:tcW w:w="72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0.9999</w:t>
            </w:r>
          </w:p>
        </w:tc>
        <w:tc>
          <w:tcPr>
            <w:tcW w:w="900" w:type="dxa"/>
            <w:noWrap/>
            <w:vAlign w:val="center"/>
          </w:tcPr>
          <w:p w:rsidR="009A2893" w:rsidRPr="003B457D" w:rsidRDefault="009A2893" w:rsidP="009A2893">
            <w:r w:rsidRPr="003B457D">
              <w:t>0.9976</w:t>
            </w:r>
          </w:p>
        </w:tc>
        <w:tc>
          <w:tcPr>
            <w:tcW w:w="900" w:type="dxa"/>
            <w:noWrap/>
            <w:vAlign w:val="center"/>
          </w:tcPr>
          <w:p w:rsidR="009A2893" w:rsidRPr="003B457D" w:rsidRDefault="009A2893" w:rsidP="009A2893">
            <w:r w:rsidRPr="003B457D">
              <w:t>0.9991</w:t>
            </w:r>
          </w:p>
        </w:tc>
        <w:tc>
          <w:tcPr>
            <w:tcW w:w="900" w:type="dxa"/>
            <w:noWrap/>
            <w:vAlign w:val="center"/>
          </w:tcPr>
          <w:p w:rsidR="009A2893" w:rsidRPr="003B457D" w:rsidRDefault="009A2893" w:rsidP="009A2893">
            <w:r w:rsidRPr="003B457D">
              <w:t>0.9998</w:t>
            </w:r>
          </w:p>
        </w:tc>
        <w:tc>
          <w:tcPr>
            <w:tcW w:w="876" w:type="dxa"/>
            <w:noWrap/>
            <w:vAlign w:val="center"/>
          </w:tcPr>
          <w:p w:rsidR="009A2893" w:rsidRPr="003B457D" w:rsidRDefault="009A2893" w:rsidP="009A2893">
            <w:r w:rsidRPr="003B457D">
              <w:t>0.9966</w:t>
            </w:r>
          </w:p>
        </w:tc>
      </w:tr>
      <w:tr w:rsidR="009A2893" w:rsidRPr="003B457D">
        <w:trPr>
          <w:trHeight w:val="300"/>
        </w:trPr>
        <w:tc>
          <w:tcPr>
            <w:tcW w:w="1998" w:type="dxa"/>
            <w:noWrap/>
            <w:vAlign w:val="center"/>
          </w:tcPr>
          <w:p w:rsidR="009A2893" w:rsidRPr="003B457D" w:rsidRDefault="009A2893" w:rsidP="009A2893">
            <w:r w:rsidRPr="003B457D">
              <w:t>Maximum probability</w:t>
            </w:r>
          </w:p>
          <w:p w:rsidR="009A2893" w:rsidRPr="003B457D" w:rsidRDefault="009A2893" w:rsidP="009A2893">
            <w:r w:rsidRPr="003B457D">
              <w:t>for true negative</w:t>
            </w:r>
          </w:p>
        </w:tc>
        <w:tc>
          <w:tcPr>
            <w:tcW w:w="900" w:type="dxa"/>
            <w:noWrap/>
            <w:vAlign w:val="center"/>
          </w:tcPr>
          <w:p w:rsidR="009A2893" w:rsidRPr="003B457D" w:rsidRDefault="009A2893" w:rsidP="009A2893">
            <w:r w:rsidRPr="003B457D">
              <w:t>0.0001</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72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876" w:type="dxa"/>
            <w:noWrap/>
            <w:vAlign w:val="center"/>
          </w:tcPr>
          <w:p w:rsidR="009A2893" w:rsidRPr="003B457D" w:rsidRDefault="009A2893" w:rsidP="009A2893">
            <w:r w:rsidRPr="003B457D">
              <w:t>0</w:t>
            </w:r>
          </w:p>
        </w:tc>
      </w:tr>
      <w:tr w:rsidR="00B05ACE" w:rsidRPr="003B457D">
        <w:trPr>
          <w:trHeight w:val="300"/>
        </w:trPr>
        <w:tc>
          <w:tcPr>
            <w:tcW w:w="10794" w:type="dxa"/>
            <w:gridSpan w:val="11"/>
            <w:noWrap/>
            <w:vAlign w:val="center"/>
          </w:tcPr>
          <w:p w:rsidR="00B05ACE" w:rsidRPr="003B457D" w:rsidRDefault="00B05ACE" w:rsidP="009A2893"/>
        </w:tc>
      </w:tr>
      <w:tr w:rsidR="009A2893" w:rsidRPr="003B457D">
        <w:trPr>
          <w:trHeight w:val="300"/>
        </w:trPr>
        <w:tc>
          <w:tcPr>
            <w:tcW w:w="10794" w:type="dxa"/>
            <w:gridSpan w:val="11"/>
            <w:noWrap/>
            <w:vAlign w:val="center"/>
          </w:tcPr>
          <w:p w:rsidR="009A2893" w:rsidRPr="003B457D" w:rsidRDefault="009A2893" w:rsidP="009A2893">
            <w:r w:rsidRPr="003B457D">
              <w:t>Peak matching-based</w:t>
            </w:r>
            <w:r>
              <w:t xml:space="preserve"> </w:t>
            </w:r>
            <w:r w:rsidRPr="003B457D">
              <w:t>alignment</w:t>
            </w:r>
          </w:p>
        </w:tc>
      </w:tr>
      <w:tr w:rsidR="009A2893" w:rsidRPr="003B457D">
        <w:trPr>
          <w:trHeight w:val="300"/>
        </w:trPr>
        <w:tc>
          <w:tcPr>
            <w:tcW w:w="1998" w:type="dxa"/>
            <w:noWrap/>
            <w:vAlign w:val="center"/>
          </w:tcPr>
          <w:p w:rsidR="009A2893" w:rsidRPr="003B457D" w:rsidRDefault="009A2893" w:rsidP="009A2893">
            <w:r w:rsidRPr="003B457D">
              <w:t>set number</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2</w:t>
            </w:r>
          </w:p>
        </w:tc>
        <w:tc>
          <w:tcPr>
            <w:tcW w:w="900" w:type="dxa"/>
            <w:noWrap/>
            <w:vAlign w:val="center"/>
          </w:tcPr>
          <w:p w:rsidR="009A2893" w:rsidRPr="003B457D" w:rsidRDefault="009A2893" w:rsidP="009A2893">
            <w:r w:rsidRPr="003B457D">
              <w:t>3</w:t>
            </w:r>
          </w:p>
        </w:tc>
        <w:tc>
          <w:tcPr>
            <w:tcW w:w="900" w:type="dxa"/>
            <w:noWrap/>
            <w:vAlign w:val="center"/>
          </w:tcPr>
          <w:p w:rsidR="009A2893" w:rsidRPr="003B457D" w:rsidRDefault="009A2893" w:rsidP="009A2893">
            <w:r w:rsidRPr="003B457D">
              <w:t>4</w:t>
            </w:r>
          </w:p>
        </w:tc>
        <w:tc>
          <w:tcPr>
            <w:tcW w:w="720" w:type="dxa"/>
            <w:noWrap/>
            <w:vAlign w:val="center"/>
          </w:tcPr>
          <w:p w:rsidR="009A2893" w:rsidRPr="003B457D" w:rsidRDefault="009A2893" w:rsidP="009A2893">
            <w:r w:rsidRPr="003B457D">
              <w:t>5</w:t>
            </w:r>
          </w:p>
        </w:tc>
        <w:tc>
          <w:tcPr>
            <w:tcW w:w="900" w:type="dxa"/>
            <w:noWrap/>
            <w:vAlign w:val="center"/>
          </w:tcPr>
          <w:p w:rsidR="009A2893" w:rsidRPr="003B457D" w:rsidRDefault="009A2893" w:rsidP="009A2893">
            <w:r w:rsidRPr="003B457D">
              <w:t>6</w:t>
            </w:r>
          </w:p>
        </w:tc>
        <w:tc>
          <w:tcPr>
            <w:tcW w:w="900" w:type="dxa"/>
            <w:noWrap/>
            <w:vAlign w:val="center"/>
          </w:tcPr>
          <w:p w:rsidR="009A2893" w:rsidRPr="003B457D" w:rsidRDefault="009A2893" w:rsidP="009A2893">
            <w:r w:rsidRPr="003B457D">
              <w:t>7</w:t>
            </w:r>
          </w:p>
        </w:tc>
        <w:tc>
          <w:tcPr>
            <w:tcW w:w="900" w:type="dxa"/>
            <w:noWrap/>
            <w:vAlign w:val="center"/>
          </w:tcPr>
          <w:p w:rsidR="009A2893" w:rsidRPr="003B457D" w:rsidRDefault="009A2893" w:rsidP="009A2893">
            <w:r w:rsidRPr="003B457D">
              <w:t>8</w:t>
            </w:r>
          </w:p>
        </w:tc>
        <w:tc>
          <w:tcPr>
            <w:tcW w:w="900" w:type="dxa"/>
            <w:noWrap/>
            <w:vAlign w:val="center"/>
          </w:tcPr>
          <w:p w:rsidR="009A2893" w:rsidRPr="003B457D" w:rsidRDefault="009A2893" w:rsidP="009A2893">
            <w:r w:rsidRPr="003B457D">
              <w:t>9</w:t>
            </w:r>
          </w:p>
        </w:tc>
        <w:tc>
          <w:tcPr>
            <w:tcW w:w="876" w:type="dxa"/>
            <w:noWrap/>
            <w:vAlign w:val="center"/>
          </w:tcPr>
          <w:p w:rsidR="009A2893" w:rsidRPr="003B457D" w:rsidRDefault="009A2893" w:rsidP="009A2893">
            <w:r w:rsidRPr="003B457D">
              <w:t>10</w:t>
            </w:r>
          </w:p>
        </w:tc>
      </w:tr>
      <w:tr w:rsidR="009A2893" w:rsidRPr="003B457D">
        <w:trPr>
          <w:trHeight w:val="300"/>
        </w:trPr>
        <w:tc>
          <w:tcPr>
            <w:tcW w:w="1998" w:type="dxa"/>
            <w:noWrap/>
            <w:vAlign w:val="center"/>
          </w:tcPr>
          <w:p w:rsidR="009A2893" w:rsidRPr="003B457D" w:rsidRDefault="009A2893" w:rsidP="009A2893">
            <w:r w:rsidRPr="003B457D">
              <w:t>Number of</w:t>
            </w:r>
          </w:p>
          <w:p w:rsidR="009A2893" w:rsidRPr="003B457D" w:rsidRDefault="009A2893" w:rsidP="009A2893">
            <w:r w:rsidRPr="003B457D">
              <w:t>variables selected</w:t>
            </w:r>
            <w:r w:rsidRPr="003B457D">
              <w:rPr>
                <w:vertAlign w:val="superscript"/>
              </w:rPr>
              <w:t>1</w:t>
            </w:r>
          </w:p>
        </w:tc>
        <w:tc>
          <w:tcPr>
            <w:tcW w:w="900" w:type="dxa"/>
            <w:noWrap/>
            <w:vAlign w:val="center"/>
          </w:tcPr>
          <w:p w:rsidR="009A2893" w:rsidRPr="003B457D" w:rsidRDefault="009A2893" w:rsidP="009A2893">
            <w:r w:rsidRPr="003B457D">
              <w:t>460</w:t>
            </w:r>
          </w:p>
        </w:tc>
        <w:tc>
          <w:tcPr>
            <w:tcW w:w="900" w:type="dxa"/>
            <w:noWrap/>
            <w:vAlign w:val="center"/>
          </w:tcPr>
          <w:p w:rsidR="009A2893" w:rsidRPr="003B457D" w:rsidRDefault="009A2893" w:rsidP="009A2893">
            <w:r w:rsidRPr="003B457D">
              <w:t>570</w:t>
            </w:r>
          </w:p>
        </w:tc>
        <w:tc>
          <w:tcPr>
            <w:tcW w:w="900" w:type="dxa"/>
            <w:noWrap/>
            <w:vAlign w:val="center"/>
          </w:tcPr>
          <w:p w:rsidR="009A2893" w:rsidRPr="003B457D" w:rsidRDefault="009A2893" w:rsidP="009A2893">
            <w:r w:rsidRPr="003B457D">
              <w:t>400</w:t>
            </w:r>
          </w:p>
        </w:tc>
        <w:tc>
          <w:tcPr>
            <w:tcW w:w="900" w:type="dxa"/>
            <w:noWrap/>
            <w:vAlign w:val="center"/>
          </w:tcPr>
          <w:p w:rsidR="009A2893" w:rsidRPr="003B457D" w:rsidRDefault="009A2893" w:rsidP="009A2893">
            <w:r w:rsidRPr="003B457D">
              <w:t>390</w:t>
            </w:r>
          </w:p>
        </w:tc>
        <w:tc>
          <w:tcPr>
            <w:tcW w:w="720" w:type="dxa"/>
            <w:noWrap/>
            <w:vAlign w:val="center"/>
          </w:tcPr>
          <w:p w:rsidR="009A2893" w:rsidRPr="003B457D" w:rsidRDefault="009A2893" w:rsidP="009A2893">
            <w:r w:rsidRPr="003B457D">
              <w:t>200</w:t>
            </w:r>
          </w:p>
        </w:tc>
        <w:tc>
          <w:tcPr>
            <w:tcW w:w="900" w:type="dxa"/>
            <w:noWrap/>
            <w:vAlign w:val="center"/>
          </w:tcPr>
          <w:p w:rsidR="009A2893" w:rsidRPr="003B457D" w:rsidRDefault="009A2893" w:rsidP="009A2893">
            <w:r w:rsidRPr="003B457D">
              <w:t>400</w:t>
            </w:r>
          </w:p>
        </w:tc>
        <w:tc>
          <w:tcPr>
            <w:tcW w:w="900" w:type="dxa"/>
            <w:noWrap/>
            <w:vAlign w:val="center"/>
          </w:tcPr>
          <w:p w:rsidR="009A2893" w:rsidRPr="003B457D" w:rsidRDefault="009A2893" w:rsidP="009A2893">
            <w:r w:rsidRPr="003B457D">
              <w:t>430</w:t>
            </w:r>
          </w:p>
        </w:tc>
        <w:tc>
          <w:tcPr>
            <w:tcW w:w="900" w:type="dxa"/>
            <w:noWrap/>
            <w:vAlign w:val="center"/>
          </w:tcPr>
          <w:p w:rsidR="009A2893" w:rsidRPr="003B457D" w:rsidRDefault="009A2893" w:rsidP="009A2893">
            <w:r w:rsidRPr="003B457D">
              <w:t>520</w:t>
            </w:r>
          </w:p>
        </w:tc>
        <w:tc>
          <w:tcPr>
            <w:tcW w:w="900" w:type="dxa"/>
            <w:noWrap/>
            <w:vAlign w:val="center"/>
          </w:tcPr>
          <w:p w:rsidR="009A2893" w:rsidRPr="003B457D" w:rsidRDefault="009A2893" w:rsidP="009A2893">
            <w:r w:rsidRPr="003B457D">
              <w:t>520</w:t>
            </w:r>
          </w:p>
        </w:tc>
        <w:tc>
          <w:tcPr>
            <w:tcW w:w="876" w:type="dxa"/>
            <w:noWrap/>
            <w:vAlign w:val="center"/>
          </w:tcPr>
          <w:p w:rsidR="009A2893" w:rsidRPr="003B457D" w:rsidRDefault="009A2893" w:rsidP="009A2893">
            <w:r w:rsidRPr="003B457D">
              <w:t>500</w:t>
            </w:r>
          </w:p>
        </w:tc>
      </w:tr>
      <w:tr w:rsidR="009A2893" w:rsidRPr="003B457D">
        <w:trPr>
          <w:trHeight w:val="300"/>
        </w:trPr>
        <w:tc>
          <w:tcPr>
            <w:tcW w:w="1998" w:type="dxa"/>
            <w:noWrap/>
            <w:vAlign w:val="center"/>
          </w:tcPr>
          <w:p w:rsidR="009A2893" w:rsidRPr="003B457D" w:rsidRDefault="009A2893" w:rsidP="009A2893">
            <w:r w:rsidRPr="003B457D">
              <w:t>False positive</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0</w:t>
            </w:r>
          </w:p>
        </w:tc>
        <w:tc>
          <w:tcPr>
            <w:tcW w:w="72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0</w:t>
            </w:r>
          </w:p>
        </w:tc>
        <w:tc>
          <w:tcPr>
            <w:tcW w:w="876" w:type="dxa"/>
            <w:noWrap/>
            <w:vAlign w:val="center"/>
          </w:tcPr>
          <w:p w:rsidR="009A2893" w:rsidRPr="003B457D" w:rsidRDefault="009A2893" w:rsidP="009A2893">
            <w:r w:rsidRPr="003B457D">
              <w:t>0</w:t>
            </w:r>
          </w:p>
        </w:tc>
      </w:tr>
      <w:tr w:rsidR="009A2893" w:rsidRPr="003B457D">
        <w:trPr>
          <w:trHeight w:val="300"/>
        </w:trPr>
        <w:tc>
          <w:tcPr>
            <w:tcW w:w="1998" w:type="dxa"/>
            <w:noWrap/>
            <w:vAlign w:val="center"/>
          </w:tcPr>
          <w:p w:rsidR="009A2893" w:rsidRPr="003B457D" w:rsidRDefault="009A2893" w:rsidP="009A2893">
            <w:r w:rsidRPr="003B457D">
              <w:t>False negative</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720" w:type="dxa"/>
            <w:noWrap/>
            <w:vAlign w:val="center"/>
          </w:tcPr>
          <w:p w:rsidR="009A2893" w:rsidRPr="003B457D" w:rsidRDefault="009A2893" w:rsidP="009A2893">
            <w:r w:rsidRPr="003B457D">
              <w:t>3</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w:t>
            </w:r>
          </w:p>
        </w:tc>
        <w:tc>
          <w:tcPr>
            <w:tcW w:w="876" w:type="dxa"/>
            <w:noWrap/>
            <w:vAlign w:val="center"/>
          </w:tcPr>
          <w:p w:rsidR="009A2893" w:rsidRPr="003B457D" w:rsidRDefault="009A2893" w:rsidP="009A2893">
            <w:r w:rsidRPr="003B457D">
              <w:t>0</w:t>
            </w:r>
          </w:p>
        </w:tc>
      </w:tr>
      <w:tr w:rsidR="009A2893" w:rsidRPr="003B457D">
        <w:trPr>
          <w:trHeight w:val="300"/>
        </w:trPr>
        <w:tc>
          <w:tcPr>
            <w:tcW w:w="1998" w:type="dxa"/>
            <w:noWrap/>
            <w:vAlign w:val="center"/>
          </w:tcPr>
          <w:p w:rsidR="009A2893" w:rsidRPr="003B457D" w:rsidRDefault="009A2893" w:rsidP="009A2893">
            <w:r w:rsidRPr="003B457D">
              <w:t>Minimum probability</w:t>
            </w:r>
          </w:p>
          <w:p w:rsidR="009A2893" w:rsidRPr="003B457D" w:rsidRDefault="009A2893" w:rsidP="009A2893">
            <w:r w:rsidRPr="003B457D">
              <w:t>for true positive</w:t>
            </w:r>
          </w:p>
        </w:tc>
        <w:tc>
          <w:tcPr>
            <w:tcW w:w="900" w:type="dxa"/>
            <w:noWrap/>
            <w:vAlign w:val="center"/>
          </w:tcPr>
          <w:p w:rsidR="009A2893" w:rsidRPr="003B457D" w:rsidRDefault="009A2893" w:rsidP="009A2893">
            <w:r w:rsidRPr="003B457D">
              <w:t>0.6592</w:t>
            </w:r>
          </w:p>
        </w:tc>
        <w:tc>
          <w:tcPr>
            <w:tcW w:w="900" w:type="dxa"/>
            <w:noWrap/>
            <w:vAlign w:val="center"/>
          </w:tcPr>
          <w:p w:rsidR="009A2893" w:rsidRPr="003B457D" w:rsidRDefault="009A2893" w:rsidP="009A2893">
            <w:r w:rsidRPr="003B457D">
              <w:t>0.5782</w:t>
            </w:r>
          </w:p>
        </w:tc>
        <w:tc>
          <w:tcPr>
            <w:tcW w:w="900" w:type="dxa"/>
            <w:noWrap/>
            <w:vAlign w:val="center"/>
          </w:tcPr>
          <w:p w:rsidR="009A2893" w:rsidRPr="003B457D" w:rsidRDefault="009A2893" w:rsidP="009A2893">
            <w:r w:rsidRPr="003B457D">
              <w:t>0.9199</w:t>
            </w:r>
          </w:p>
        </w:tc>
        <w:tc>
          <w:tcPr>
            <w:tcW w:w="900" w:type="dxa"/>
            <w:noWrap/>
            <w:vAlign w:val="center"/>
          </w:tcPr>
          <w:p w:rsidR="009A2893" w:rsidRPr="003B457D" w:rsidRDefault="009A2893" w:rsidP="009A2893">
            <w:r w:rsidRPr="003B457D">
              <w:t>0.7636</w:t>
            </w:r>
          </w:p>
        </w:tc>
        <w:tc>
          <w:tcPr>
            <w:tcW w:w="720" w:type="dxa"/>
            <w:noWrap/>
            <w:vAlign w:val="center"/>
          </w:tcPr>
          <w:p w:rsidR="009A2893" w:rsidRPr="003B457D" w:rsidRDefault="009A2893" w:rsidP="009A2893">
            <w:r w:rsidRPr="003B457D">
              <w:t>0</w:t>
            </w:r>
          </w:p>
        </w:tc>
        <w:tc>
          <w:tcPr>
            <w:tcW w:w="900" w:type="dxa"/>
            <w:noWrap/>
            <w:vAlign w:val="center"/>
          </w:tcPr>
          <w:p w:rsidR="009A2893" w:rsidRPr="003B457D" w:rsidRDefault="009A2893" w:rsidP="009A2893">
            <w:r w:rsidRPr="003B457D">
              <w:t>0.8852</w:t>
            </w:r>
          </w:p>
        </w:tc>
        <w:tc>
          <w:tcPr>
            <w:tcW w:w="900" w:type="dxa"/>
            <w:noWrap/>
            <w:vAlign w:val="center"/>
          </w:tcPr>
          <w:p w:rsidR="009A2893" w:rsidRPr="003B457D" w:rsidRDefault="009A2893" w:rsidP="009A2893">
            <w:r w:rsidRPr="003B457D">
              <w:t>0.7468</w:t>
            </w:r>
          </w:p>
        </w:tc>
        <w:tc>
          <w:tcPr>
            <w:tcW w:w="900" w:type="dxa"/>
            <w:noWrap/>
            <w:vAlign w:val="center"/>
          </w:tcPr>
          <w:p w:rsidR="009A2893" w:rsidRPr="003B457D" w:rsidRDefault="009A2893" w:rsidP="009A2893">
            <w:r w:rsidRPr="003B457D">
              <w:t>0.9968</w:t>
            </w:r>
          </w:p>
        </w:tc>
        <w:tc>
          <w:tcPr>
            <w:tcW w:w="900" w:type="dxa"/>
            <w:noWrap/>
            <w:vAlign w:val="center"/>
          </w:tcPr>
          <w:p w:rsidR="009A2893" w:rsidRPr="003B457D" w:rsidRDefault="009A2893" w:rsidP="009A2893">
            <w:r w:rsidRPr="003B457D">
              <w:t>0.8404</w:t>
            </w:r>
          </w:p>
        </w:tc>
        <w:tc>
          <w:tcPr>
            <w:tcW w:w="876" w:type="dxa"/>
            <w:noWrap/>
            <w:vAlign w:val="center"/>
          </w:tcPr>
          <w:p w:rsidR="009A2893" w:rsidRPr="003B457D" w:rsidRDefault="009A2893" w:rsidP="009A2893">
            <w:r w:rsidRPr="003B457D">
              <w:t>0.7509</w:t>
            </w:r>
          </w:p>
        </w:tc>
      </w:tr>
      <w:tr w:rsidR="009A2893" w:rsidRPr="003B457D">
        <w:trPr>
          <w:trHeight w:val="300"/>
        </w:trPr>
        <w:tc>
          <w:tcPr>
            <w:tcW w:w="1998" w:type="dxa"/>
            <w:noWrap/>
            <w:vAlign w:val="center"/>
          </w:tcPr>
          <w:p w:rsidR="009A2893" w:rsidRPr="003B457D" w:rsidRDefault="009A2893" w:rsidP="009A2893">
            <w:r w:rsidRPr="003B457D">
              <w:t>Maximum probability for true negative</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0.0355</w:t>
            </w:r>
          </w:p>
        </w:tc>
        <w:tc>
          <w:tcPr>
            <w:tcW w:w="720" w:type="dxa"/>
            <w:noWrap/>
            <w:vAlign w:val="center"/>
          </w:tcPr>
          <w:p w:rsidR="009A2893" w:rsidRPr="003B457D" w:rsidRDefault="009A2893" w:rsidP="009A2893">
            <w:r w:rsidRPr="003B457D">
              <w:t>1</w:t>
            </w:r>
          </w:p>
        </w:tc>
        <w:tc>
          <w:tcPr>
            <w:tcW w:w="900" w:type="dxa"/>
            <w:noWrap/>
            <w:vAlign w:val="center"/>
          </w:tcPr>
          <w:p w:rsidR="009A2893" w:rsidRPr="003B457D" w:rsidRDefault="009A2893" w:rsidP="009A2893">
            <w:r w:rsidRPr="003B457D">
              <w:t>0.1737</w:t>
            </w:r>
          </w:p>
        </w:tc>
        <w:tc>
          <w:tcPr>
            <w:tcW w:w="900" w:type="dxa"/>
            <w:noWrap/>
            <w:vAlign w:val="center"/>
          </w:tcPr>
          <w:p w:rsidR="009A2893" w:rsidRPr="003B457D" w:rsidRDefault="009A2893" w:rsidP="009A2893">
            <w:r w:rsidRPr="003B457D">
              <w:t>0.1866</w:t>
            </w:r>
          </w:p>
        </w:tc>
        <w:tc>
          <w:tcPr>
            <w:tcW w:w="900" w:type="dxa"/>
            <w:noWrap/>
            <w:vAlign w:val="center"/>
          </w:tcPr>
          <w:p w:rsidR="009A2893" w:rsidRPr="003B457D" w:rsidRDefault="009A2893" w:rsidP="009A2893">
            <w:r w:rsidRPr="003B457D">
              <w:t>0.7709</w:t>
            </w:r>
          </w:p>
        </w:tc>
        <w:tc>
          <w:tcPr>
            <w:tcW w:w="900" w:type="dxa"/>
            <w:noWrap/>
            <w:vAlign w:val="center"/>
          </w:tcPr>
          <w:p w:rsidR="009A2893" w:rsidRPr="003B457D" w:rsidRDefault="009A2893" w:rsidP="009A2893">
            <w:r w:rsidRPr="003B457D">
              <w:t>0.0759</w:t>
            </w:r>
          </w:p>
        </w:tc>
        <w:tc>
          <w:tcPr>
            <w:tcW w:w="876" w:type="dxa"/>
            <w:noWrap/>
            <w:vAlign w:val="center"/>
          </w:tcPr>
          <w:p w:rsidR="009A2893" w:rsidRPr="003B457D" w:rsidRDefault="009A2893" w:rsidP="009A2893">
            <w:r w:rsidRPr="003B457D">
              <w:t>0.0674</w:t>
            </w:r>
          </w:p>
        </w:tc>
      </w:tr>
    </w:tbl>
    <w:p w:rsidR="003B457D" w:rsidRDefault="003B457D" w:rsidP="003B457D">
      <w:pPr>
        <w:ind w:left="720"/>
        <w:rPr>
          <w:noProof/>
          <w:lang w:val="en-US"/>
        </w:rPr>
      </w:pPr>
      <w:r w:rsidRPr="00C93779">
        <w:rPr>
          <w:noProof/>
          <w:vertAlign w:val="superscript"/>
          <w:lang w:val="en-US"/>
        </w:rPr>
        <w:t>1</w:t>
      </w:r>
      <w:r>
        <w:rPr>
          <w:noProof/>
          <w:lang w:val="en-US"/>
        </w:rPr>
        <w:t xml:space="preserve">Minimum number of variables required to </w:t>
      </w:r>
      <w:r w:rsidR="006D19FB">
        <w:rPr>
          <w:noProof/>
          <w:lang w:val="en-US"/>
        </w:rPr>
        <w:t xml:space="preserve">reach a cluster resolution of </w:t>
      </w:r>
      <w:r>
        <w:rPr>
          <w:noProof/>
          <w:lang w:val="en-US"/>
        </w:rPr>
        <w:t>99.99%</w:t>
      </w:r>
      <w:r w:rsidR="006D19FB">
        <w:rPr>
          <w:noProof/>
          <w:lang w:val="en-US"/>
        </w:rPr>
        <w:t>, or the maximum achievable resolution in cases where 99.99% was unachievable using the training data.</w:t>
      </w:r>
    </w:p>
    <w:p w:rsidR="003B457D" w:rsidRDefault="003B457D" w:rsidP="00E855ED">
      <w:pPr>
        <w:spacing w:after="120" w:line="480" w:lineRule="auto"/>
      </w:pPr>
    </w:p>
    <w:p w:rsidR="007E20CB" w:rsidRPr="007E20CB" w:rsidRDefault="003B457D" w:rsidP="007E20CB">
      <w:pPr>
        <w:spacing w:after="120"/>
        <w:ind w:left="907" w:hanging="907"/>
        <w:rPr>
          <w:b/>
          <w:noProof/>
          <w:lang w:val="en-US"/>
        </w:rPr>
      </w:pPr>
      <w:r>
        <w:br w:type="page"/>
      </w:r>
      <w:r w:rsidR="007E20CB">
        <w:rPr>
          <w:b/>
          <w:noProof/>
        </w:rPr>
        <w:lastRenderedPageBreak/>
        <w:t xml:space="preserve">Table </w:t>
      </w:r>
      <w:r w:rsidR="00737650">
        <w:rPr>
          <w:b/>
          <w:noProof/>
        </w:rPr>
        <w:t>3</w:t>
      </w:r>
      <w:r w:rsidR="007E20CB">
        <w:rPr>
          <w:b/>
          <w:noProof/>
        </w:rPr>
        <w:t xml:space="preserve">. </w:t>
      </w:r>
      <w:r w:rsidR="007E20CB" w:rsidRPr="0077019C">
        <w:rPr>
          <w:noProof/>
          <w:lang w:val="en-US"/>
        </w:rPr>
        <w:t xml:space="preserve">Tentative identification of compounds from which the features responsible for identifying gasoline are derived. </w:t>
      </w:r>
      <w:r w:rsidR="007E20CB">
        <w:rPr>
          <w:noProof/>
          <w:lang w:val="en-US"/>
        </w:rPr>
        <w:t>*Literature values are for 6 °C</w:t>
      </w:r>
      <w:r w:rsidR="007E20CB">
        <w:rPr>
          <w:noProof/>
          <w:lang w:val="en-US"/>
        </w:rPr>
        <w:sym w:font="Symbol" w:char="F0D7"/>
      </w:r>
      <w:r w:rsidR="007E20CB">
        <w:rPr>
          <w:noProof/>
          <w:lang w:val="en-US"/>
        </w:rPr>
        <w:t>min</w:t>
      </w:r>
      <w:r w:rsidR="007E20CB">
        <w:rPr>
          <w:noProof/>
          <w:vertAlign w:val="superscript"/>
          <w:lang w:val="en-US"/>
        </w:rPr>
        <w:t>-1</w:t>
      </w:r>
      <w:r w:rsidR="007E20CB">
        <w:rPr>
          <w:noProof/>
          <w:lang w:val="en-US"/>
        </w:rPr>
        <w:t xml:space="preserve"> taken from [</w:t>
      </w:r>
      <w:r w:rsidR="00797197">
        <w:rPr>
          <w:noProof/>
          <w:lang w:val="en-US"/>
        </w:rPr>
        <w:t>34</w:t>
      </w:r>
      <w:r w:rsidR="007E20CB">
        <w:rPr>
          <w:noProof/>
          <w:lang w:val="en-US"/>
        </w:rPr>
        <w:t>]</w:t>
      </w:r>
      <w:r w:rsidR="00797197">
        <w:rPr>
          <w:noProof/>
          <w:lang w:val="en-US"/>
        </w:rPr>
        <w:t>.</w:t>
      </w:r>
    </w:p>
    <w:tbl>
      <w:tblPr>
        <w:tblStyle w:val="TableGrid"/>
        <w:tblW w:w="9108" w:type="dxa"/>
        <w:tblLayout w:type="fixed"/>
        <w:tblLook w:val="00A0" w:firstRow="1" w:lastRow="0" w:firstColumn="1" w:lastColumn="0" w:noHBand="0" w:noVBand="0"/>
      </w:tblPr>
      <w:tblGrid>
        <w:gridCol w:w="1813"/>
        <w:gridCol w:w="2525"/>
        <w:gridCol w:w="2250"/>
        <w:gridCol w:w="2520"/>
      </w:tblGrid>
      <w:tr w:rsidR="007E20CB">
        <w:tc>
          <w:tcPr>
            <w:tcW w:w="1813" w:type="dxa"/>
          </w:tcPr>
          <w:p w:rsidR="007E20CB" w:rsidRPr="00E626A1" w:rsidRDefault="007E20CB" w:rsidP="007E20CB">
            <w:pPr>
              <w:jc w:val="center"/>
              <w:rPr>
                <w:b/>
              </w:rPr>
            </w:pPr>
            <w:r w:rsidRPr="00E626A1">
              <w:rPr>
                <w:b/>
              </w:rPr>
              <w:t>Compound</w:t>
            </w:r>
          </w:p>
        </w:tc>
        <w:tc>
          <w:tcPr>
            <w:tcW w:w="2525" w:type="dxa"/>
          </w:tcPr>
          <w:p w:rsidR="007E20CB" w:rsidRPr="00E626A1" w:rsidRDefault="007E20CB" w:rsidP="007E20CB">
            <w:pPr>
              <w:jc w:val="center"/>
              <w:rPr>
                <w:b/>
              </w:rPr>
            </w:pPr>
            <w:r w:rsidRPr="00E626A1">
              <w:rPr>
                <w:b/>
              </w:rPr>
              <w:t>E</w:t>
            </w:r>
            <w:r>
              <w:rPr>
                <w:b/>
              </w:rPr>
              <w:t>stimated</w:t>
            </w:r>
            <w:r w:rsidRPr="00E626A1">
              <w:rPr>
                <w:b/>
              </w:rPr>
              <w:t xml:space="preserve"> Retention Index</w:t>
            </w:r>
          </w:p>
        </w:tc>
        <w:tc>
          <w:tcPr>
            <w:tcW w:w="2250" w:type="dxa"/>
          </w:tcPr>
          <w:p w:rsidR="007E20CB" w:rsidRPr="00E626A1" w:rsidRDefault="007E20CB" w:rsidP="007E20CB">
            <w:pPr>
              <w:jc w:val="center"/>
              <w:rPr>
                <w:b/>
              </w:rPr>
            </w:pPr>
            <w:r w:rsidRPr="00E626A1">
              <w:rPr>
                <w:b/>
              </w:rPr>
              <w:t>Literature Retention Index*</w:t>
            </w:r>
          </w:p>
        </w:tc>
        <w:tc>
          <w:tcPr>
            <w:tcW w:w="2520" w:type="dxa"/>
          </w:tcPr>
          <w:p w:rsidR="007E20CB" w:rsidRPr="00E626A1" w:rsidRDefault="007E20CB" w:rsidP="007E20CB">
            <w:pPr>
              <w:jc w:val="center"/>
              <w:rPr>
                <w:b/>
              </w:rPr>
            </w:pPr>
            <w:r w:rsidRPr="00E626A1">
              <w:rPr>
                <w:b/>
              </w:rPr>
              <w:t>Relevant Masses</w:t>
            </w:r>
          </w:p>
        </w:tc>
      </w:tr>
      <w:tr w:rsidR="007E20CB">
        <w:trPr>
          <w:trHeight w:val="1020"/>
        </w:trPr>
        <w:tc>
          <w:tcPr>
            <w:tcW w:w="1813" w:type="dxa"/>
          </w:tcPr>
          <w:p w:rsidR="007E20CB" w:rsidRPr="00E626A1" w:rsidRDefault="007E20CB" w:rsidP="007E20CB">
            <w:r w:rsidRPr="00E626A1">
              <w:t>Ethylbenzen</w:t>
            </w:r>
            <w:r>
              <w:t>e</w:t>
            </w:r>
          </w:p>
        </w:tc>
        <w:tc>
          <w:tcPr>
            <w:tcW w:w="2525" w:type="dxa"/>
          </w:tcPr>
          <w:p w:rsidR="007E20CB" w:rsidRPr="00E626A1" w:rsidRDefault="007E20CB" w:rsidP="007E20CB">
            <w:pPr>
              <w:jc w:val="center"/>
            </w:pPr>
            <w:r w:rsidRPr="00E626A1">
              <w:t>870</w:t>
            </w:r>
          </w:p>
        </w:tc>
        <w:tc>
          <w:tcPr>
            <w:tcW w:w="2250" w:type="dxa"/>
          </w:tcPr>
          <w:p w:rsidR="007E20CB" w:rsidRPr="00E626A1" w:rsidRDefault="007E20CB" w:rsidP="007E20CB">
            <w:pPr>
              <w:jc w:val="center"/>
            </w:pPr>
            <w:r w:rsidRPr="00E626A1">
              <w:t>857</w:t>
            </w:r>
          </w:p>
        </w:tc>
        <w:tc>
          <w:tcPr>
            <w:tcW w:w="2520" w:type="dxa"/>
          </w:tcPr>
          <w:p w:rsidR="007E20CB" w:rsidRPr="00E626A1" w:rsidRDefault="007E20CB" w:rsidP="007E20CB">
            <w:pPr>
              <w:jc w:val="center"/>
            </w:pPr>
            <w:r w:rsidRPr="00E626A1">
              <w:t>51,77,91,106</w:t>
            </w:r>
          </w:p>
        </w:tc>
      </w:tr>
      <w:tr w:rsidR="007E20CB">
        <w:trPr>
          <w:trHeight w:val="1262"/>
        </w:trPr>
        <w:tc>
          <w:tcPr>
            <w:tcW w:w="1813" w:type="dxa"/>
          </w:tcPr>
          <w:p w:rsidR="007E20CB" w:rsidRPr="00E626A1" w:rsidRDefault="007E20CB" w:rsidP="007E20CB">
            <w:r w:rsidRPr="00E626A1">
              <w:t>Para-xylene</w:t>
            </w:r>
          </w:p>
        </w:tc>
        <w:tc>
          <w:tcPr>
            <w:tcW w:w="2525" w:type="dxa"/>
          </w:tcPr>
          <w:p w:rsidR="007E20CB" w:rsidRPr="00E626A1" w:rsidRDefault="007E20CB" w:rsidP="007E20CB">
            <w:pPr>
              <w:jc w:val="center"/>
            </w:pPr>
            <w:r w:rsidRPr="00E626A1">
              <w:t>880</w:t>
            </w:r>
          </w:p>
        </w:tc>
        <w:tc>
          <w:tcPr>
            <w:tcW w:w="2250" w:type="dxa"/>
          </w:tcPr>
          <w:p w:rsidR="007E20CB" w:rsidRPr="00E626A1" w:rsidRDefault="007E20CB" w:rsidP="007E20CB">
            <w:pPr>
              <w:jc w:val="center"/>
            </w:pPr>
            <w:r w:rsidRPr="00E626A1">
              <w:t>866</w:t>
            </w:r>
          </w:p>
        </w:tc>
        <w:tc>
          <w:tcPr>
            <w:tcW w:w="2520" w:type="dxa"/>
          </w:tcPr>
          <w:p w:rsidR="007E20CB" w:rsidRPr="00E626A1" w:rsidRDefault="007E20CB" w:rsidP="007E20CB">
            <w:pPr>
              <w:jc w:val="center"/>
            </w:pPr>
            <w:r w:rsidRPr="00E626A1">
              <w:t>52,76,98,106</w:t>
            </w:r>
          </w:p>
        </w:tc>
      </w:tr>
      <w:tr w:rsidR="007E20CB">
        <w:trPr>
          <w:trHeight w:val="1265"/>
        </w:trPr>
        <w:tc>
          <w:tcPr>
            <w:tcW w:w="1813" w:type="dxa"/>
          </w:tcPr>
          <w:p w:rsidR="007E20CB" w:rsidRPr="00E626A1" w:rsidRDefault="007E20CB" w:rsidP="007E20CB">
            <w:r w:rsidRPr="00E626A1">
              <w:t>Ortho-xylene</w:t>
            </w:r>
          </w:p>
        </w:tc>
        <w:tc>
          <w:tcPr>
            <w:tcW w:w="2525" w:type="dxa"/>
          </w:tcPr>
          <w:p w:rsidR="007E20CB" w:rsidRPr="00E626A1" w:rsidRDefault="007E20CB" w:rsidP="007E20CB">
            <w:pPr>
              <w:jc w:val="center"/>
            </w:pPr>
            <w:r w:rsidRPr="00E626A1">
              <w:t>908</w:t>
            </w:r>
          </w:p>
        </w:tc>
        <w:tc>
          <w:tcPr>
            <w:tcW w:w="2250" w:type="dxa"/>
          </w:tcPr>
          <w:p w:rsidR="007E20CB" w:rsidRPr="00E626A1" w:rsidRDefault="007E20CB" w:rsidP="007E20CB">
            <w:pPr>
              <w:jc w:val="center"/>
            </w:pPr>
            <w:r w:rsidRPr="00E626A1">
              <w:t>891</w:t>
            </w:r>
          </w:p>
        </w:tc>
        <w:tc>
          <w:tcPr>
            <w:tcW w:w="2520" w:type="dxa"/>
          </w:tcPr>
          <w:p w:rsidR="007E20CB" w:rsidRPr="00E626A1" w:rsidRDefault="007E20CB" w:rsidP="007E20CB">
            <w:pPr>
              <w:jc w:val="center"/>
            </w:pPr>
            <w:r w:rsidRPr="00E626A1">
              <w:t>105,106</w:t>
            </w:r>
          </w:p>
        </w:tc>
      </w:tr>
      <w:tr w:rsidR="007E20CB">
        <w:trPr>
          <w:trHeight w:val="1255"/>
        </w:trPr>
        <w:tc>
          <w:tcPr>
            <w:tcW w:w="1813" w:type="dxa"/>
          </w:tcPr>
          <w:p w:rsidR="007E20CB" w:rsidRPr="00E626A1" w:rsidRDefault="007E20CB" w:rsidP="007E20CB">
            <w:proofErr w:type="spellStart"/>
            <w:r w:rsidRPr="00E626A1">
              <w:t>Propylbenzene</w:t>
            </w:r>
            <w:proofErr w:type="spellEnd"/>
          </w:p>
        </w:tc>
        <w:tc>
          <w:tcPr>
            <w:tcW w:w="2525" w:type="dxa"/>
          </w:tcPr>
          <w:p w:rsidR="007E20CB" w:rsidRPr="00E626A1" w:rsidRDefault="007E20CB" w:rsidP="007E20CB">
            <w:pPr>
              <w:jc w:val="center"/>
            </w:pPr>
            <w:r w:rsidRPr="00E626A1">
              <w:t>980</w:t>
            </w:r>
          </w:p>
        </w:tc>
        <w:tc>
          <w:tcPr>
            <w:tcW w:w="2250" w:type="dxa"/>
          </w:tcPr>
          <w:p w:rsidR="007E20CB" w:rsidRPr="00E626A1" w:rsidRDefault="007E20CB" w:rsidP="007E20CB">
            <w:pPr>
              <w:jc w:val="center"/>
            </w:pPr>
            <w:r w:rsidRPr="00E626A1">
              <w:t>952</w:t>
            </w:r>
          </w:p>
        </w:tc>
        <w:tc>
          <w:tcPr>
            <w:tcW w:w="2520" w:type="dxa"/>
          </w:tcPr>
          <w:p w:rsidR="007E20CB" w:rsidRPr="00E626A1" w:rsidRDefault="007E20CB" w:rsidP="007E20CB">
            <w:pPr>
              <w:jc w:val="center"/>
            </w:pPr>
            <w:r w:rsidRPr="00E626A1">
              <w:t>62,89,91,120</w:t>
            </w:r>
          </w:p>
        </w:tc>
      </w:tr>
      <w:tr w:rsidR="007E20CB">
        <w:trPr>
          <w:trHeight w:val="1575"/>
        </w:trPr>
        <w:tc>
          <w:tcPr>
            <w:tcW w:w="1813" w:type="dxa"/>
          </w:tcPr>
          <w:p w:rsidR="007E20CB" w:rsidRPr="00E626A1" w:rsidRDefault="007E20CB" w:rsidP="007E20CB">
            <w:r w:rsidRPr="00E626A1">
              <w:t>1-ethyl-3-methyl benzene</w:t>
            </w:r>
          </w:p>
        </w:tc>
        <w:tc>
          <w:tcPr>
            <w:tcW w:w="2525" w:type="dxa"/>
          </w:tcPr>
          <w:p w:rsidR="007E20CB" w:rsidRPr="00E626A1" w:rsidRDefault="007E20CB" w:rsidP="007E20CB">
            <w:pPr>
              <w:jc w:val="center"/>
            </w:pPr>
            <w:r w:rsidRPr="00E626A1">
              <w:t>989</w:t>
            </w:r>
          </w:p>
        </w:tc>
        <w:tc>
          <w:tcPr>
            <w:tcW w:w="2250" w:type="dxa"/>
          </w:tcPr>
          <w:p w:rsidR="007E20CB" w:rsidRPr="00E626A1" w:rsidRDefault="007E20CB" w:rsidP="007E20CB">
            <w:pPr>
              <w:jc w:val="center"/>
            </w:pPr>
            <w:r w:rsidRPr="00E626A1">
              <w:t>961</w:t>
            </w:r>
          </w:p>
        </w:tc>
        <w:tc>
          <w:tcPr>
            <w:tcW w:w="2520" w:type="dxa"/>
          </w:tcPr>
          <w:p w:rsidR="007E20CB" w:rsidRPr="00E626A1" w:rsidRDefault="007E20CB" w:rsidP="007E20CB">
            <w:pPr>
              <w:jc w:val="center"/>
            </w:pPr>
            <w:r w:rsidRPr="00E626A1">
              <w:t>41,65,91,120</w:t>
            </w:r>
          </w:p>
        </w:tc>
      </w:tr>
      <w:tr w:rsidR="007E20CB">
        <w:trPr>
          <w:trHeight w:val="1399"/>
        </w:trPr>
        <w:tc>
          <w:tcPr>
            <w:tcW w:w="1813" w:type="dxa"/>
          </w:tcPr>
          <w:p w:rsidR="007E20CB" w:rsidRPr="00E626A1" w:rsidRDefault="007E20CB" w:rsidP="007E20CB">
            <w:r w:rsidRPr="00E626A1">
              <w:t>1,2,4-trimethyl benzene</w:t>
            </w:r>
          </w:p>
        </w:tc>
        <w:tc>
          <w:tcPr>
            <w:tcW w:w="2525" w:type="dxa"/>
          </w:tcPr>
          <w:p w:rsidR="007E20CB" w:rsidRPr="00E626A1" w:rsidRDefault="007E20CB" w:rsidP="007E20CB">
            <w:pPr>
              <w:jc w:val="center"/>
            </w:pPr>
            <w:r w:rsidRPr="00E626A1">
              <w:t>996</w:t>
            </w:r>
          </w:p>
        </w:tc>
        <w:tc>
          <w:tcPr>
            <w:tcW w:w="2250" w:type="dxa"/>
          </w:tcPr>
          <w:p w:rsidR="007E20CB" w:rsidRPr="00E626A1" w:rsidRDefault="007E20CB" w:rsidP="007E20CB">
            <w:pPr>
              <w:jc w:val="center"/>
            </w:pPr>
            <w:r w:rsidRPr="00E626A1">
              <w:t>967</w:t>
            </w:r>
          </w:p>
        </w:tc>
        <w:tc>
          <w:tcPr>
            <w:tcW w:w="2520" w:type="dxa"/>
          </w:tcPr>
          <w:p w:rsidR="007E20CB" w:rsidRPr="00E626A1" w:rsidRDefault="007E20CB" w:rsidP="007E20CB">
            <w:pPr>
              <w:jc w:val="center"/>
            </w:pPr>
            <w:r w:rsidRPr="00E626A1">
              <w:t>91,103,105,120</w:t>
            </w:r>
          </w:p>
        </w:tc>
      </w:tr>
      <w:tr w:rsidR="007E20CB">
        <w:trPr>
          <w:trHeight w:val="1405"/>
        </w:trPr>
        <w:tc>
          <w:tcPr>
            <w:tcW w:w="1813" w:type="dxa"/>
          </w:tcPr>
          <w:p w:rsidR="007E20CB" w:rsidRPr="00E626A1" w:rsidRDefault="007E20CB" w:rsidP="007E20CB">
            <w:r w:rsidRPr="00E626A1">
              <w:t>1,3,5-trimethyl benzene</w:t>
            </w:r>
          </w:p>
        </w:tc>
        <w:tc>
          <w:tcPr>
            <w:tcW w:w="2525" w:type="dxa"/>
          </w:tcPr>
          <w:p w:rsidR="007E20CB" w:rsidRPr="00E626A1" w:rsidRDefault="007E20CB" w:rsidP="007E20CB">
            <w:pPr>
              <w:jc w:val="center"/>
            </w:pPr>
            <w:r w:rsidRPr="00E626A1">
              <w:t>1022</w:t>
            </w:r>
          </w:p>
        </w:tc>
        <w:tc>
          <w:tcPr>
            <w:tcW w:w="2250" w:type="dxa"/>
          </w:tcPr>
          <w:p w:rsidR="007E20CB" w:rsidRPr="00E626A1" w:rsidRDefault="007E20CB" w:rsidP="007E20CB">
            <w:pPr>
              <w:jc w:val="center"/>
            </w:pPr>
            <w:r w:rsidRPr="00E626A1">
              <w:t>992</w:t>
            </w:r>
          </w:p>
        </w:tc>
        <w:tc>
          <w:tcPr>
            <w:tcW w:w="2520" w:type="dxa"/>
          </w:tcPr>
          <w:p w:rsidR="007E20CB" w:rsidRPr="00E626A1" w:rsidRDefault="007E20CB" w:rsidP="007E20CB">
            <w:pPr>
              <w:jc w:val="center"/>
            </w:pPr>
            <w:r w:rsidRPr="00E626A1">
              <w:t>41,89,116,119</w:t>
            </w:r>
          </w:p>
        </w:tc>
      </w:tr>
    </w:tbl>
    <w:p w:rsidR="007E20CB" w:rsidRDefault="007E20CB" w:rsidP="007E20CB">
      <w:pPr>
        <w:spacing w:after="120" w:line="480" w:lineRule="auto"/>
        <w:rPr>
          <w:noProof/>
        </w:rPr>
      </w:pPr>
    </w:p>
    <w:p w:rsidR="003B457D" w:rsidRDefault="003B457D"/>
    <w:p w:rsidR="00796A32" w:rsidRPr="00447BF4" w:rsidRDefault="007E20CB" w:rsidP="00796A32">
      <w:pPr>
        <w:spacing w:line="360" w:lineRule="auto"/>
        <w:rPr>
          <w:b/>
        </w:rPr>
      </w:pPr>
      <w:r>
        <w:br w:type="page"/>
      </w:r>
      <w:r w:rsidR="00796A32" w:rsidRPr="00447BF4">
        <w:rPr>
          <w:b/>
        </w:rPr>
        <w:lastRenderedPageBreak/>
        <w:t>Figure Captions:</w:t>
      </w:r>
    </w:p>
    <w:p w:rsidR="00796A32" w:rsidRDefault="00796A32" w:rsidP="00796A32">
      <w:pPr>
        <w:spacing w:line="360" w:lineRule="auto"/>
      </w:pPr>
    </w:p>
    <w:p w:rsidR="00796A32" w:rsidRDefault="00796A32" w:rsidP="00796A32">
      <w:pPr>
        <w:spacing w:line="360" w:lineRule="auto"/>
      </w:pPr>
      <w:r w:rsidRPr="0082750D">
        <w:t xml:space="preserve">Figure </w:t>
      </w:r>
      <w:r>
        <w:t>1: Deuterated alkane ladder signal for retention alignment superimposed over a TIC of a debris sample. Red trace is the ladder signal constructed from the product of the abundances of ions m/z = 50, 66, 82, and 98.</w:t>
      </w:r>
    </w:p>
    <w:p w:rsidR="00796A32" w:rsidRDefault="00796A32" w:rsidP="00796A32">
      <w:pPr>
        <w:spacing w:line="360" w:lineRule="auto"/>
      </w:pPr>
    </w:p>
    <w:p w:rsidR="00796A32" w:rsidRDefault="00796A32" w:rsidP="00796A32">
      <w:pPr>
        <w:spacing w:line="360" w:lineRule="auto"/>
      </w:pPr>
      <w:r>
        <w:t xml:space="preserve">Figure 2: Score plots for PLS-DA models for the worst classification (Set 5) and one of the best (Set 10) when considering feature-based alignment. Ladder-based results are shown for comparison. Samples containing an IL are indicated by blue circles; samples with no IL are indicated by red triangles. Samples in the training set are indicated by hollow markers while samples in the test set are indicated by filled markers. Confidence ellipses are constructed at 95 % confidence intervals using data in the training set.  </w:t>
      </w:r>
      <w:r>
        <w:rPr>
          <w:b/>
        </w:rPr>
        <w:t>A</w:t>
      </w:r>
      <w:r>
        <w:t xml:space="preserve"> Feature-based alignment, Set 5; </w:t>
      </w:r>
      <w:r>
        <w:rPr>
          <w:b/>
        </w:rPr>
        <w:t>B</w:t>
      </w:r>
      <w:r>
        <w:t xml:space="preserve"> Ladder-based alignment, Set 5; </w:t>
      </w:r>
      <w:r>
        <w:rPr>
          <w:b/>
        </w:rPr>
        <w:t>C</w:t>
      </w:r>
      <w:r>
        <w:t xml:space="preserve"> Feature-based alignment, Set 10; </w:t>
      </w:r>
      <w:r>
        <w:rPr>
          <w:b/>
        </w:rPr>
        <w:t>D</w:t>
      </w:r>
      <w:r>
        <w:t xml:space="preserve"> Ladder-based alignment, Set 10.</w:t>
      </w:r>
    </w:p>
    <w:p w:rsidR="00796A32" w:rsidRDefault="00796A32" w:rsidP="00796A32">
      <w:pPr>
        <w:spacing w:line="360" w:lineRule="auto"/>
      </w:pPr>
    </w:p>
    <w:p w:rsidR="00796A32" w:rsidRDefault="00796A32" w:rsidP="00796A32">
      <w:pPr>
        <w:spacing w:line="360" w:lineRule="auto"/>
      </w:pPr>
      <w:r>
        <w:t xml:space="preserve">Figure 3: Predicted Y-value plots for PLS-DA models for Set 5 and Set 10 using both feature-based and ladder-based alignment. Samples containing an IL are indicated by blue circles; samples with no IL are indicated by red triangles. Samples in the training set are indicated by hollow markers while samples in the test set are indicated by filled markers. </w:t>
      </w:r>
      <w:r>
        <w:rPr>
          <w:b/>
        </w:rPr>
        <w:t>A</w:t>
      </w:r>
      <w:r>
        <w:t xml:space="preserve"> Feature-based alignment, Set 5; </w:t>
      </w:r>
      <w:r>
        <w:rPr>
          <w:b/>
        </w:rPr>
        <w:t>B</w:t>
      </w:r>
      <w:r>
        <w:t xml:space="preserve"> Ladder-based alignment, Set 5; </w:t>
      </w:r>
      <w:r>
        <w:rPr>
          <w:b/>
        </w:rPr>
        <w:t>C</w:t>
      </w:r>
      <w:r>
        <w:t xml:space="preserve"> Feature-based alignment, Set 10; </w:t>
      </w:r>
      <w:r>
        <w:rPr>
          <w:b/>
        </w:rPr>
        <w:t>D</w:t>
      </w:r>
      <w:r>
        <w:t xml:space="preserve"> Ladder-based alignment, Set 10.</w:t>
      </w:r>
    </w:p>
    <w:p w:rsidR="00796A32" w:rsidRDefault="00796A32" w:rsidP="00796A32">
      <w:pPr>
        <w:spacing w:line="360" w:lineRule="auto"/>
      </w:pPr>
    </w:p>
    <w:p w:rsidR="00796A32" w:rsidRDefault="00796A32" w:rsidP="00796A32">
      <w:pPr>
        <w:spacing w:line="360" w:lineRule="auto"/>
      </w:pPr>
      <w:r>
        <w:t xml:space="preserve">Figure 4: Predicted probability plots for identifying ILs in samples for PLS-DA models for Set 5 and Set 10 using both feature-based and ladder-based alignment. Samples containing an IL are indicated by blue circles; samples with no IL are indicated by red triangles. Samples in the training set are indicated by hollow markers while samples in the test set are indicated by filled markers. </w:t>
      </w:r>
      <w:r>
        <w:rPr>
          <w:b/>
        </w:rPr>
        <w:t>A</w:t>
      </w:r>
      <w:r>
        <w:t xml:space="preserve"> Feature-based alignment, Set 5; </w:t>
      </w:r>
      <w:r>
        <w:rPr>
          <w:b/>
        </w:rPr>
        <w:t>B</w:t>
      </w:r>
      <w:r>
        <w:t xml:space="preserve"> Ladder-based alignment, Set 5; </w:t>
      </w:r>
      <w:r>
        <w:rPr>
          <w:b/>
        </w:rPr>
        <w:t>C</w:t>
      </w:r>
      <w:r>
        <w:t xml:space="preserve"> Feature-based alignment, Set 10; </w:t>
      </w:r>
      <w:r>
        <w:rPr>
          <w:b/>
        </w:rPr>
        <w:t>D</w:t>
      </w:r>
      <w:r>
        <w:t xml:space="preserve"> Ladder-based alignment, Set 10.</w:t>
      </w:r>
    </w:p>
    <w:p w:rsidR="00796A32" w:rsidRPr="00A06F50" w:rsidRDefault="00796A32" w:rsidP="00796A32">
      <w:pPr>
        <w:spacing w:line="360" w:lineRule="auto"/>
      </w:pPr>
    </w:p>
    <w:p w:rsidR="00796A32" w:rsidRDefault="00796A32" w:rsidP="00796A32">
      <w:pPr>
        <w:spacing w:line="360" w:lineRule="auto"/>
      </w:pPr>
      <w:r>
        <w:t xml:space="preserve">Figure 5: Region of GC-MS data containing features of interest, plotted as a contour plot. Retention time is indicated on the x-axis and m/z on the y-axis. </w:t>
      </w:r>
      <w:proofErr w:type="gramStart"/>
      <w:r>
        <w:rPr>
          <w:b/>
        </w:rPr>
        <w:t>A</w:t>
      </w:r>
      <w:r>
        <w:t xml:space="preserve"> Raw GC-MS chromatogram; </w:t>
      </w:r>
      <w:r>
        <w:rPr>
          <w:b/>
        </w:rPr>
        <w:t>B</w:t>
      </w:r>
      <w:r>
        <w:t xml:space="preserve"> Features of interest in the raw data identified by algorithm.</w:t>
      </w:r>
      <w:proofErr w:type="gramEnd"/>
    </w:p>
    <w:p w:rsidR="00796A32" w:rsidRDefault="00796A32" w:rsidP="00796A32">
      <w:pPr>
        <w:spacing w:line="360" w:lineRule="auto"/>
      </w:pPr>
    </w:p>
    <w:p w:rsidR="00796A32" w:rsidRDefault="00796A32" w:rsidP="00796A32">
      <w:r>
        <w:t>Figure 1:</w:t>
      </w:r>
    </w:p>
    <w:p w:rsidR="00796A32" w:rsidRDefault="00796A32" w:rsidP="00796A32">
      <w:pPr>
        <w:spacing w:line="360" w:lineRule="auto"/>
      </w:pPr>
      <w:r>
        <w:rPr>
          <w:noProof/>
          <w:lang w:eastAsia="en-CA"/>
        </w:rPr>
        <w:drawing>
          <wp:inline distT="0" distB="0" distL="0" distR="0" wp14:anchorId="7047A209" wp14:editId="07201EA5">
            <wp:extent cx="5943600" cy="371538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15385"/>
                    </a:xfrm>
                    <a:prstGeom prst="rect">
                      <a:avLst/>
                    </a:prstGeom>
                  </pic:spPr>
                </pic:pic>
              </a:graphicData>
            </a:graphic>
          </wp:inline>
        </w:drawing>
      </w:r>
    </w:p>
    <w:p w:rsidR="00796A32" w:rsidRDefault="00796A32" w:rsidP="00796A32">
      <w:pPr>
        <w:spacing w:line="360" w:lineRule="auto"/>
      </w:pPr>
    </w:p>
    <w:p w:rsidR="00796A32" w:rsidRDefault="00796A32" w:rsidP="00796A32">
      <w:pPr>
        <w:spacing w:line="360" w:lineRule="auto"/>
      </w:pPr>
    </w:p>
    <w:p w:rsidR="00796A32" w:rsidRDefault="00796A32" w:rsidP="00796A32">
      <w:pPr>
        <w:spacing w:after="200" w:line="276" w:lineRule="auto"/>
      </w:pPr>
      <w:r>
        <w:br w:type="page"/>
      </w:r>
      <w:r>
        <w:lastRenderedPageBreak/>
        <w:t>Figure 2:</w:t>
      </w:r>
    </w:p>
    <w:p w:rsidR="00796A32" w:rsidRDefault="00796A32" w:rsidP="00796A32">
      <w:pPr>
        <w:spacing w:line="360" w:lineRule="auto"/>
      </w:pPr>
      <w:r>
        <w:t>A:</w:t>
      </w:r>
    </w:p>
    <w:p w:rsidR="00796A32" w:rsidRDefault="00796A32" w:rsidP="00796A32">
      <w:pPr>
        <w:spacing w:line="360" w:lineRule="auto"/>
      </w:pPr>
      <w:r>
        <w:rPr>
          <w:noProof/>
          <w:lang w:eastAsia="en-CA"/>
        </w:rPr>
        <w:drawing>
          <wp:inline distT="0" distB="0" distL="0" distR="0" wp14:anchorId="76445EA7" wp14:editId="37F02E25">
            <wp:extent cx="5486400"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r>
        <w:t>B:</w:t>
      </w:r>
    </w:p>
    <w:p w:rsidR="00796A32" w:rsidRDefault="002E35BC" w:rsidP="00796A32">
      <w:pPr>
        <w:spacing w:line="360" w:lineRule="auto"/>
      </w:pPr>
      <w:r>
        <w:rPr>
          <w:noProof/>
          <w:lang w:eastAsia="en-CA"/>
        </w:rPr>
        <w:drawing>
          <wp:inline distT="0" distB="0" distL="0" distR="0" wp14:anchorId="1171A2FC" wp14:editId="4F866913">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p>
    <w:p w:rsidR="00796A32" w:rsidRDefault="00796A32" w:rsidP="00796A32">
      <w:pPr>
        <w:spacing w:line="360" w:lineRule="auto"/>
      </w:pPr>
      <w:r>
        <w:lastRenderedPageBreak/>
        <w:t>C:</w:t>
      </w:r>
    </w:p>
    <w:p w:rsidR="00796A32" w:rsidRDefault="00796A32" w:rsidP="00796A32">
      <w:pPr>
        <w:spacing w:line="360" w:lineRule="auto"/>
      </w:pPr>
      <w:r>
        <w:rPr>
          <w:noProof/>
          <w:lang w:eastAsia="en-CA"/>
        </w:rPr>
        <w:drawing>
          <wp:inline distT="0" distB="0" distL="0" distR="0" wp14:anchorId="38CAA767" wp14:editId="5184F707">
            <wp:extent cx="54864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r>
        <w:t>D:</w:t>
      </w:r>
    </w:p>
    <w:p w:rsidR="00796A32" w:rsidRDefault="00796A32" w:rsidP="00796A32">
      <w:pPr>
        <w:spacing w:line="360" w:lineRule="auto"/>
      </w:pPr>
      <w:r>
        <w:rPr>
          <w:noProof/>
          <w:lang w:eastAsia="en-CA"/>
        </w:rPr>
        <w:drawing>
          <wp:inline distT="0" distB="0" distL="0" distR="0" wp14:anchorId="7505B4DC" wp14:editId="76F85CA5">
            <wp:extent cx="54864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p>
    <w:p w:rsidR="00796A32" w:rsidRDefault="00796A32" w:rsidP="00796A32">
      <w:pPr>
        <w:spacing w:line="360" w:lineRule="auto"/>
      </w:pPr>
    </w:p>
    <w:p w:rsidR="00796A32" w:rsidRDefault="00796A32" w:rsidP="00796A32">
      <w:pPr>
        <w:spacing w:line="360" w:lineRule="auto"/>
      </w:pPr>
      <w:r>
        <w:lastRenderedPageBreak/>
        <w:t>Figure 3:</w:t>
      </w:r>
    </w:p>
    <w:p w:rsidR="00796A32" w:rsidRDefault="00796A32" w:rsidP="00796A32">
      <w:pPr>
        <w:spacing w:line="360" w:lineRule="auto"/>
      </w:pPr>
      <w:r>
        <w:t>A:</w:t>
      </w:r>
    </w:p>
    <w:p w:rsidR="00796A32" w:rsidRDefault="00796A32" w:rsidP="00796A32">
      <w:pPr>
        <w:spacing w:line="360" w:lineRule="auto"/>
      </w:pPr>
      <w:r>
        <w:rPr>
          <w:noProof/>
          <w:lang w:eastAsia="en-CA"/>
        </w:rPr>
        <w:drawing>
          <wp:inline distT="0" distB="0" distL="0" distR="0" wp14:anchorId="31072865" wp14:editId="7AA5674E">
            <wp:extent cx="54864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r>
        <w:t>B:</w:t>
      </w:r>
    </w:p>
    <w:p w:rsidR="00796A32" w:rsidRDefault="00796A32" w:rsidP="00796A32">
      <w:pPr>
        <w:spacing w:line="360" w:lineRule="auto"/>
      </w:pPr>
      <w:r>
        <w:rPr>
          <w:noProof/>
          <w:lang w:eastAsia="en-CA"/>
        </w:rPr>
        <w:drawing>
          <wp:inline distT="0" distB="0" distL="0" distR="0" wp14:anchorId="36791984" wp14:editId="5ED4B24B">
            <wp:extent cx="54864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p>
    <w:p w:rsidR="00796A32" w:rsidRDefault="00796A32" w:rsidP="00796A32">
      <w:pPr>
        <w:spacing w:line="360" w:lineRule="auto"/>
      </w:pPr>
      <w:r>
        <w:lastRenderedPageBreak/>
        <w:t>C:</w:t>
      </w:r>
    </w:p>
    <w:p w:rsidR="00796A32" w:rsidRDefault="00796A32" w:rsidP="00796A32">
      <w:pPr>
        <w:spacing w:line="360" w:lineRule="auto"/>
      </w:pPr>
      <w:r>
        <w:rPr>
          <w:noProof/>
          <w:lang w:eastAsia="en-CA"/>
        </w:rPr>
        <w:drawing>
          <wp:inline distT="0" distB="0" distL="0" distR="0" wp14:anchorId="20C8E32E" wp14:editId="55C01FD2">
            <wp:extent cx="54864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r>
        <w:t>D:</w:t>
      </w:r>
    </w:p>
    <w:p w:rsidR="00796A32" w:rsidRDefault="00796A32" w:rsidP="00796A32">
      <w:pPr>
        <w:spacing w:line="360" w:lineRule="auto"/>
      </w:pPr>
      <w:r>
        <w:rPr>
          <w:noProof/>
          <w:lang w:eastAsia="en-CA"/>
        </w:rPr>
        <w:drawing>
          <wp:inline distT="0" distB="0" distL="0" distR="0" wp14:anchorId="46919966" wp14:editId="5AB6BD4A">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p>
    <w:p w:rsidR="00796A32" w:rsidRDefault="00796A32" w:rsidP="00796A32">
      <w:pPr>
        <w:spacing w:line="360" w:lineRule="auto"/>
      </w:pPr>
    </w:p>
    <w:p w:rsidR="00796A32" w:rsidRDefault="00796A32" w:rsidP="00796A32">
      <w:pPr>
        <w:spacing w:line="360" w:lineRule="auto"/>
      </w:pPr>
      <w:r>
        <w:lastRenderedPageBreak/>
        <w:t>Figure 4:</w:t>
      </w:r>
    </w:p>
    <w:p w:rsidR="00796A32" w:rsidRDefault="00796A32" w:rsidP="00796A32">
      <w:pPr>
        <w:spacing w:line="360" w:lineRule="auto"/>
      </w:pPr>
      <w:r>
        <w:t>A:</w:t>
      </w:r>
    </w:p>
    <w:p w:rsidR="00796A32" w:rsidRDefault="00796A32" w:rsidP="00796A32">
      <w:pPr>
        <w:spacing w:line="360" w:lineRule="auto"/>
      </w:pPr>
      <w:r>
        <w:rPr>
          <w:noProof/>
          <w:lang w:eastAsia="en-CA"/>
        </w:rPr>
        <w:drawing>
          <wp:inline distT="0" distB="0" distL="0" distR="0" wp14:anchorId="2F88948E" wp14:editId="25B7C8CE">
            <wp:extent cx="548640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r>
        <w:t>B:</w:t>
      </w:r>
    </w:p>
    <w:p w:rsidR="00796A32" w:rsidRDefault="00796A32" w:rsidP="00796A32">
      <w:pPr>
        <w:spacing w:line="360" w:lineRule="auto"/>
      </w:pPr>
      <w:r>
        <w:rPr>
          <w:noProof/>
          <w:lang w:eastAsia="en-CA"/>
        </w:rPr>
        <w:drawing>
          <wp:inline distT="0" distB="0" distL="0" distR="0" wp14:anchorId="169F49AD" wp14:editId="77DA2638">
            <wp:extent cx="548640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p>
    <w:p w:rsidR="00796A32" w:rsidRDefault="00796A32" w:rsidP="00796A32">
      <w:pPr>
        <w:spacing w:line="360" w:lineRule="auto"/>
      </w:pPr>
      <w:r>
        <w:lastRenderedPageBreak/>
        <w:t>C:</w:t>
      </w:r>
    </w:p>
    <w:p w:rsidR="00796A32" w:rsidRDefault="00796A32" w:rsidP="00796A32">
      <w:pPr>
        <w:spacing w:line="360" w:lineRule="auto"/>
      </w:pPr>
      <w:r>
        <w:rPr>
          <w:noProof/>
          <w:lang w:eastAsia="en-CA"/>
        </w:rPr>
        <w:drawing>
          <wp:inline distT="0" distB="0" distL="0" distR="0" wp14:anchorId="06F93147" wp14:editId="20E418BB">
            <wp:extent cx="54864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r>
        <w:t>D:</w:t>
      </w:r>
    </w:p>
    <w:p w:rsidR="00796A32" w:rsidRDefault="00796A32" w:rsidP="00796A32">
      <w:pPr>
        <w:spacing w:line="360" w:lineRule="auto"/>
      </w:pPr>
      <w:r>
        <w:rPr>
          <w:noProof/>
          <w:lang w:eastAsia="en-CA"/>
        </w:rPr>
        <w:drawing>
          <wp:inline distT="0" distB="0" distL="0" distR="0" wp14:anchorId="699590A7" wp14:editId="29DB44E4">
            <wp:extent cx="54864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796A32" w:rsidRDefault="00796A32" w:rsidP="00796A32">
      <w:pPr>
        <w:spacing w:line="360" w:lineRule="auto"/>
      </w:pPr>
    </w:p>
    <w:p w:rsidR="00797197" w:rsidRDefault="00797197" w:rsidP="00796A32">
      <w:pPr>
        <w:spacing w:line="360" w:lineRule="auto"/>
      </w:pPr>
      <w:bookmarkStart w:id="16" w:name="_GoBack"/>
      <w:bookmarkEnd w:id="16"/>
    </w:p>
    <w:p w:rsidR="00796A32" w:rsidRDefault="00796A32" w:rsidP="00796A32"/>
    <w:p w:rsidR="00796A32" w:rsidRDefault="00796A32" w:rsidP="00796A32">
      <w:pPr>
        <w:spacing w:after="200" w:line="276" w:lineRule="auto"/>
      </w:pPr>
      <w:r>
        <w:t>Figure 5:</w:t>
      </w:r>
    </w:p>
    <w:p w:rsidR="00796A32" w:rsidRDefault="00796A32" w:rsidP="00796A32">
      <w:pPr>
        <w:spacing w:line="360" w:lineRule="auto"/>
      </w:pPr>
      <w:r>
        <w:t>A:</w:t>
      </w:r>
    </w:p>
    <w:p w:rsidR="00796A32" w:rsidRDefault="00796A32" w:rsidP="00796A32">
      <w:pPr>
        <w:spacing w:line="360" w:lineRule="auto"/>
      </w:pPr>
      <w:r>
        <w:rPr>
          <w:noProof/>
          <w:lang w:eastAsia="en-CA"/>
        </w:rPr>
        <w:drawing>
          <wp:inline distT="0" distB="0" distL="0" distR="0" wp14:anchorId="5BEE99B8" wp14:editId="6B8C1F34">
            <wp:extent cx="5943600" cy="371602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716020"/>
                    </a:xfrm>
                    <a:prstGeom prst="rect">
                      <a:avLst/>
                    </a:prstGeom>
                  </pic:spPr>
                </pic:pic>
              </a:graphicData>
            </a:graphic>
          </wp:inline>
        </w:drawing>
      </w:r>
    </w:p>
    <w:p w:rsidR="00796A32" w:rsidRPr="003B457D" w:rsidRDefault="00796A32" w:rsidP="00796A32">
      <w:pPr>
        <w:spacing w:after="120" w:line="480" w:lineRule="auto"/>
      </w:pPr>
      <w:r>
        <w:lastRenderedPageBreak/>
        <w:t>B:</w:t>
      </w:r>
      <w:r>
        <w:rPr>
          <w:noProof/>
          <w:lang w:eastAsia="en-CA"/>
        </w:rPr>
        <w:drawing>
          <wp:inline distT="0" distB="0" distL="0" distR="0" wp14:anchorId="7995F54A" wp14:editId="08F00B33">
            <wp:extent cx="5943600" cy="371602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716020"/>
                    </a:xfrm>
                    <a:prstGeom prst="rect">
                      <a:avLst/>
                    </a:prstGeom>
                  </pic:spPr>
                </pic:pic>
              </a:graphicData>
            </a:graphic>
          </wp:inline>
        </w:drawing>
      </w:r>
    </w:p>
    <w:p w:rsidR="001F40EC" w:rsidRPr="003B457D" w:rsidRDefault="001F40EC" w:rsidP="00796A32">
      <w:pPr>
        <w:spacing w:line="360" w:lineRule="auto"/>
      </w:pPr>
    </w:p>
    <w:sectPr w:rsidR="001F40EC" w:rsidRPr="003B457D" w:rsidSect="00797197">
      <w:endnotePr>
        <w:numFmt w:val="decimal"/>
      </w:endnotePr>
      <w:pgSz w:w="12240" w:h="15840"/>
      <w:pgMar w:top="1080" w:right="1800" w:bottom="117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351" w:rsidRDefault="00CA0351">
      <w:r>
        <w:separator/>
      </w:r>
    </w:p>
  </w:endnote>
  <w:endnote w:type="continuationSeparator" w:id="0">
    <w:p w:rsidR="00CA0351" w:rsidRDefault="00CA0351">
      <w:r>
        <w:continuationSeparator/>
      </w:r>
    </w:p>
  </w:endnote>
  <w:endnote w:id="1">
    <w:p w:rsidR="004C0B4F" w:rsidRPr="00447BF4" w:rsidRDefault="004C0B4F" w:rsidP="00796A32">
      <w:pPr>
        <w:pStyle w:val="EndnoteText"/>
        <w:spacing w:after="240"/>
        <w:ind w:leftChars="1" w:left="691" w:hangingChars="287" w:hanging="689"/>
        <w:rPr>
          <w:sz w:val="24"/>
          <w:lang w:val="en-US"/>
        </w:rPr>
      </w:pPr>
      <w:r>
        <w:rPr>
          <w:sz w:val="24"/>
        </w:rPr>
        <w:t>[</w:t>
      </w:r>
      <w:r w:rsidRPr="00447BF4">
        <w:rPr>
          <w:rStyle w:val="EndnoteReference"/>
          <w:sz w:val="24"/>
          <w:vertAlign w:val="baseline"/>
        </w:rPr>
        <w:endnoteRef/>
      </w:r>
      <w:r>
        <w:rPr>
          <w:sz w:val="24"/>
        </w:rPr>
        <w:t>]</w:t>
      </w:r>
      <w:r>
        <w:rPr>
          <w:sz w:val="24"/>
        </w:rPr>
        <w:tab/>
      </w:r>
      <w:r w:rsidRPr="00447BF4">
        <w:rPr>
          <w:sz w:val="24"/>
        </w:rPr>
        <w:t xml:space="preserve">P. </w:t>
      </w:r>
      <w:proofErr w:type="spellStart"/>
      <w:r w:rsidRPr="00447BF4">
        <w:rPr>
          <w:sz w:val="24"/>
        </w:rPr>
        <w:t>Doble</w:t>
      </w:r>
      <w:proofErr w:type="spellEnd"/>
      <w:r w:rsidRPr="00447BF4">
        <w:rPr>
          <w:sz w:val="24"/>
        </w:rPr>
        <w:t xml:space="preserve">, P.M.L. </w:t>
      </w:r>
      <w:proofErr w:type="spellStart"/>
      <w:r w:rsidRPr="00447BF4">
        <w:rPr>
          <w:sz w:val="24"/>
        </w:rPr>
        <w:t>Sandercock</w:t>
      </w:r>
      <w:proofErr w:type="spellEnd"/>
      <w:r w:rsidRPr="00447BF4">
        <w:rPr>
          <w:sz w:val="24"/>
        </w:rPr>
        <w:t xml:space="preserve">, E. Du </w:t>
      </w:r>
      <w:proofErr w:type="spellStart"/>
      <w:r w:rsidRPr="00447BF4">
        <w:rPr>
          <w:sz w:val="24"/>
        </w:rPr>
        <w:t>Pasquier</w:t>
      </w:r>
      <w:proofErr w:type="spellEnd"/>
      <w:r w:rsidRPr="00447BF4">
        <w:rPr>
          <w:sz w:val="24"/>
        </w:rPr>
        <w:t xml:space="preserve">, P. </w:t>
      </w:r>
      <w:proofErr w:type="spellStart"/>
      <w:r w:rsidRPr="00447BF4">
        <w:rPr>
          <w:sz w:val="24"/>
        </w:rPr>
        <w:t>Petocz</w:t>
      </w:r>
      <w:proofErr w:type="spellEnd"/>
      <w:r w:rsidRPr="00447BF4">
        <w:rPr>
          <w:sz w:val="24"/>
        </w:rPr>
        <w:t>, C. Roux, M. Dawson,</w:t>
      </w:r>
      <w:r>
        <w:rPr>
          <w:sz w:val="24"/>
        </w:rPr>
        <w:t xml:space="preserve"> </w:t>
      </w:r>
      <w:r w:rsidRPr="00447BF4">
        <w:rPr>
          <w:sz w:val="24"/>
          <w:lang w:val="en-US"/>
        </w:rPr>
        <w:t>Forensic Sci. Int. 132 (2003) 26-39</w:t>
      </w:r>
    </w:p>
  </w:endnote>
  <w:endnote w:id="2">
    <w:p w:rsidR="004C0B4F" w:rsidRPr="00447BF4" w:rsidRDefault="004C0B4F" w:rsidP="00796A32">
      <w:pPr>
        <w:pStyle w:val="EndnoteText"/>
        <w:spacing w:after="240"/>
        <w:ind w:leftChars="1" w:left="691" w:hangingChars="287" w:hanging="689"/>
        <w:rPr>
          <w:sz w:val="24"/>
          <w:lang w:val="en-US"/>
        </w:rPr>
      </w:pPr>
      <w:proofErr w:type="gramStart"/>
      <w:r>
        <w:rPr>
          <w:sz w:val="24"/>
        </w:rPr>
        <w:t>[</w:t>
      </w:r>
      <w:r w:rsidRPr="00447BF4">
        <w:rPr>
          <w:rStyle w:val="EndnoteReference"/>
          <w:sz w:val="24"/>
          <w:vertAlign w:val="baseline"/>
        </w:rPr>
        <w:endnoteRef/>
      </w:r>
      <w:r>
        <w:rPr>
          <w:sz w:val="24"/>
        </w:rPr>
        <w:t>]</w:t>
      </w:r>
      <w:r>
        <w:rPr>
          <w:sz w:val="24"/>
        </w:rPr>
        <w:tab/>
      </w:r>
      <w:r w:rsidRPr="00447BF4">
        <w:rPr>
          <w:sz w:val="24"/>
          <w:lang w:val="en-US"/>
        </w:rPr>
        <w:t xml:space="preserve">R.B. Gaines, G.J. Hall, G.S. </w:t>
      </w:r>
      <w:proofErr w:type="spellStart"/>
      <w:r w:rsidRPr="00447BF4">
        <w:rPr>
          <w:sz w:val="24"/>
          <w:lang w:val="en-US"/>
        </w:rPr>
        <w:t>Frysinger</w:t>
      </w:r>
      <w:proofErr w:type="spellEnd"/>
      <w:r w:rsidRPr="00447BF4">
        <w:rPr>
          <w:sz w:val="24"/>
          <w:lang w:val="en-US"/>
        </w:rPr>
        <w:t xml:space="preserve">, W.R. </w:t>
      </w:r>
      <w:proofErr w:type="spellStart"/>
      <w:r w:rsidRPr="00447BF4">
        <w:rPr>
          <w:sz w:val="24"/>
          <w:lang w:val="en-US"/>
        </w:rPr>
        <w:t>Gronlund</w:t>
      </w:r>
      <w:proofErr w:type="spellEnd"/>
      <w:r w:rsidRPr="00447BF4">
        <w:rPr>
          <w:sz w:val="24"/>
          <w:lang w:val="en-US"/>
        </w:rPr>
        <w:t>, K.L</w:t>
      </w:r>
      <w:r>
        <w:rPr>
          <w:sz w:val="24"/>
          <w:lang w:val="en-US"/>
        </w:rPr>
        <w:t xml:space="preserve">. </w:t>
      </w:r>
      <w:proofErr w:type="spellStart"/>
      <w:r>
        <w:rPr>
          <w:sz w:val="24"/>
          <w:lang w:val="en-US"/>
        </w:rPr>
        <w:t>Juaire</w:t>
      </w:r>
      <w:proofErr w:type="spellEnd"/>
      <w:r>
        <w:rPr>
          <w:sz w:val="24"/>
          <w:lang w:val="en-US"/>
        </w:rPr>
        <w:t>, Enviro.</w:t>
      </w:r>
      <w:proofErr w:type="gramEnd"/>
      <w:r>
        <w:rPr>
          <w:sz w:val="24"/>
          <w:lang w:val="en-US"/>
        </w:rPr>
        <w:t xml:space="preserve"> Forensics 7 (</w:t>
      </w:r>
      <w:r w:rsidRPr="00447BF4">
        <w:rPr>
          <w:sz w:val="24"/>
          <w:lang w:val="en-US"/>
        </w:rPr>
        <w:t>2006) 77-87</w:t>
      </w:r>
    </w:p>
  </w:endnote>
  <w:endnote w:id="3">
    <w:p w:rsidR="004C0B4F" w:rsidRPr="00447BF4" w:rsidRDefault="004C0B4F" w:rsidP="00796A32">
      <w:pPr>
        <w:pStyle w:val="EndnoteText"/>
        <w:spacing w:after="240"/>
        <w:ind w:leftChars="1" w:left="691" w:hangingChars="287" w:hanging="689"/>
        <w:rPr>
          <w:sz w:val="24"/>
          <w:lang w:val="en-US"/>
        </w:rPr>
      </w:pPr>
      <w:r>
        <w:rPr>
          <w:sz w:val="24"/>
        </w:rPr>
        <w:t>[</w:t>
      </w:r>
      <w:r w:rsidRPr="00447BF4">
        <w:rPr>
          <w:rStyle w:val="EndnoteReference"/>
          <w:sz w:val="24"/>
          <w:vertAlign w:val="baseline"/>
        </w:rPr>
        <w:endnoteRef/>
      </w:r>
      <w:r>
        <w:rPr>
          <w:sz w:val="24"/>
        </w:rPr>
        <w:t>]</w:t>
      </w:r>
      <w:r>
        <w:rPr>
          <w:sz w:val="24"/>
        </w:rPr>
        <w:tab/>
      </w:r>
      <w:r w:rsidRPr="00447BF4">
        <w:rPr>
          <w:sz w:val="24"/>
        </w:rPr>
        <w:t xml:space="preserve">S. </w:t>
      </w:r>
      <w:proofErr w:type="spellStart"/>
      <w:r w:rsidRPr="00447BF4">
        <w:rPr>
          <w:sz w:val="24"/>
        </w:rPr>
        <w:t>García</w:t>
      </w:r>
      <w:proofErr w:type="spellEnd"/>
      <w:r w:rsidRPr="00447BF4">
        <w:rPr>
          <w:sz w:val="24"/>
        </w:rPr>
        <w:t xml:space="preserve">-Martín, C. Herrero, R.M. Peña, J. </w:t>
      </w:r>
      <w:proofErr w:type="spellStart"/>
      <w:r w:rsidRPr="00447BF4">
        <w:rPr>
          <w:sz w:val="24"/>
        </w:rPr>
        <w:t>Barciela</w:t>
      </w:r>
      <w:proofErr w:type="spellEnd"/>
      <w:r w:rsidRPr="00447BF4">
        <w:rPr>
          <w:sz w:val="24"/>
        </w:rPr>
        <w:t>, Food Chem. 118 (2010) 456-461</w:t>
      </w:r>
    </w:p>
  </w:endnote>
  <w:endnote w:id="4">
    <w:p w:rsidR="004C0B4F" w:rsidRPr="00447BF4" w:rsidRDefault="004C0B4F" w:rsidP="00796A32">
      <w:pPr>
        <w:pStyle w:val="EndnoteText"/>
        <w:spacing w:after="240"/>
        <w:ind w:leftChars="1" w:left="691" w:hangingChars="287" w:hanging="689"/>
        <w:rPr>
          <w:sz w:val="24"/>
          <w:lang w:val="en-US"/>
        </w:rPr>
      </w:pPr>
      <w:r>
        <w:rPr>
          <w:sz w:val="24"/>
        </w:rPr>
        <w:t>[</w:t>
      </w:r>
      <w:r w:rsidRPr="00447BF4">
        <w:rPr>
          <w:rStyle w:val="EndnoteReference"/>
          <w:sz w:val="24"/>
          <w:vertAlign w:val="baseline"/>
        </w:rPr>
        <w:endnoteRef/>
      </w:r>
      <w:r>
        <w:rPr>
          <w:sz w:val="24"/>
        </w:rPr>
        <w:t>]</w:t>
      </w:r>
      <w:r>
        <w:rPr>
          <w:sz w:val="24"/>
        </w:rPr>
        <w:tab/>
      </w:r>
      <w:r w:rsidRPr="00447BF4">
        <w:rPr>
          <w:sz w:val="24"/>
          <w:lang w:val="en-US"/>
        </w:rPr>
        <w:t xml:space="preserve">M. Barker, W. </w:t>
      </w:r>
      <w:proofErr w:type="spellStart"/>
      <w:r w:rsidRPr="00447BF4">
        <w:rPr>
          <w:sz w:val="24"/>
          <w:lang w:val="en-US"/>
        </w:rPr>
        <w:t>Rayens</w:t>
      </w:r>
      <w:proofErr w:type="spellEnd"/>
      <w:r w:rsidRPr="00447BF4">
        <w:rPr>
          <w:sz w:val="24"/>
          <w:lang w:val="en-US"/>
        </w:rPr>
        <w:t>, J. Chemometrics 17 (2003) 166-173</w:t>
      </w:r>
    </w:p>
  </w:endnote>
  <w:endnote w:id="5">
    <w:p w:rsidR="004C0B4F" w:rsidRDefault="004C0B4F" w:rsidP="00796A32">
      <w:pPr>
        <w:pStyle w:val="EndnoteText"/>
        <w:spacing w:after="240"/>
        <w:ind w:leftChars="1" w:left="691" w:hangingChars="287" w:hanging="689"/>
      </w:pPr>
      <w:r>
        <w:rPr>
          <w:sz w:val="24"/>
          <w:szCs w:val="24"/>
        </w:rPr>
        <w:t>[</w:t>
      </w:r>
      <w:r w:rsidRPr="00525BF6">
        <w:rPr>
          <w:rStyle w:val="EndnoteReference"/>
          <w:sz w:val="24"/>
          <w:szCs w:val="24"/>
          <w:vertAlign w:val="baseline"/>
        </w:rPr>
        <w:endnoteRef/>
      </w:r>
      <w:r>
        <w:rPr>
          <w:sz w:val="24"/>
          <w:szCs w:val="24"/>
        </w:rPr>
        <w:t>]</w:t>
      </w:r>
      <w:r w:rsidRPr="00525BF6">
        <w:rPr>
          <w:sz w:val="24"/>
          <w:szCs w:val="24"/>
        </w:rPr>
        <w:t xml:space="preserve"> </w:t>
      </w:r>
      <w:r>
        <w:rPr>
          <w:sz w:val="24"/>
          <w:szCs w:val="24"/>
        </w:rPr>
        <w:tab/>
        <w:t xml:space="preserve">R. </w:t>
      </w:r>
      <w:proofErr w:type="spellStart"/>
      <w:r w:rsidRPr="00525BF6">
        <w:rPr>
          <w:sz w:val="24"/>
          <w:szCs w:val="24"/>
          <w:lang w:val="en-US"/>
        </w:rPr>
        <w:t>t’Kindt</w:t>
      </w:r>
      <w:proofErr w:type="spellEnd"/>
      <w:r>
        <w:rPr>
          <w:sz w:val="24"/>
          <w:szCs w:val="24"/>
          <w:lang w:val="en-US"/>
        </w:rPr>
        <w:t>,</w:t>
      </w:r>
      <w:r w:rsidRPr="00525BF6">
        <w:rPr>
          <w:sz w:val="24"/>
          <w:szCs w:val="24"/>
          <w:lang w:val="en-US"/>
        </w:rPr>
        <w:t xml:space="preserve"> </w:t>
      </w:r>
      <w:r>
        <w:rPr>
          <w:sz w:val="24"/>
          <w:szCs w:val="24"/>
          <w:lang w:val="en-US"/>
        </w:rPr>
        <w:t xml:space="preserve">K. </w:t>
      </w:r>
      <w:proofErr w:type="spellStart"/>
      <w:r w:rsidRPr="00525BF6">
        <w:rPr>
          <w:sz w:val="24"/>
          <w:szCs w:val="24"/>
          <w:lang w:val="en-US"/>
        </w:rPr>
        <w:t>Morreel</w:t>
      </w:r>
      <w:proofErr w:type="spellEnd"/>
      <w:r>
        <w:rPr>
          <w:sz w:val="24"/>
          <w:szCs w:val="24"/>
          <w:lang w:val="en-US"/>
        </w:rPr>
        <w:t>,</w:t>
      </w:r>
      <w:r w:rsidRPr="00525BF6">
        <w:rPr>
          <w:sz w:val="24"/>
          <w:szCs w:val="24"/>
          <w:lang w:val="en-US"/>
        </w:rPr>
        <w:t xml:space="preserve"> </w:t>
      </w:r>
      <w:r>
        <w:rPr>
          <w:sz w:val="24"/>
          <w:szCs w:val="24"/>
          <w:lang w:val="en-US"/>
        </w:rPr>
        <w:t xml:space="preserve">D. </w:t>
      </w:r>
      <w:proofErr w:type="spellStart"/>
      <w:r w:rsidRPr="00525BF6">
        <w:rPr>
          <w:sz w:val="24"/>
          <w:szCs w:val="24"/>
          <w:lang w:val="en-US"/>
        </w:rPr>
        <w:t>Deforce</w:t>
      </w:r>
      <w:proofErr w:type="spellEnd"/>
      <w:r>
        <w:rPr>
          <w:sz w:val="24"/>
          <w:szCs w:val="24"/>
          <w:lang w:val="en-US"/>
        </w:rPr>
        <w:t>,</w:t>
      </w:r>
      <w:r w:rsidRPr="00525BF6">
        <w:rPr>
          <w:sz w:val="24"/>
          <w:szCs w:val="24"/>
          <w:lang w:val="en-US"/>
        </w:rPr>
        <w:t xml:space="preserve"> </w:t>
      </w:r>
      <w:r>
        <w:rPr>
          <w:sz w:val="24"/>
          <w:szCs w:val="24"/>
          <w:lang w:val="en-US"/>
        </w:rPr>
        <w:t xml:space="preserve">W. </w:t>
      </w:r>
      <w:proofErr w:type="spellStart"/>
      <w:r w:rsidRPr="00525BF6">
        <w:rPr>
          <w:sz w:val="24"/>
          <w:szCs w:val="24"/>
          <w:lang w:val="en-US"/>
        </w:rPr>
        <w:t>Boerjan</w:t>
      </w:r>
      <w:proofErr w:type="spellEnd"/>
      <w:r>
        <w:rPr>
          <w:sz w:val="24"/>
          <w:szCs w:val="24"/>
          <w:lang w:val="en-US"/>
        </w:rPr>
        <w:t>,</w:t>
      </w:r>
      <w:r w:rsidRPr="00525BF6">
        <w:rPr>
          <w:sz w:val="24"/>
          <w:szCs w:val="24"/>
          <w:lang w:val="en-US"/>
        </w:rPr>
        <w:t xml:space="preserve"> </w:t>
      </w:r>
      <w:r>
        <w:rPr>
          <w:sz w:val="24"/>
          <w:szCs w:val="24"/>
          <w:lang w:val="en-US"/>
        </w:rPr>
        <w:t>J. v</w:t>
      </w:r>
      <w:r w:rsidRPr="00D00801">
        <w:rPr>
          <w:sz w:val="24"/>
          <w:szCs w:val="24"/>
          <w:lang w:val="en-US"/>
        </w:rPr>
        <w:t xml:space="preserve">an </w:t>
      </w:r>
      <w:proofErr w:type="spellStart"/>
      <w:r w:rsidRPr="00D00801">
        <w:rPr>
          <w:sz w:val="24"/>
          <w:szCs w:val="24"/>
          <w:lang w:val="en-US"/>
        </w:rPr>
        <w:t>Bocxlaer</w:t>
      </w:r>
      <w:proofErr w:type="spellEnd"/>
      <w:r>
        <w:rPr>
          <w:sz w:val="24"/>
          <w:szCs w:val="24"/>
          <w:lang w:val="en-US"/>
        </w:rPr>
        <w:t>,</w:t>
      </w:r>
      <w:r w:rsidRPr="00525BF6">
        <w:rPr>
          <w:sz w:val="24"/>
          <w:szCs w:val="24"/>
          <w:lang w:val="en-US"/>
        </w:rPr>
        <w:t xml:space="preserve"> </w:t>
      </w:r>
      <w:r>
        <w:rPr>
          <w:sz w:val="24"/>
          <w:szCs w:val="24"/>
          <w:lang w:val="en-US"/>
        </w:rPr>
        <w:t xml:space="preserve">J. </w:t>
      </w:r>
      <w:r w:rsidRPr="00D00801">
        <w:rPr>
          <w:sz w:val="24"/>
          <w:szCs w:val="24"/>
        </w:rPr>
        <w:t>Chromatogr. B</w:t>
      </w:r>
      <w:r>
        <w:rPr>
          <w:sz w:val="24"/>
          <w:szCs w:val="24"/>
        </w:rPr>
        <w:t xml:space="preserve"> 877 (2009) 3572-3580</w:t>
      </w:r>
    </w:p>
  </w:endnote>
  <w:endnote w:id="6">
    <w:p w:rsidR="004C0B4F" w:rsidRDefault="004C0B4F" w:rsidP="00796A32">
      <w:pPr>
        <w:pStyle w:val="EndnoteText"/>
        <w:spacing w:after="240"/>
        <w:ind w:leftChars="1" w:left="691" w:hangingChars="287" w:hanging="689"/>
      </w:pPr>
      <w:proofErr w:type="gramStart"/>
      <w:r>
        <w:rPr>
          <w:sz w:val="24"/>
          <w:szCs w:val="24"/>
        </w:rPr>
        <w:t>[</w:t>
      </w:r>
      <w:r w:rsidRPr="00525BF6">
        <w:rPr>
          <w:rStyle w:val="EndnoteReference"/>
          <w:sz w:val="24"/>
          <w:szCs w:val="24"/>
          <w:vertAlign w:val="baseline"/>
        </w:rPr>
        <w:endnoteRef/>
      </w:r>
      <w:r>
        <w:rPr>
          <w:sz w:val="24"/>
          <w:szCs w:val="24"/>
        </w:rPr>
        <w:t>]</w:t>
      </w:r>
      <w:r w:rsidRPr="00525BF6">
        <w:rPr>
          <w:sz w:val="24"/>
          <w:szCs w:val="24"/>
        </w:rPr>
        <w:tab/>
      </w:r>
      <w:r w:rsidRPr="00BE72AB">
        <w:rPr>
          <w:sz w:val="24"/>
          <w:szCs w:val="24"/>
        </w:rPr>
        <w:t>A</w:t>
      </w:r>
      <w:r>
        <w:rPr>
          <w:sz w:val="24"/>
          <w:szCs w:val="24"/>
        </w:rPr>
        <w:t>.</w:t>
      </w:r>
      <w:r w:rsidRPr="00BE72AB">
        <w:rPr>
          <w:sz w:val="24"/>
          <w:szCs w:val="24"/>
        </w:rPr>
        <w:t xml:space="preserve"> </w:t>
      </w:r>
      <w:proofErr w:type="spellStart"/>
      <w:r w:rsidRPr="00BE72AB">
        <w:rPr>
          <w:sz w:val="24"/>
          <w:szCs w:val="24"/>
        </w:rPr>
        <w:t>Kende</w:t>
      </w:r>
      <w:proofErr w:type="spellEnd"/>
      <w:r w:rsidRPr="00BE72AB">
        <w:rPr>
          <w:sz w:val="24"/>
          <w:szCs w:val="24"/>
        </w:rPr>
        <w:t>, D</w:t>
      </w:r>
      <w:r>
        <w:rPr>
          <w:sz w:val="24"/>
          <w:szCs w:val="24"/>
        </w:rPr>
        <w:t>.</w:t>
      </w:r>
      <w:r w:rsidRPr="00BE72AB">
        <w:rPr>
          <w:sz w:val="24"/>
          <w:szCs w:val="24"/>
        </w:rPr>
        <w:t xml:space="preserve"> </w:t>
      </w:r>
      <w:proofErr w:type="spellStart"/>
      <w:r w:rsidRPr="00BE72AB">
        <w:rPr>
          <w:sz w:val="24"/>
          <w:szCs w:val="24"/>
        </w:rPr>
        <w:t>Portwood</w:t>
      </w:r>
      <w:proofErr w:type="spellEnd"/>
      <w:r w:rsidRPr="00BE72AB">
        <w:rPr>
          <w:sz w:val="24"/>
          <w:szCs w:val="24"/>
        </w:rPr>
        <w:t>, A</w:t>
      </w:r>
      <w:r>
        <w:rPr>
          <w:sz w:val="24"/>
          <w:szCs w:val="24"/>
        </w:rPr>
        <w:t>.</w:t>
      </w:r>
      <w:r w:rsidRPr="00BE72AB">
        <w:rPr>
          <w:sz w:val="24"/>
          <w:szCs w:val="24"/>
        </w:rPr>
        <w:t xml:space="preserve"> Senior, M</w:t>
      </w:r>
      <w:r>
        <w:rPr>
          <w:sz w:val="24"/>
          <w:szCs w:val="24"/>
        </w:rPr>
        <w:t>.</w:t>
      </w:r>
      <w:r w:rsidRPr="00BE72AB">
        <w:rPr>
          <w:sz w:val="24"/>
          <w:szCs w:val="24"/>
        </w:rPr>
        <w:t xml:space="preserve"> </w:t>
      </w:r>
      <w:proofErr w:type="spellStart"/>
      <w:r w:rsidRPr="00BE72AB">
        <w:rPr>
          <w:sz w:val="24"/>
          <w:szCs w:val="24"/>
        </w:rPr>
        <w:t>Earll</w:t>
      </w:r>
      <w:proofErr w:type="spellEnd"/>
      <w:r w:rsidRPr="00BE72AB">
        <w:rPr>
          <w:sz w:val="24"/>
          <w:szCs w:val="24"/>
        </w:rPr>
        <w:t>, E</w:t>
      </w:r>
      <w:r>
        <w:rPr>
          <w:sz w:val="24"/>
          <w:szCs w:val="24"/>
        </w:rPr>
        <w:t>.</w:t>
      </w:r>
      <w:r w:rsidRPr="00BE72AB">
        <w:rPr>
          <w:sz w:val="24"/>
          <w:szCs w:val="24"/>
        </w:rPr>
        <w:t xml:space="preserve"> </w:t>
      </w:r>
      <w:proofErr w:type="spellStart"/>
      <w:r w:rsidRPr="00BE72AB">
        <w:rPr>
          <w:sz w:val="24"/>
          <w:szCs w:val="24"/>
        </w:rPr>
        <w:t>Bolygo</w:t>
      </w:r>
      <w:proofErr w:type="spellEnd"/>
      <w:r w:rsidRPr="00BE72AB">
        <w:rPr>
          <w:sz w:val="24"/>
          <w:szCs w:val="24"/>
        </w:rPr>
        <w:t>, M</w:t>
      </w:r>
      <w:r>
        <w:rPr>
          <w:sz w:val="24"/>
          <w:szCs w:val="24"/>
        </w:rPr>
        <w:t>.</w:t>
      </w:r>
      <w:r w:rsidRPr="00BE72AB">
        <w:rPr>
          <w:sz w:val="24"/>
          <w:szCs w:val="24"/>
        </w:rPr>
        <w:t xml:space="preserve"> Seymour</w:t>
      </w:r>
      <w:r>
        <w:rPr>
          <w:sz w:val="24"/>
          <w:szCs w:val="24"/>
          <w:lang w:val="en-US"/>
        </w:rPr>
        <w:t>,</w:t>
      </w:r>
      <w:r w:rsidRPr="00525BF6">
        <w:rPr>
          <w:sz w:val="24"/>
          <w:szCs w:val="24"/>
          <w:lang w:val="en-US"/>
        </w:rPr>
        <w:t xml:space="preserve"> </w:t>
      </w:r>
      <w:r w:rsidRPr="00D00801">
        <w:rPr>
          <w:sz w:val="24"/>
          <w:szCs w:val="24"/>
        </w:rPr>
        <w:t>J. Chromatogr.</w:t>
      </w:r>
      <w:proofErr w:type="gramEnd"/>
      <w:r w:rsidRPr="00D00801">
        <w:rPr>
          <w:sz w:val="24"/>
          <w:szCs w:val="24"/>
        </w:rPr>
        <w:t xml:space="preserve"> A </w:t>
      </w:r>
      <w:r w:rsidRPr="00BE72AB">
        <w:rPr>
          <w:sz w:val="24"/>
          <w:szCs w:val="24"/>
        </w:rPr>
        <w:t>1217 (2010) 6718–6723</w:t>
      </w:r>
    </w:p>
  </w:endnote>
  <w:endnote w:id="7">
    <w:p w:rsidR="004C0B4F" w:rsidRPr="00447BF4" w:rsidRDefault="004C0B4F" w:rsidP="00796A32">
      <w:pPr>
        <w:pStyle w:val="EndnoteText"/>
        <w:spacing w:after="240"/>
        <w:ind w:leftChars="1" w:left="691" w:hangingChars="287" w:hanging="689"/>
        <w:rPr>
          <w:sz w:val="24"/>
          <w:lang w:val="en-US"/>
        </w:rPr>
      </w:pPr>
      <w:r w:rsidRPr="00447BF4">
        <w:rPr>
          <w:sz w:val="24"/>
        </w:rPr>
        <w:t>[</w:t>
      </w:r>
      <w:r w:rsidRPr="00447BF4">
        <w:rPr>
          <w:rStyle w:val="EndnoteReference"/>
          <w:sz w:val="24"/>
          <w:vertAlign w:val="baseline"/>
        </w:rPr>
        <w:endnoteRef/>
      </w:r>
      <w:r w:rsidRPr="00447BF4">
        <w:rPr>
          <w:sz w:val="24"/>
        </w:rPr>
        <w:t>]</w:t>
      </w:r>
      <w:r w:rsidRPr="00447BF4">
        <w:rPr>
          <w:sz w:val="24"/>
        </w:rPr>
        <w:tab/>
      </w:r>
      <w:r>
        <w:rPr>
          <w:sz w:val="24"/>
          <w:lang w:val="en-US"/>
        </w:rPr>
        <w:t>S. Lin</w:t>
      </w:r>
      <w:r w:rsidRPr="004D28F4">
        <w:rPr>
          <w:sz w:val="24"/>
          <w:lang w:val="en-US"/>
        </w:rPr>
        <w:t>, N</w:t>
      </w:r>
      <w:r>
        <w:rPr>
          <w:sz w:val="24"/>
          <w:lang w:val="en-US"/>
        </w:rPr>
        <w:t>. Liu</w:t>
      </w:r>
      <w:r w:rsidRPr="004D28F4">
        <w:rPr>
          <w:sz w:val="24"/>
          <w:lang w:val="en-US"/>
        </w:rPr>
        <w:t>, Z</w:t>
      </w:r>
      <w:r>
        <w:rPr>
          <w:sz w:val="24"/>
          <w:lang w:val="en-US"/>
        </w:rPr>
        <w:t>. Yang</w:t>
      </w:r>
      <w:r w:rsidRPr="004D28F4">
        <w:rPr>
          <w:sz w:val="24"/>
          <w:lang w:val="en-US"/>
        </w:rPr>
        <w:t>, W</w:t>
      </w:r>
      <w:r>
        <w:rPr>
          <w:sz w:val="24"/>
          <w:lang w:val="en-US"/>
        </w:rPr>
        <w:t>. Song, P. Wang, H. Chen, M. Lucio</w:t>
      </w:r>
      <w:r w:rsidRPr="004D28F4">
        <w:rPr>
          <w:sz w:val="24"/>
          <w:lang w:val="en-US"/>
        </w:rPr>
        <w:t>,</w:t>
      </w:r>
      <w:r>
        <w:rPr>
          <w:sz w:val="24"/>
          <w:lang w:val="en-US"/>
        </w:rPr>
        <w:t xml:space="preserve"> P. Schmitt-</w:t>
      </w:r>
      <w:proofErr w:type="spellStart"/>
      <w:r>
        <w:rPr>
          <w:sz w:val="24"/>
          <w:lang w:val="en-US"/>
        </w:rPr>
        <w:t>Kopplin</w:t>
      </w:r>
      <w:proofErr w:type="spellEnd"/>
      <w:r w:rsidRPr="004D28F4">
        <w:rPr>
          <w:sz w:val="24"/>
          <w:lang w:val="en-US"/>
        </w:rPr>
        <w:t>, G</w:t>
      </w:r>
      <w:r>
        <w:rPr>
          <w:sz w:val="24"/>
          <w:lang w:val="en-US"/>
        </w:rPr>
        <w:t>.</w:t>
      </w:r>
      <w:r w:rsidRPr="004D28F4">
        <w:rPr>
          <w:sz w:val="24"/>
          <w:lang w:val="en-US"/>
        </w:rPr>
        <w:t xml:space="preserve"> Chen, Z</w:t>
      </w:r>
      <w:r>
        <w:rPr>
          <w:sz w:val="24"/>
          <w:lang w:val="en-US"/>
        </w:rPr>
        <w:t>.</w:t>
      </w:r>
      <w:r w:rsidRPr="004D28F4">
        <w:rPr>
          <w:sz w:val="24"/>
          <w:lang w:val="en-US"/>
        </w:rPr>
        <w:t xml:space="preserve"> </w:t>
      </w:r>
      <w:proofErr w:type="spellStart"/>
      <w:r w:rsidRPr="004D28F4">
        <w:rPr>
          <w:sz w:val="24"/>
          <w:lang w:val="en-US"/>
        </w:rPr>
        <w:t>Cai</w:t>
      </w:r>
      <w:proofErr w:type="spellEnd"/>
      <w:r w:rsidRPr="00447BF4">
        <w:rPr>
          <w:sz w:val="24"/>
          <w:lang w:val="en-US"/>
        </w:rPr>
        <w:t xml:space="preserve">, </w:t>
      </w:r>
      <w:proofErr w:type="spellStart"/>
      <w:r>
        <w:rPr>
          <w:sz w:val="24"/>
          <w:lang w:val="en-US"/>
        </w:rPr>
        <w:t>Talanta</w:t>
      </w:r>
      <w:proofErr w:type="spellEnd"/>
      <w:r>
        <w:rPr>
          <w:sz w:val="24"/>
          <w:lang w:val="en-US"/>
        </w:rPr>
        <w:t xml:space="preserve"> </w:t>
      </w:r>
      <w:r w:rsidRPr="004D28F4">
        <w:rPr>
          <w:sz w:val="24"/>
          <w:lang w:val="en-US"/>
        </w:rPr>
        <w:t>83 (2010) 262–268</w:t>
      </w:r>
    </w:p>
  </w:endnote>
  <w:endnote w:id="8">
    <w:p w:rsidR="004C0B4F" w:rsidRDefault="004C0B4F" w:rsidP="00796A32">
      <w:pPr>
        <w:pStyle w:val="EndnoteText"/>
        <w:ind w:leftChars="1" w:left="691" w:hangingChars="287" w:hanging="689"/>
        <w:rPr>
          <w:sz w:val="24"/>
          <w:szCs w:val="24"/>
        </w:rPr>
      </w:pPr>
      <w:r>
        <w:rPr>
          <w:sz w:val="24"/>
          <w:szCs w:val="24"/>
          <w:lang w:val="en-US"/>
        </w:rPr>
        <w:t>[</w:t>
      </w:r>
      <w:r w:rsidRPr="00525BF6">
        <w:rPr>
          <w:rStyle w:val="EndnoteReference"/>
          <w:sz w:val="24"/>
          <w:szCs w:val="24"/>
          <w:vertAlign w:val="baseline"/>
        </w:rPr>
        <w:endnoteRef/>
      </w:r>
      <w:r>
        <w:rPr>
          <w:sz w:val="24"/>
          <w:szCs w:val="24"/>
          <w:lang w:val="en-US"/>
        </w:rPr>
        <w:t>]</w:t>
      </w:r>
      <w:r w:rsidRPr="00525BF6">
        <w:rPr>
          <w:sz w:val="24"/>
          <w:szCs w:val="24"/>
          <w:lang w:val="en-US"/>
        </w:rPr>
        <w:tab/>
      </w:r>
      <w:r>
        <w:rPr>
          <w:sz w:val="24"/>
          <w:szCs w:val="24"/>
          <w:lang w:val="en-US"/>
        </w:rPr>
        <w:t xml:space="preserve">J. </w:t>
      </w:r>
      <w:r w:rsidRPr="00525BF6">
        <w:rPr>
          <w:sz w:val="24"/>
          <w:szCs w:val="24"/>
          <w:lang w:val="en-US"/>
        </w:rPr>
        <w:t>Vial</w:t>
      </w:r>
      <w:r>
        <w:rPr>
          <w:sz w:val="24"/>
          <w:szCs w:val="24"/>
          <w:lang w:val="en-US"/>
        </w:rPr>
        <w:t>,</w:t>
      </w:r>
      <w:r w:rsidRPr="00525BF6">
        <w:rPr>
          <w:sz w:val="24"/>
          <w:szCs w:val="24"/>
          <w:lang w:val="en-US"/>
        </w:rPr>
        <w:t xml:space="preserve"> </w:t>
      </w:r>
      <w:r>
        <w:rPr>
          <w:sz w:val="24"/>
          <w:szCs w:val="24"/>
          <w:lang w:val="en-US"/>
        </w:rPr>
        <w:t xml:space="preserve">H. </w:t>
      </w:r>
      <w:proofErr w:type="spellStart"/>
      <w:r w:rsidRPr="00525BF6">
        <w:rPr>
          <w:sz w:val="24"/>
          <w:szCs w:val="24"/>
          <w:lang w:val="en-US"/>
        </w:rPr>
        <w:t>Noçairi</w:t>
      </w:r>
      <w:proofErr w:type="spellEnd"/>
      <w:r>
        <w:rPr>
          <w:sz w:val="24"/>
          <w:szCs w:val="24"/>
          <w:lang w:val="en-US"/>
        </w:rPr>
        <w:t>,</w:t>
      </w:r>
      <w:r w:rsidRPr="00525BF6">
        <w:rPr>
          <w:sz w:val="24"/>
          <w:szCs w:val="24"/>
          <w:lang w:val="en-US"/>
        </w:rPr>
        <w:t xml:space="preserve"> </w:t>
      </w:r>
      <w:r>
        <w:rPr>
          <w:sz w:val="24"/>
          <w:szCs w:val="24"/>
          <w:lang w:val="en-US"/>
        </w:rPr>
        <w:t xml:space="preserve">P. </w:t>
      </w:r>
      <w:proofErr w:type="spellStart"/>
      <w:r w:rsidRPr="00525BF6">
        <w:rPr>
          <w:sz w:val="24"/>
          <w:szCs w:val="24"/>
          <w:lang w:val="en-US"/>
        </w:rPr>
        <w:t>Sassiat</w:t>
      </w:r>
      <w:proofErr w:type="spellEnd"/>
      <w:r>
        <w:rPr>
          <w:sz w:val="24"/>
          <w:szCs w:val="24"/>
          <w:lang w:val="en-US"/>
        </w:rPr>
        <w:t>,</w:t>
      </w:r>
      <w:r w:rsidRPr="00525BF6">
        <w:rPr>
          <w:sz w:val="24"/>
          <w:szCs w:val="24"/>
          <w:lang w:val="en-US"/>
        </w:rPr>
        <w:t xml:space="preserve"> </w:t>
      </w:r>
      <w:r>
        <w:rPr>
          <w:sz w:val="24"/>
          <w:szCs w:val="24"/>
          <w:lang w:val="en-US"/>
        </w:rPr>
        <w:t xml:space="preserve">S. </w:t>
      </w:r>
      <w:proofErr w:type="spellStart"/>
      <w:r w:rsidRPr="00525BF6">
        <w:rPr>
          <w:sz w:val="24"/>
          <w:szCs w:val="24"/>
          <w:lang w:val="en-US"/>
        </w:rPr>
        <w:t>Mallipatu</w:t>
      </w:r>
      <w:proofErr w:type="spellEnd"/>
      <w:r>
        <w:rPr>
          <w:sz w:val="24"/>
          <w:szCs w:val="24"/>
          <w:lang w:val="en-US"/>
        </w:rPr>
        <w:t>,</w:t>
      </w:r>
      <w:r w:rsidRPr="00525BF6">
        <w:rPr>
          <w:sz w:val="24"/>
          <w:szCs w:val="24"/>
          <w:lang w:val="en-US"/>
        </w:rPr>
        <w:t xml:space="preserve"> </w:t>
      </w:r>
      <w:r>
        <w:rPr>
          <w:sz w:val="24"/>
          <w:szCs w:val="24"/>
          <w:lang w:val="en-US"/>
        </w:rPr>
        <w:t xml:space="preserve">G. </w:t>
      </w:r>
      <w:proofErr w:type="spellStart"/>
      <w:r w:rsidRPr="00525BF6">
        <w:rPr>
          <w:sz w:val="24"/>
          <w:szCs w:val="24"/>
          <w:lang w:val="en-US"/>
        </w:rPr>
        <w:t>Cognon</w:t>
      </w:r>
      <w:proofErr w:type="spellEnd"/>
      <w:r>
        <w:rPr>
          <w:sz w:val="24"/>
          <w:szCs w:val="24"/>
          <w:lang w:val="en-US"/>
        </w:rPr>
        <w:t>,</w:t>
      </w:r>
      <w:r w:rsidRPr="00525BF6">
        <w:rPr>
          <w:sz w:val="24"/>
          <w:szCs w:val="24"/>
          <w:lang w:val="en-US"/>
        </w:rPr>
        <w:t xml:space="preserve"> </w:t>
      </w:r>
      <w:r>
        <w:rPr>
          <w:sz w:val="24"/>
          <w:szCs w:val="24"/>
          <w:lang w:val="en-US"/>
        </w:rPr>
        <w:t xml:space="preserve">D. </w:t>
      </w:r>
      <w:proofErr w:type="spellStart"/>
      <w:r w:rsidRPr="00525BF6">
        <w:rPr>
          <w:sz w:val="24"/>
          <w:szCs w:val="24"/>
          <w:lang w:val="en-US"/>
        </w:rPr>
        <w:t>Thiébaut</w:t>
      </w:r>
      <w:proofErr w:type="spellEnd"/>
      <w:r>
        <w:rPr>
          <w:sz w:val="24"/>
          <w:szCs w:val="24"/>
          <w:lang w:val="en-US"/>
        </w:rPr>
        <w:t>,</w:t>
      </w:r>
      <w:r w:rsidRPr="00525BF6">
        <w:rPr>
          <w:sz w:val="24"/>
          <w:szCs w:val="24"/>
          <w:lang w:val="en-US"/>
        </w:rPr>
        <w:t xml:space="preserve"> </w:t>
      </w:r>
      <w:r>
        <w:rPr>
          <w:sz w:val="24"/>
          <w:szCs w:val="24"/>
          <w:lang w:val="en-US"/>
        </w:rPr>
        <w:t xml:space="preserve">B. </w:t>
      </w:r>
      <w:proofErr w:type="spellStart"/>
      <w:r w:rsidRPr="00525BF6">
        <w:rPr>
          <w:sz w:val="24"/>
          <w:szCs w:val="24"/>
          <w:lang w:val="en-US"/>
        </w:rPr>
        <w:t>Teillet</w:t>
      </w:r>
      <w:proofErr w:type="spellEnd"/>
      <w:r>
        <w:rPr>
          <w:sz w:val="24"/>
          <w:szCs w:val="24"/>
          <w:lang w:val="en-US"/>
        </w:rPr>
        <w:t>,</w:t>
      </w:r>
      <w:r w:rsidRPr="00525BF6">
        <w:rPr>
          <w:sz w:val="24"/>
          <w:szCs w:val="24"/>
          <w:lang w:val="en-US"/>
        </w:rPr>
        <w:t xml:space="preserve"> </w:t>
      </w:r>
      <w:r>
        <w:rPr>
          <w:sz w:val="24"/>
          <w:szCs w:val="24"/>
          <w:lang w:val="en-US"/>
        </w:rPr>
        <w:t xml:space="preserve">D.N. </w:t>
      </w:r>
      <w:r w:rsidRPr="00525BF6">
        <w:rPr>
          <w:sz w:val="24"/>
          <w:szCs w:val="24"/>
          <w:lang w:val="en-US"/>
        </w:rPr>
        <w:t>Rutledge</w:t>
      </w:r>
      <w:r>
        <w:rPr>
          <w:sz w:val="24"/>
          <w:szCs w:val="24"/>
          <w:lang w:val="en-US"/>
        </w:rPr>
        <w:t>,</w:t>
      </w:r>
      <w:r w:rsidRPr="00525BF6">
        <w:rPr>
          <w:sz w:val="24"/>
          <w:szCs w:val="24"/>
          <w:lang w:val="en-US"/>
        </w:rPr>
        <w:t xml:space="preserve"> </w:t>
      </w:r>
      <w:r w:rsidRPr="00D00801">
        <w:rPr>
          <w:sz w:val="24"/>
          <w:szCs w:val="24"/>
        </w:rPr>
        <w:t>J.</w:t>
      </w:r>
      <w:r w:rsidRPr="00525BF6">
        <w:rPr>
          <w:i/>
          <w:sz w:val="24"/>
          <w:szCs w:val="24"/>
        </w:rPr>
        <w:t xml:space="preserve"> </w:t>
      </w:r>
      <w:r w:rsidRPr="00D00801">
        <w:rPr>
          <w:sz w:val="24"/>
          <w:szCs w:val="24"/>
        </w:rPr>
        <w:t>Chromatogr. A</w:t>
      </w:r>
      <w:r w:rsidRPr="00525BF6">
        <w:rPr>
          <w:sz w:val="24"/>
          <w:szCs w:val="24"/>
        </w:rPr>
        <w:t xml:space="preserve"> </w:t>
      </w:r>
      <w:r>
        <w:rPr>
          <w:sz w:val="24"/>
          <w:szCs w:val="24"/>
        </w:rPr>
        <w:t>1216 (2009) 2866-2872</w:t>
      </w:r>
    </w:p>
    <w:p w:rsidR="004C0B4F" w:rsidRDefault="004C0B4F" w:rsidP="00796A32">
      <w:pPr>
        <w:pStyle w:val="EndnoteText"/>
        <w:ind w:leftChars="1" w:left="576" w:hangingChars="287" w:hanging="574"/>
      </w:pPr>
    </w:p>
  </w:endnote>
  <w:endnote w:id="9">
    <w:p w:rsidR="004C0B4F" w:rsidRPr="00447BF4" w:rsidRDefault="004C0B4F" w:rsidP="00796A32">
      <w:pPr>
        <w:pStyle w:val="EndnoteText"/>
        <w:spacing w:after="240"/>
        <w:ind w:leftChars="1" w:left="691" w:hangingChars="287" w:hanging="689"/>
        <w:rPr>
          <w:sz w:val="24"/>
          <w:lang w:val="en-US"/>
        </w:rPr>
      </w:pPr>
      <w:r>
        <w:rPr>
          <w:sz w:val="24"/>
        </w:rPr>
        <w:t>[</w:t>
      </w:r>
      <w:r w:rsidRPr="00447BF4">
        <w:rPr>
          <w:rStyle w:val="EndnoteReference"/>
          <w:sz w:val="24"/>
          <w:vertAlign w:val="baseline"/>
        </w:rPr>
        <w:endnoteRef/>
      </w:r>
      <w:r>
        <w:rPr>
          <w:sz w:val="24"/>
        </w:rPr>
        <w:t>]</w:t>
      </w:r>
      <w:r>
        <w:rPr>
          <w:sz w:val="24"/>
        </w:rPr>
        <w:tab/>
      </w:r>
      <w:r>
        <w:rPr>
          <w:sz w:val="24"/>
          <w:lang w:val="en-US"/>
        </w:rPr>
        <w:t xml:space="preserve">K. J. Johnson, B. W. Wright, K. H. </w:t>
      </w:r>
      <w:proofErr w:type="spellStart"/>
      <w:r>
        <w:rPr>
          <w:sz w:val="24"/>
          <w:lang w:val="en-US"/>
        </w:rPr>
        <w:t>Jarman</w:t>
      </w:r>
      <w:proofErr w:type="spellEnd"/>
      <w:r>
        <w:rPr>
          <w:sz w:val="24"/>
          <w:lang w:val="en-US"/>
        </w:rPr>
        <w:t xml:space="preserve">, R. E. </w:t>
      </w:r>
      <w:proofErr w:type="spellStart"/>
      <w:r>
        <w:rPr>
          <w:sz w:val="24"/>
          <w:lang w:val="en-US"/>
        </w:rPr>
        <w:t>Synovec</w:t>
      </w:r>
      <w:proofErr w:type="spellEnd"/>
      <w:r>
        <w:rPr>
          <w:sz w:val="24"/>
          <w:lang w:val="en-US"/>
        </w:rPr>
        <w:t xml:space="preserve">, J </w:t>
      </w:r>
      <w:proofErr w:type="spellStart"/>
      <w:r>
        <w:rPr>
          <w:sz w:val="24"/>
          <w:lang w:val="en-US"/>
        </w:rPr>
        <w:t>Chromatogr</w:t>
      </w:r>
      <w:proofErr w:type="spellEnd"/>
      <w:r>
        <w:rPr>
          <w:sz w:val="24"/>
          <w:lang w:val="en-US"/>
        </w:rPr>
        <w:t>. A 996 (2003) 141-155</w:t>
      </w:r>
    </w:p>
  </w:endnote>
  <w:endnote w:id="10">
    <w:p w:rsidR="004C0B4F" w:rsidRPr="00447BF4" w:rsidRDefault="004C0B4F" w:rsidP="00796A32">
      <w:pPr>
        <w:pStyle w:val="EndnoteText"/>
        <w:spacing w:after="240"/>
        <w:ind w:leftChars="1" w:left="691" w:hangingChars="287" w:hanging="689"/>
        <w:rPr>
          <w:sz w:val="24"/>
          <w:lang w:val="en-US"/>
        </w:rPr>
      </w:pPr>
      <w:proofErr w:type="gramStart"/>
      <w:r w:rsidRPr="00447BF4">
        <w:rPr>
          <w:sz w:val="24"/>
        </w:rPr>
        <w:t>[</w:t>
      </w:r>
      <w:r w:rsidRPr="00447BF4">
        <w:rPr>
          <w:rStyle w:val="EndnoteReference"/>
          <w:sz w:val="24"/>
          <w:vertAlign w:val="baseline"/>
        </w:rPr>
        <w:endnoteRef/>
      </w:r>
      <w:r w:rsidRPr="00447BF4">
        <w:rPr>
          <w:sz w:val="24"/>
        </w:rPr>
        <w:t>]</w:t>
      </w:r>
      <w:r w:rsidRPr="00447BF4">
        <w:rPr>
          <w:sz w:val="24"/>
        </w:rPr>
        <w:tab/>
      </w:r>
      <w:r w:rsidRPr="00447BF4">
        <w:rPr>
          <w:sz w:val="24"/>
          <w:lang w:val="en-US"/>
        </w:rPr>
        <w:t xml:space="preserve">K. J. Johnson, R. E. </w:t>
      </w:r>
      <w:proofErr w:type="spellStart"/>
      <w:r w:rsidRPr="00447BF4">
        <w:rPr>
          <w:sz w:val="24"/>
          <w:lang w:val="en-US"/>
        </w:rPr>
        <w:t>Synovec</w:t>
      </w:r>
      <w:proofErr w:type="spellEnd"/>
      <w:r w:rsidRPr="00447BF4">
        <w:rPr>
          <w:sz w:val="24"/>
          <w:lang w:val="en-US"/>
        </w:rPr>
        <w:t xml:space="preserve">, </w:t>
      </w:r>
      <w:proofErr w:type="spellStart"/>
      <w:r w:rsidRPr="00447BF4">
        <w:rPr>
          <w:sz w:val="24"/>
          <w:lang w:val="en-US"/>
        </w:rPr>
        <w:t>Chemom</w:t>
      </w:r>
      <w:proofErr w:type="spellEnd"/>
      <w:r w:rsidRPr="00447BF4">
        <w:rPr>
          <w:sz w:val="24"/>
          <w:lang w:val="en-US"/>
        </w:rPr>
        <w:t>.</w:t>
      </w:r>
      <w:proofErr w:type="gramEnd"/>
      <w:r w:rsidRPr="00447BF4">
        <w:rPr>
          <w:sz w:val="24"/>
          <w:lang w:val="en-US"/>
        </w:rPr>
        <w:t xml:space="preserve"> </w:t>
      </w:r>
      <w:proofErr w:type="spellStart"/>
      <w:proofErr w:type="gramStart"/>
      <w:r w:rsidRPr="00447BF4">
        <w:rPr>
          <w:sz w:val="24"/>
          <w:lang w:val="en-US"/>
        </w:rPr>
        <w:t>Intell</w:t>
      </w:r>
      <w:proofErr w:type="spellEnd"/>
      <w:r w:rsidRPr="00447BF4">
        <w:rPr>
          <w:sz w:val="24"/>
          <w:lang w:val="en-US"/>
        </w:rPr>
        <w:t>.</w:t>
      </w:r>
      <w:proofErr w:type="gramEnd"/>
      <w:r w:rsidRPr="00447BF4">
        <w:rPr>
          <w:sz w:val="24"/>
          <w:lang w:val="en-US"/>
        </w:rPr>
        <w:t xml:space="preserve"> Lab. Syst. 60 (2002) 225-237</w:t>
      </w:r>
    </w:p>
  </w:endnote>
  <w:endnote w:id="11">
    <w:p w:rsidR="004C0B4F" w:rsidRDefault="004C0B4F" w:rsidP="00796A32">
      <w:pPr>
        <w:pStyle w:val="EndnoteText"/>
        <w:spacing w:after="240"/>
        <w:ind w:leftChars="1" w:left="691" w:hangingChars="287" w:hanging="689"/>
      </w:pPr>
      <w:proofErr w:type="gramStart"/>
      <w:r>
        <w:rPr>
          <w:sz w:val="24"/>
          <w:szCs w:val="24"/>
          <w:lang w:val="en-US"/>
        </w:rPr>
        <w:t>[</w:t>
      </w:r>
      <w:r w:rsidRPr="00525BF6">
        <w:rPr>
          <w:rStyle w:val="EndnoteReference"/>
          <w:sz w:val="24"/>
          <w:szCs w:val="24"/>
          <w:vertAlign w:val="baseline"/>
        </w:rPr>
        <w:endnoteRef/>
      </w:r>
      <w:r>
        <w:rPr>
          <w:sz w:val="24"/>
          <w:szCs w:val="24"/>
          <w:lang w:val="en-US"/>
        </w:rPr>
        <w:t>]</w:t>
      </w:r>
      <w:r w:rsidRPr="00525BF6">
        <w:rPr>
          <w:sz w:val="24"/>
          <w:szCs w:val="24"/>
          <w:lang w:val="en-US"/>
        </w:rPr>
        <w:t xml:space="preserve"> </w:t>
      </w:r>
      <w:r w:rsidRPr="00525BF6">
        <w:rPr>
          <w:sz w:val="24"/>
          <w:szCs w:val="24"/>
          <w:lang w:val="en-US"/>
        </w:rPr>
        <w:tab/>
      </w:r>
      <w:r>
        <w:rPr>
          <w:sz w:val="24"/>
          <w:szCs w:val="24"/>
          <w:lang w:val="en-US"/>
        </w:rPr>
        <w:t xml:space="preserve">N-P.V. Nielsen, J. M. </w:t>
      </w:r>
      <w:proofErr w:type="spellStart"/>
      <w:r>
        <w:rPr>
          <w:sz w:val="24"/>
          <w:szCs w:val="24"/>
          <w:lang w:val="en-US"/>
        </w:rPr>
        <w:t>Carstensen</w:t>
      </w:r>
      <w:proofErr w:type="spellEnd"/>
      <w:r>
        <w:rPr>
          <w:sz w:val="24"/>
          <w:szCs w:val="24"/>
          <w:lang w:val="en-US"/>
        </w:rPr>
        <w:t xml:space="preserve">, J. </w:t>
      </w:r>
      <w:proofErr w:type="spellStart"/>
      <w:r>
        <w:rPr>
          <w:sz w:val="24"/>
          <w:szCs w:val="24"/>
          <w:lang w:val="en-US"/>
        </w:rPr>
        <w:t>Smedsgaard</w:t>
      </w:r>
      <w:proofErr w:type="spellEnd"/>
      <w:r w:rsidRPr="00E7360D">
        <w:t xml:space="preserve"> </w:t>
      </w:r>
      <w:r w:rsidRPr="00E7360D">
        <w:rPr>
          <w:sz w:val="24"/>
          <w:szCs w:val="24"/>
          <w:lang w:val="en-US"/>
        </w:rPr>
        <w:t xml:space="preserve">J </w:t>
      </w:r>
      <w:proofErr w:type="spellStart"/>
      <w:r w:rsidRPr="00E7360D">
        <w:rPr>
          <w:sz w:val="24"/>
          <w:szCs w:val="24"/>
          <w:lang w:val="en-US"/>
        </w:rPr>
        <w:t>Chromatogr</w:t>
      </w:r>
      <w:proofErr w:type="spellEnd"/>
      <w:r w:rsidRPr="00E7360D">
        <w:rPr>
          <w:sz w:val="24"/>
          <w:szCs w:val="24"/>
          <w:lang w:val="en-US"/>
        </w:rPr>
        <w:t>.</w:t>
      </w:r>
      <w:proofErr w:type="gramEnd"/>
      <w:r w:rsidRPr="00E7360D">
        <w:rPr>
          <w:sz w:val="24"/>
          <w:szCs w:val="24"/>
          <w:lang w:val="en-US"/>
        </w:rPr>
        <w:t xml:space="preserve"> A </w:t>
      </w:r>
      <w:r>
        <w:rPr>
          <w:sz w:val="24"/>
          <w:szCs w:val="24"/>
          <w:lang w:val="en-US"/>
        </w:rPr>
        <w:t>805</w:t>
      </w:r>
      <w:r w:rsidRPr="00E7360D">
        <w:rPr>
          <w:sz w:val="24"/>
          <w:szCs w:val="24"/>
          <w:lang w:val="en-US"/>
        </w:rPr>
        <w:t xml:space="preserve"> (</w:t>
      </w:r>
      <w:r>
        <w:rPr>
          <w:sz w:val="24"/>
          <w:szCs w:val="24"/>
          <w:lang w:val="en-US"/>
        </w:rPr>
        <w:t>1998</w:t>
      </w:r>
      <w:r w:rsidRPr="00E7360D">
        <w:rPr>
          <w:sz w:val="24"/>
          <w:szCs w:val="24"/>
          <w:lang w:val="en-US"/>
        </w:rPr>
        <w:t xml:space="preserve">) </w:t>
      </w:r>
      <w:r>
        <w:rPr>
          <w:sz w:val="24"/>
          <w:szCs w:val="24"/>
          <w:lang w:val="en-US"/>
        </w:rPr>
        <w:t>17</w:t>
      </w:r>
      <w:r w:rsidRPr="00E7360D">
        <w:rPr>
          <w:sz w:val="24"/>
          <w:szCs w:val="24"/>
          <w:lang w:val="en-US"/>
        </w:rPr>
        <w:t>-</w:t>
      </w:r>
      <w:r>
        <w:rPr>
          <w:sz w:val="24"/>
          <w:szCs w:val="24"/>
          <w:lang w:val="en-US"/>
        </w:rPr>
        <w:t>35</w:t>
      </w:r>
    </w:p>
  </w:endnote>
  <w:endnote w:id="12">
    <w:p w:rsidR="004C0B4F" w:rsidRPr="00447BF4" w:rsidRDefault="004C0B4F" w:rsidP="00796A32">
      <w:pPr>
        <w:pStyle w:val="EndnoteText"/>
        <w:spacing w:after="240"/>
        <w:ind w:leftChars="1" w:left="691" w:hangingChars="287" w:hanging="689"/>
        <w:rPr>
          <w:sz w:val="24"/>
          <w:lang w:val="en-US"/>
        </w:rPr>
      </w:pPr>
      <w:proofErr w:type="gramStart"/>
      <w:r>
        <w:rPr>
          <w:sz w:val="24"/>
        </w:rPr>
        <w:t>[</w:t>
      </w:r>
      <w:r w:rsidRPr="00447BF4">
        <w:rPr>
          <w:rStyle w:val="EndnoteReference"/>
          <w:sz w:val="24"/>
          <w:vertAlign w:val="baseline"/>
        </w:rPr>
        <w:endnoteRef/>
      </w:r>
      <w:r>
        <w:rPr>
          <w:sz w:val="24"/>
        </w:rPr>
        <w:t>]</w:t>
      </w:r>
      <w:r>
        <w:rPr>
          <w:sz w:val="24"/>
        </w:rPr>
        <w:tab/>
      </w:r>
      <w:r>
        <w:rPr>
          <w:sz w:val="24"/>
          <w:lang w:val="en-US"/>
        </w:rPr>
        <w:t xml:space="preserve">K.M. </w:t>
      </w:r>
      <w:proofErr w:type="spellStart"/>
      <w:r>
        <w:rPr>
          <w:sz w:val="24"/>
          <w:lang w:val="en-US"/>
        </w:rPr>
        <w:t>Åberg</w:t>
      </w:r>
      <w:proofErr w:type="spellEnd"/>
      <w:r>
        <w:rPr>
          <w:sz w:val="24"/>
          <w:lang w:val="en-US"/>
        </w:rPr>
        <w:t xml:space="preserve">, E. </w:t>
      </w:r>
      <w:proofErr w:type="spellStart"/>
      <w:r>
        <w:rPr>
          <w:sz w:val="24"/>
          <w:lang w:val="en-US"/>
        </w:rPr>
        <w:t>Alm</w:t>
      </w:r>
      <w:proofErr w:type="spellEnd"/>
      <w:r>
        <w:rPr>
          <w:sz w:val="24"/>
          <w:lang w:val="en-US"/>
        </w:rPr>
        <w:t>,</w:t>
      </w:r>
      <w:r w:rsidRPr="00681F46">
        <w:rPr>
          <w:sz w:val="24"/>
          <w:lang w:val="en-US"/>
        </w:rPr>
        <w:t xml:space="preserve"> R.J.O. </w:t>
      </w:r>
      <w:proofErr w:type="spellStart"/>
      <w:r w:rsidRPr="00681F46">
        <w:rPr>
          <w:sz w:val="24"/>
          <w:lang w:val="en-US"/>
        </w:rPr>
        <w:t>Torgrip</w:t>
      </w:r>
      <w:proofErr w:type="spellEnd"/>
      <w:r>
        <w:rPr>
          <w:sz w:val="24"/>
          <w:lang w:val="en-US"/>
        </w:rPr>
        <w:t>, Anal.</w:t>
      </w:r>
      <w:proofErr w:type="gramEnd"/>
      <w:r>
        <w:rPr>
          <w:sz w:val="24"/>
          <w:lang w:val="en-US"/>
        </w:rPr>
        <w:t xml:space="preserve"> </w:t>
      </w:r>
      <w:proofErr w:type="spellStart"/>
      <w:proofErr w:type="gramStart"/>
      <w:r>
        <w:rPr>
          <w:sz w:val="24"/>
          <w:lang w:val="en-US"/>
        </w:rPr>
        <w:t>Bioanal</w:t>
      </w:r>
      <w:proofErr w:type="spellEnd"/>
      <w:r>
        <w:rPr>
          <w:sz w:val="24"/>
          <w:lang w:val="en-US"/>
        </w:rPr>
        <w:t>.</w:t>
      </w:r>
      <w:proofErr w:type="gramEnd"/>
      <w:r>
        <w:rPr>
          <w:sz w:val="24"/>
          <w:lang w:val="en-US"/>
        </w:rPr>
        <w:t xml:space="preserve"> Chem. 394</w:t>
      </w:r>
      <w:r w:rsidRPr="00447BF4">
        <w:rPr>
          <w:sz w:val="24"/>
          <w:lang w:val="en-US"/>
        </w:rPr>
        <w:t xml:space="preserve"> (2009) </w:t>
      </w:r>
      <w:r>
        <w:rPr>
          <w:sz w:val="24"/>
          <w:lang w:val="en-US"/>
        </w:rPr>
        <w:t>151-162</w:t>
      </w:r>
    </w:p>
  </w:endnote>
  <w:endnote w:id="13">
    <w:p w:rsidR="004C0B4F" w:rsidRDefault="004C0B4F" w:rsidP="00796A32">
      <w:pPr>
        <w:pStyle w:val="EndnoteText"/>
        <w:spacing w:after="240"/>
        <w:ind w:leftChars="1" w:left="691" w:hangingChars="287" w:hanging="689"/>
      </w:pPr>
      <w:r>
        <w:rPr>
          <w:sz w:val="24"/>
          <w:szCs w:val="24"/>
          <w:lang w:val="en-US"/>
        </w:rPr>
        <w:t>[</w:t>
      </w:r>
      <w:r w:rsidRPr="00525BF6">
        <w:rPr>
          <w:rStyle w:val="EndnoteReference"/>
          <w:sz w:val="24"/>
          <w:szCs w:val="24"/>
          <w:vertAlign w:val="baseline"/>
        </w:rPr>
        <w:endnoteRef/>
      </w:r>
      <w:r>
        <w:rPr>
          <w:sz w:val="24"/>
          <w:szCs w:val="24"/>
          <w:lang w:val="en-US"/>
        </w:rPr>
        <w:t>]</w:t>
      </w:r>
      <w:r>
        <w:rPr>
          <w:sz w:val="24"/>
          <w:szCs w:val="24"/>
          <w:lang w:val="en-US"/>
        </w:rPr>
        <w:tab/>
      </w:r>
      <w:r>
        <w:rPr>
          <w:sz w:val="24"/>
          <w:lang w:val="en-US"/>
        </w:rPr>
        <w:t xml:space="preserve">G. </w:t>
      </w:r>
      <w:proofErr w:type="spellStart"/>
      <w:r>
        <w:rPr>
          <w:sz w:val="24"/>
          <w:lang w:val="en-US"/>
        </w:rPr>
        <w:t>Tomasi</w:t>
      </w:r>
      <w:proofErr w:type="spellEnd"/>
      <w:r>
        <w:rPr>
          <w:sz w:val="24"/>
          <w:lang w:val="en-US"/>
        </w:rPr>
        <w:t xml:space="preserve">, F. van den Berg, C. </w:t>
      </w:r>
      <w:proofErr w:type="spellStart"/>
      <w:r>
        <w:rPr>
          <w:sz w:val="24"/>
          <w:lang w:val="en-US"/>
        </w:rPr>
        <w:t>Andersson</w:t>
      </w:r>
      <w:proofErr w:type="spellEnd"/>
      <w:r w:rsidRPr="00447BF4">
        <w:rPr>
          <w:sz w:val="24"/>
          <w:lang w:val="en-US"/>
        </w:rPr>
        <w:t>, J. C</w:t>
      </w:r>
      <w:r>
        <w:rPr>
          <w:sz w:val="24"/>
          <w:lang w:val="en-US"/>
        </w:rPr>
        <w:t>hemometrics 18 (2004) 231</w:t>
      </w:r>
      <w:r w:rsidRPr="00447BF4">
        <w:rPr>
          <w:sz w:val="24"/>
          <w:lang w:val="en-US"/>
        </w:rPr>
        <w:t>-</w:t>
      </w:r>
      <w:r>
        <w:rPr>
          <w:sz w:val="24"/>
          <w:lang w:val="en-US"/>
        </w:rPr>
        <w:t>241</w:t>
      </w:r>
    </w:p>
  </w:endnote>
  <w:endnote w:id="14">
    <w:p w:rsidR="00797197" w:rsidRDefault="00797197" w:rsidP="00797197">
      <w:pPr>
        <w:pStyle w:val="EndnoteText"/>
        <w:ind w:left="691" w:hanging="691"/>
        <w:rPr>
          <w:sz w:val="24"/>
        </w:rPr>
      </w:pPr>
      <w:proofErr w:type="gramStart"/>
      <w:r w:rsidRPr="00797197">
        <w:rPr>
          <w:sz w:val="24"/>
        </w:rPr>
        <w:t>[</w:t>
      </w:r>
      <w:r w:rsidRPr="00797197">
        <w:rPr>
          <w:rStyle w:val="EndnoteReference"/>
          <w:sz w:val="24"/>
          <w:vertAlign w:val="baseline"/>
        </w:rPr>
        <w:endnoteRef/>
      </w:r>
      <w:r w:rsidRPr="00797197">
        <w:rPr>
          <w:sz w:val="24"/>
        </w:rPr>
        <w:t>]</w:t>
      </w:r>
      <w:r>
        <w:t xml:space="preserve">  </w:t>
      </w:r>
      <w:r>
        <w:tab/>
      </w:r>
      <w:r w:rsidRPr="00797197">
        <w:rPr>
          <w:sz w:val="24"/>
        </w:rPr>
        <w:t xml:space="preserve">C.A. Smith, E.J. Want, G. </w:t>
      </w:r>
      <w:proofErr w:type="spellStart"/>
      <w:r w:rsidRPr="00797197">
        <w:rPr>
          <w:sz w:val="24"/>
        </w:rPr>
        <w:t>O’Maille</w:t>
      </w:r>
      <w:proofErr w:type="spellEnd"/>
      <w:r w:rsidRPr="00797197">
        <w:rPr>
          <w:sz w:val="24"/>
        </w:rPr>
        <w:t xml:space="preserve">, R. </w:t>
      </w:r>
      <w:proofErr w:type="spellStart"/>
      <w:r w:rsidRPr="00797197">
        <w:rPr>
          <w:sz w:val="24"/>
        </w:rPr>
        <w:t>Abagyan</w:t>
      </w:r>
      <w:proofErr w:type="spellEnd"/>
      <w:r w:rsidRPr="00797197">
        <w:rPr>
          <w:sz w:val="24"/>
        </w:rPr>
        <w:t xml:space="preserve">, G. </w:t>
      </w:r>
      <w:proofErr w:type="spellStart"/>
      <w:r w:rsidRPr="00797197">
        <w:rPr>
          <w:sz w:val="24"/>
        </w:rPr>
        <w:t>Siuzdak</w:t>
      </w:r>
      <w:proofErr w:type="spellEnd"/>
      <w:r w:rsidRPr="00797197">
        <w:rPr>
          <w:sz w:val="24"/>
        </w:rPr>
        <w:t>, Anal.</w:t>
      </w:r>
      <w:proofErr w:type="gramEnd"/>
      <w:r w:rsidRPr="00797197">
        <w:rPr>
          <w:sz w:val="24"/>
        </w:rPr>
        <w:t xml:space="preserve"> Chem. 78 (2006) 779–787.</w:t>
      </w:r>
    </w:p>
    <w:p w:rsidR="00797197" w:rsidRPr="00797197" w:rsidRDefault="00797197" w:rsidP="00797197">
      <w:pPr>
        <w:pStyle w:val="EndnoteText"/>
        <w:ind w:left="691" w:hanging="691"/>
        <w:rPr>
          <w:lang w:val="en-US"/>
        </w:rPr>
      </w:pPr>
    </w:p>
  </w:endnote>
  <w:endnote w:id="15">
    <w:p w:rsidR="00797197" w:rsidRDefault="00797197" w:rsidP="00797197">
      <w:pPr>
        <w:pStyle w:val="EndnoteText"/>
        <w:ind w:left="691" w:hanging="691"/>
        <w:rPr>
          <w:sz w:val="24"/>
        </w:rPr>
      </w:pPr>
      <w:r>
        <w:rPr>
          <w:sz w:val="24"/>
        </w:rPr>
        <w:t>[</w:t>
      </w:r>
      <w:r w:rsidRPr="00797197">
        <w:rPr>
          <w:rStyle w:val="EndnoteReference"/>
          <w:sz w:val="24"/>
          <w:vertAlign w:val="baseline"/>
        </w:rPr>
        <w:endnoteRef/>
      </w:r>
      <w:r>
        <w:rPr>
          <w:sz w:val="24"/>
        </w:rPr>
        <w:t>]</w:t>
      </w:r>
      <w:r w:rsidRPr="00797197">
        <w:rPr>
          <w:sz w:val="24"/>
        </w:rPr>
        <w:t xml:space="preserve"> </w:t>
      </w:r>
      <w:r w:rsidRPr="00797197">
        <w:rPr>
          <w:sz w:val="24"/>
          <w:lang w:val="en-US"/>
        </w:rPr>
        <w:tab/>
      </w:r>
      <w:r w:rsidRPr="00797197">
        <w:rPr>
          <w:sz w:val="24"/>
        </w:rPr>
        <w:t xml:space="preserve">M.D. Robinson, D.P. De Souza, W.W. Keen, E.C. Saunders, M.J. </w:t>
      </w:r>
      <w:proofErr w:type="spellStart"/>
      <w:r w:rsidRPr="00797197">
        <w:rPr>
          <w:sz w:val="24"/>
        </w:rPr>
        <w:t>McConville</w:t>
      </w:r>
      <w:proofErr w:type="spellEnd"/>
      <w:r w:rsidRPr="00797197">
        <w:rPr>
          <w:sz w:val="24"/>
        </w:rPr>
        <w:t xml:space="preserve">, T.P. Speed, V.A. </w:t>
      </w:r>
      <w:proofErr w:type="spellStart"/>
      <w:r w:rsidRPr="00797197">
        <w:rPr>
          <w:sz w:val="24"/>
        </w:rPr>
        <w:t>Likic</w:t>
      </w:r>
      <w:proofErr w:type="spellEnd"/>
      <w:r w:rsidRPr="00797197">
        <w:rPr>
          <w:sz w:val="24"/>
        </w:rPr>
        <w:t xml:space="preserve">, BMC </w:t>
      </w:r>
      <w:proofErr w:type="spellStart"/>
      <w:r w:rsidRPr="00797197">
        <w:rPr>
          <w:sz w:val="24"/>
        </w:rPr>
        <w:t>Bioinform</w:t>
      </w:r>
      <w:proofErr w:type="spellEnd"/>
      <w:r w:rsidRPr="00797197">
        <w:rPr>
          <w:sz w:val="24"/>
        </w:rPr>
        <w:t xml:space="preserve">. </w:t>
      </w:r>
      <w:proofErr w:type="gramStart"/>
      <w:r w:rsidRPr="00797197">
        <w:rPr>
          <w:sz w:val="24"/>
        </w:rPr>
        <w:t>8 (2007) 419.</w:t>
      </w:r>
      <w:proofErr w:type="gramEnd"/>
    </w:p>
    <w:p w:rsidR="00797197" w:rsidRPr="00797197" w:rsidRDefault="00797197" w:rsidP="00797197">
      <w:pPr>
        <w:pStyle w:val="EndnoteText"/>
        <w:ind w:left="691" w:hanging="691"/>
        <w:rPr>
          <w:lang w:val="en-US"/>
        </w:rPr>
      </w:pPr>
    </w:p>
  </w:endnote>
  <w:endnote w:id="16">
    <w:p w:rsidR="004C0B4F" w:rsidRDefault="004C0B4F" w:rsidP="00796A32">
      <w:pPr>
        <w:pStyle w:val="EndnoteText"/>
        <w:spacing w:after="240"/>
        <w:ind w:leftChars="1" w:left="691" w:hangingChars="287" w:hanging="689"/>
      </w:pPr>
      <w:r>
        <w:rPr>
          <w:sz w:val="24"/>
          <w:szCs w:val="24"/>
        </w:rPr>
        <w:t>[</w:t>
      </w:r>
      <w:r w:rsidRPr="00525BF6">
        <w:rPr>
          <w:rStyle w:val="EndnoteReference"/>
          <w:sz w:val="24"/>
          <w:szCs w:val="24"/>
          <w:vertAlign w:val="baseline"/>
        </w:rPr>
        <w:endnoteRef/>
      </w:r>
      <w:r>
        <w:rPr>
          <w:sz w:val="24"/>
          <w:szCs w:val="24"/>
        </w:rPr>
        <w:t>]</w:t>
      </w:r>
      <w:r w:rsidRPr="00525BF6">
        <w:rPr>
          <w:sz w:val="24"/>
          <w:szCs w:val="24"/>
        </w:rPr>
        <w:tab/>
      </w:r>
      <w:r>
        <w:rPr>
          <w:sz w:val="24"/>
          <w:szCs w:val="24"/>
        </w:rPr>
        <w:t xml:space="preserve">R.G. </w:t>
      </w:r>
      <w:r w:rsidRPr="00525BF6">
        <w:rPr>
          <w:sz w:val="24"/>
          <w:szCs w:val="24"/>
        </w:rPr>
        <w:t>Brereton</w:t>
      </w:r>
      <w:r>
        <w:rPr>
          <w:sz w:val="24"/>
          <w:szCs w:val="24"/>
        </w:rPr>
        <w:t>,</w:t>
      </w:r>
      <w:r w:rsidRPr="00525BF6">
        <w:rPr>
          <w:sz w:val="24"/>
          <w:szCs w:val="24"/>
        </w:rPr>
        <w:t xml:space="preserve"> </w:t>
      </w:r>
      <w:r w:rsidRPr="00D00801">
        <w:rPr>
          <w:sz w:val="24"/>
          <w:szCs w:val="24"/>
        </w:rPr>
        <w:t>Applied Chemometrics for Scientists</w:t>
      </w:r>
      <w:r>
        <w:rPr>
          <w:sz w:val="24"/>
          <w:szCs w:val="24"/>
        </w:rPr>
        <w:t>,</w:t>
      </w:r>
      <w:r w:rsidRPr="00D00801">
        <w:rPr>
          <w:sz w:val="24"/>
          <w:szCs w:val="24"/>
        </w:rPr>
        <w:t xml:space="preserve"> John Wiley &amp; Sons, Inc. Toronto,</w:t>
      </w:r>
      <w:r w:rsidRPr="00AC11B5">
        <w:rPr>
          <w:sz w:val="24"/>
          <w:szCs w:val="24"/>
        </w:rPr>
        <w:t xml:space="preserve"> </w:t>
      </w:r>
      <w:r w:rsidRPr="00D00801">
        <w:rPr>
          <w:sz w:val="24"/>
          <w:szCs w:val="24"/>
        </w:rPr>
        <w:t>2007.</w:t>
      </w:r>
    </w:p>
  </w:endnote>
  <w:endnote w:id="17">
    <w:p w:rsidR="004C0B4F" w:rsidRPr="00447BF4" w:rsidRDefault="004C0B4F" w:rsidP="00796A32">
      <w:pPr>
        <w:pStyle w:val="EndnoteText"/>
        <w:spacing w:after="240"/>
        <w:ind w:leftChars="1" w:left="691" w:hangingChars="287" w:hanging="689"/>
        <w:rPr>
          <w:sz w:val="24"/>
          <w:lang w:val="en-US"/>
        </w:rPr>
      </w:pPr>
      <w:r w:rsidRPr="00447BF4">
        <w:rPr>
          <w:sz w:val="24"/>
        </w:rPr>
        <w:t>[</w:t>
      </w:r>
      <w:r w:rsidRPr="00447BF4">
        <w:rPr>
          <w:rStyle w:val="EndnoteReference"/>
          <w:sz w:val="24"/>
          <w:vertAlign w:val="baseline"/>
        </w:rPr>
        <w:endnoteRef/>
      </w:r>
      <w:r w:rsidRPr="00447BF4">
        <w:rPr>
          <w:sz w:val="24"/>
        </w:rPr>
        <w:t>]</w:t>
      </w:r>
      <w:r w:rsidRPr="00447BF4">
        <w:rPr>
          <w:sz w:val="24"/>
        </w:rPr>
        <w:tab/>
      </w:r>
      <w:r w:rsidRPr="00447BF4">
        <w:rPr>
          <w:sz w:val="24"/>
          <w:lang w:val="en-US"/>
        </w:rPr>
        <w:t xml:space="preserve">N. A. Sinkov, J. J. </w:t>
      </w:r>
      <w:proofErr w:type="spellStart"/>
      <w:r w:rsidRPr="00447BF4">
        <w:rPr>
          <w:sz w:val="24"/>
          <w:lang w:val="en-US"/>
        </w:rPr>
        <w:t>Harynuk</w:t>
      </w:r>
      <w:proofErr w:type="spellEnd"/>
      <w:r w:rsidRPr="00447BF4">
        <w:rPr>
          <w:sz w:val="24"/>
          <w:lang w:val="en-US"/>
        </w:rPr>
        <w:t xml:space="preserve">, </w:t>
      </w:r>
      <w:proofErr w:type="spellStart"/>
      <w:r>
        <w:rPr>
          <w:sz w:val="24"/>
          <w:lang w:val="en-US"/>
        </w:rPr>
        <w:t>Talanta</w:t>
      </w:r>
      <w:proofErr w:type="spellEnd"/>
      <w:r>
        <w:rPr>
          <w:sz w:val="24"/>
          <w:lang w:val="en-US"/>
        </w:rPr>
        <w:t xml:space="preserve"> </w:t>
      </w:r>
      <w:r w:rsidRPr="00543D78">
        <w:rPr>
          <w:sz w:val="24"/>
          <w:lang w:val="en-US"/>
        </w:rPr>
        <w:t>83 (2011) 1079–1087</w:t>
      </w:r>
    </w:p>
  </w:endnote>
  <w:endnote w:id="18">
    <w:p w:rsidR="004C0B4F" w:rsidRPr="00447BF4" w:rsidRDefault="004C0B4F" w:rsidP="00796A32">
      <w:pPr>
        <w:pStyle w:val="EndnoteText"/>
        <w:spacing w:after="240"/>
        <w:ind w:leftChars="1" w:left="691" w:hangingChars="287" w:hanging="689"/>
        <w:rPr>
          <w:sz w:val="24"/>
          <w:lang w:val="en-US"/>
        </w:rPr>
      </w:pPr>
      <w:proofErr w:type="gramStart"/>
      <w:r>
        <w:rPr>
          <w:sz w:val="24"/>
        </w:rPr>
        <w:t>[</w:t>
      </w:r>
      <w:r w:rsidRPr="00447BF4">
        <w:rPr>
          <w:rStyle w:val="EndnoteReference"/>
          <w:sz w:val="24"/>
          <w:vertAlign w:val="baseline"/>
        </w:rPr>
        <w:endnoteRef/>
      </w:r>
      <w:r>
        <w:rPr>
          <w:sz w:val="24"/>
        </w:rPr>
        <w:t>]</w:t>
      </w:r>
      <w:r>
        <w:rPr>
          <w:sz w:val="24"/>
        </w:rPr>
        <w:tab/>
      </w:r>
      <w:r w:rsidRPr="00447BF4">
        <w:rPr>
          <w:sz w:val="24"/>
        </w:rPr>
        <w:t xml:space="preserve">L.J. </w:t>
      </w:r>
      <w:r w:rsidRPr="00447BF4">
        <w:rPr>
          <w:sz w:val="24"/>
          <w:lang w:val="en-US"/>
        </w:rPr>
        <w:t>Marshall, J.W. McIlroy, V.L. McGuffin, R. Waddell Smith, Anal.</w:t>
      </w:r>
      <w:proofErr w:type="gramEnd"/>
      <w:r w:rsidRPr="00447BF4">
        <w:rPr>
          <w:sz w:val="24"/>
          <w:lang w:val="en-US"/>
        </w:rPr>
        <w:t xml:space="preserve"> </w:t>
      </w:r>
      <w:proofErr w:type="spellStart"/>
      <w:proofErr w:type="gramStart"/>
      <w:r w:rsidRPr="00447BF4">
        <w:rPr>
          <w:sz w:val="24"/>
          <w:lang w:val="en-US"/>
        </w:rPr>
        <w:t>Bioanal</w:t>
      </w:r>
      <w:proofErr w:type="spellEnd"/>
      <w:r w:rsidRPr="00447BF4">
        <w:rPr>
          <w:sz w:val="24"/>
          <w:lang w:val="en-US"/>
        </w:rPr>
        <w:t>.</w:t>
      </w:r>
      <w:proofErr w:type="gramEnd"/>
      <w:r w:rsidRPr="00447BF4">
        <w:rPr>
          <w:sz w:val="24"/>
          <w:lang w:val="en-US"/>
        </w:rPr>
        <w:t xml:space="preserve"> Chem. 394 (2009) 2049-2059</w:t>
      </w:r>
    </w:p>
  </w:endnote>
  <w:endnote w:id="19">
    <w:p w:rsidR="004C0B4F" w:rsidRDefault="004C0B4F" w:rsidP="00796A32">
      <w:pPr>
        <w:pStyle w:val="EndnoteText"/>
        <w:spacing w:after="240"/>
        <w:ind w:leftChars="1" w:left="691" w:hangingChars="287" w:hanging="689"/>
      </w:pPr>
      <w:proofErr w:type="gramStart"/>
      <w:r>
        <w:rPr>
          <w:sz w:val="24"/>
          <w:szCs w:val="24"/>
        </w:rPr>
        <w:t>[</w:t>
      </w:r>
      <w:r w:rsidRPr="00525BF6">
        <w:rPr>
          <w:rStyle w:val="EndnoteReference"/>
          <w:sz w:val="24"/>
          <w:szCs w:val="24"/>
          <w:vertAlign w:val="baseline"/>
        </w:rPr>
        <w:endnoteRef/>
      </w:r>
      <w:r>
        <w:rPr>
          <w:sz w:val="24"/>
          <w:szCs w:val="24"/>
        </w:rPr>
        <w:t>]</w:t>
      </w:r>
      <w:r w:rsidRPr="00525BF6">
        <w:rPr>
          <w:sz w:val="24"/>
          <w:szCs w:val="24"/>
        </w:rPr>
        <w:tab/>
      </w:r>
      <w:r>
        <w:rPr>
          <w:sz w:val="24"/>
          <w:szCs w:val="24"/>
        </w:rPr>
        <w:t xml:space="preserve">M.D. </w:t>
      </w:r>
      <w:r w:rsidRPr="00525BF6">
        <w:rPr>
          <w:sz w:val="24"/>
          <w:szCs w:val="24"/>
          <w:lang w:val="en-US"/>
        </w:rPr>
        <w:t>Krebs</w:t>
      </w:r>
      <w:r>
        <w:rPr>
          <w:sz w:val="24"/>
          <w:szCs w:val="24"/>
          <w:lang w:val="en-US"/>
        </w:rPr>
        <w:t>,</w:t>
      </w:r>
      <w:r w:rsidRPr="00525BF6">
        <w:rPr>
          <w:sz w:val="24"/>
          <w:szCs w:val="24"/>
          <w:lang w:val="en-US"/>
        </w:rPr>
        <w:t xml:space="preserve"> </w:t>
      </w:r>
      <w:r>
        <w:rPr>
          <w:sz w:val="24"/>
          <w:szCs w:val="24"/>
          <w:lang w:val="en-US"/>
        </w:rPr>
        <w:t xml:space="preserve">R.D. </w:t>
      </w:r>
      <w:proofErr w:type="spellStart"/>
      <w:r w:rsidRPr="00525BF6">
        <w:rPr>
          <w:sz w:val="24"/>
          <w:szCs w:val="24"/>
          <w:lang w:val="en-US"/>
        </w:rPr>
        <w:t>Tingley</w:t>
      </w:r>
      <w:proofErr w:type="spellEnd"/>
      <w:r>
        <w:rPr>
          <w:sz w:val="24"/>
          <w:szCs w:val="24"/>
          <w:lang w:val="en-US"/>
        </w:rPr>
        <w:t>,</w:t>
      </w:r>
      <w:r w:rsidRPr="00525BF6">
        <w:rPr>
          <w:sz w:val="24"/>
          <w:szCs w:val="24"/>
          <w:lang w:val="en-US"/>
        </w:rPr>
        <w:t xml:space="preserve"> </w:t>
      </w:r>
      <w:r>
        <w:rPr>
          <w:sz w:val="24"/>
          <w:szCs w:val="24"/>
          <w:lang w:val="en-US"/>
        </w:rPr>
        <w:t xml:space="preserve">J.E. </w:t>
      </w:r>
      <w:proofErr w:type="spellStart"/>
      <w:r w:rsidRPr="00525BF6">
        <w:rPr>
          <w:sz w:val="24"/>
          <w:szCs w:val="24"/>
          <w:lang w:val="en-US"/>
        </w:rPr>
        <w:t>Zeskind</w:t>
      </w:r>
      <w:proofErr w:type="spellEnd"/>
      <w:r>
        <w:rPr>
          <w:sz w:val="24"/>
          <w:szCs w:val="24"/>
          <w:lang w:val="en-US"/>
        </w:rPr>
        <w:t>,</w:t>
      </w:r>
      <w:r w:rsidRPr="00525BF6">
        <w:rPr>
          <w:sz w:val="24"/>
          <w:szCs w:val="24"/>
          <w:lang w:val="en-US"/>
        </w:rPr>
        <w:t xml:space="preserve"> </w:t>
      </w:r>
      <w:r>
        <w:rPr>
          <w:sz w:val="24"/>
          <w:szCs w:val="24"/>
          <w:lang w:val="en-US"/>
        </w:rPr>
        <w:t xml:space="preserve">M.E. </w:t>
      </w:r>
      <w:proofErr w:type="spellStart"/>
      <w:r w:rsidRPr="00525BF6">
        <w:rPr>
          <w:sz w:val="24"/>
          <w:szCs w:val="24"/>
          <w:lang w:val="en-US"/>
        </w:rPr>
        <w:t>Holomboe</w:t>
      </w:r>
      <w:proofErr w:type="spellEnd"/>
      <w:r>
        <w:rPr>
          <w:sz w:val="24"/>
          <w:szCs w:val="24"/>
          <w:lang w:val="en-US"/>
        </w:rPr>
        <w:t>,</w:t>
      </w:r>
      <w:r w:rsidRPr="00525BF6">
        <w:rPr>
          <w:sz w:val="24"/>
          <w:szCs w:val="24"/>
          <w:lang w:val="en-US"/>
        </w:rPr>
        <w:t xml:space="preserve"> </w:t>
      </w:r>
      <w:r>
        <w:rPr>
          <w:sz w:val="24"/>
          <w:szCs w:val="24"/>
          <w:lang w:val="en-US"/>
        </w:rPr>
        <w:t xml:space="preserve">J. </w:t>
      </w:r>
      <w:r w:rsidRPr="00525BF6">
        <w:rPr>
          <w:sz w:val="24"/>
          <w:szCs w:val="24"/>
          <w:lang w:val="en-US"/>
        </w:rPr>
        <w:t>Kang</w:t>
      </w:r>
      <w:r>
        <w:rPr>
          <w:sz w:val="24"/>
          <w:szCs w:val="24"/>
          <w:lang w:val="en-US"/>
        </w:rPr>
        <w:t>,</w:t>
      </w:r>
      <w:r w:rsidRPr="00525BF6">
        <w:rPr>
          <w:sz w:val="24"/>
          <w:szCs w:val="24"/>
          <w:lang w:val="en-US"/>
        </w:rPr>
        <w:t xml:space="preserve"> </w:t>
      </w:r>
      <w:r>
        <w:rPr>
          <w:sz w:val="24"/>
          <w:szCs w:val="24"/>
          <w:lang w:val="en-US"/>
        </w:rPr>
        <w:t xml:space="preserve">C.E. </w:t>
      </w:r>
      <w:r w:rsidRPr="00525BF6">
        <w:rPr>
          <w:sz w:val="24"/>
          <w:szCs w:val="24"/>
          <w:lang w:val="en-US"/>
        </w:rPr>
        <w:t>Davis</w:t>
      </w:r>
      <w:r>
        <w:rPr>
          <w:sz w:val="24"/>
          <w:szCs w:val="24"/>
          <w:lang w:val="en-US"/>
        </w:rPr>
        <w:t>,</w:t>
      </w:r>
      <w:r w:rsidRPr="00525BF6">
        <w:rPr>
          <w:sz w:val="24"/>
          <w:szCs w:val="24"/>
          <w:lang w:val="en-US"/>
        </w:rPr>
        <w:t xml:space="preserve"> </w:t>
      </w:r>
      <w:proofErr w:type="spellStart"/>
      <w:r w:rsidRPr="00D00801">
        <w:rPr>
          <w:sz w:val="24"/>
          <w:szCs w:val="24"/>
          <w:lang w:val="en-US"/>
        </w:rPr>
        <w:t>Chemom</w:t>
      </w:r>
      <w:proofErr w:type="spellEnd"/>
      <w:r w:rsidRPr="00D00801">
        <w:rPr>
          <w:sz w:val="24"/>
          <w:szCs w:val="24"/>
          <w:lang w:val="en-US"/>
        </w:rPr>
        <w:t>.</w:t>
      </w:r>
      <w:proofErr w:type="gramEnd"/>
      <w:r w:rsidRPr="00D00801">
        <w:rPr>
          <w:sz w:val="24"/>
          <w:szCs w:val="24"/>
          <w:lang w:val="en-US"/>
        </w:rPr>
        <w:t xml:space="preserve"> </w:t>
      </w:r>
      <w:proofErr w:type="spellStart"/>
      <w:proofErr w:type="gramStart"/>
      <w:r w:rsidRPr="00D00801">
        <w:rPr>
          <w:sz w:val="24"/>
          <w:szCs w:val="24"/>
          <w:lang w:val="en-US"/>
        </w:rPr>
        <w:t>Intell</w:t>
      </w:r>
      <w:proofErr w:type="spellEnd"/>
      <w:r w:rsidRPr="00D00801">
        <w:rPr>
          <w:sz w:val="24"/>
          <w:szCs w:val="24"/>
          <w:lang w:val="en-US"/>
        </w:rPr>
        <w:t>.</w:t>
      </w:r>
      <w:proofErr w:type="gramEnd"/>
      <w:r w:rsidRPr="00D00801">
        <w:rPr>
          <w:sz w:val="24"/>
          <w:szCs w:val="24"/>
          <w:lang w:val="en-US"/>
        </w:rPr>
        <w:t xml:space="preserve"> Lab. Syst. </w:t>
      </w:r>
      <w:r>
        <w:rPr>
          <w:sz w:val="24"/>
          <w:szCs w:val="24"/>
          <w:lang w:val="en-US"/>
        </w:rPr>
        <w:t>81 (</w:t>
      </w:r>
      <w:r w:rsidRPr="00D00801">
        <w:rPr>
          <w:sz w:val="24"/>
          <w:szCs w:val="24"/>
          <w:lang w:val="en-US"/>
        </w:rPr>
        <w:t>2006</w:t>
      </w:r>
      <w:r>
        <w:rPr>
          <w:sz w:val="24"/>
          <w:szCs w:val="24"/>
          <w:lang w:val="en-US"/>
        </w:rPr>
        <w:t>)</w:t>
      </w:r>
      <w:r w:rsidRPr="00D00801">
        <w:rPr>
          <w:sz w:val="24"/>
          <w:szCs w:val="24"/>
          <w:lang w:val="en-US"/>
        </w:rPr>
        <w:t xml:space="preserve"> 74-81.</w:t>
      </w:r>
    </w:p>
  </w:endnote>
  <w:endnote w:id="20">
    <w:p w:rsidR="004C0B4F" w:rsidRDefault="004C0B4F" w:rsidP="00796A32">
      <w:pPr>
        <w:pStyle w:val="EndnoteText"/>
        <w:spacing w:after="240"/>
        <w:ind w:leftChars="1" w:left="691" w:hangingChars="287" w:hanging="689"/>
      </w:pPr>
      <w:proofErr w:type="gramStart"/>
      <w:r>
        <w:rPr>
          <w:sz w:val="24"/>
          <w:szCs w:val="24"/>
        </w:rPr>
        <w:t>[</w:t>
      </w:r>
      <w:r w:rsidRPr="00525BF6">
        <w:rPr>
          <w:rStyle w:val="EndnoteReference"/>
          <w:sz w:val="24"/>
          <w:szCs w:val="24"/>
          <w:vertAlign w:val="baseline"/>
        </w:rPr>
        <w:endnoteRef/>
      </w:r>
      <w:r>
        <w:rPr>
          <w:sz w:val="24"/>
          <w:szCs w:val="24"/>
        </w:rPr>
        <w:t>]</w:t>
      </w:r>
      <w:r w:rsidRPr="00525BF6">
        <w:rPr>
          <w:sz w:val="24"/>
          <w:szCs w:val="24"/>
        </w:rPr>
        <w:tab/>
      </w:r>
      <w:r>
        <w:rPr>
          <w:sz w:val="24"/>
          <w:szCs w:val="24"/>
        </w:rPr>
        <w:t xml:space="preserve">C.R. </w:t>
      </w:r>
      <w:r w:rsidRPr="00525BF6">
        <w:rPr>
          <w:sz w:val="24"/>
          <w:szCs w:val="24"/>
          <w:lang w:val="en-US"/>
        </w:rPr>
        <w:t>Borges</w:t>
      </w:r>
      <w:r>
        <w:rPr>
          <w:sz w:val="24"/>
          <w:szCs w:val="24"/>
          <w:lang w:val="en-US"/>
        </w:rPr>
        <w:t>,</w:t>
      </w:r>
      <w:r w:rsidRPr="00525BF6">
        <w:rPr>
          <w:sz w:val="24"/>
          <w:szCs w:val="24"/>
          <w:lang w:val="en-US"/>
        </w:rPr>
        <w:t xml:space="preserve"> </w:t>
      </w:r>
      <w:r w:rsidRPr="00D00801">
        <w:rPr>
          <w:sz w:val="24"/>
          <w:szCs w:val="24"/>
          <w:lang w:val="en-US"/>
        </w:rPr>
        <w:t>Anal.</w:t>
      </w:r>
      <w:proofErr w:type="gramEnd"/>
      <w:r w:rsidRPr="00D00801">
        <w:rPr>
          <w:sz w:val="24"/>
          <w:szCs w:val="24"/>
          <w:lang w:val="en-US"/>
        </w:rPr>
        <w:t xml:space="preserve"> Chem.</w:t>
      </w:r>
      <w:r w:rsidRPr="001523D2">
        <w:rPr>
          <w:sz w:val="24"/>
          <w:szCs w:val="24"/>
          <w:lang w:val="en-US"/>
        </w:rPr>
        <w:t xml:space="preserve"> </w:t>
      </w:r>
      <w:r>
        <w:rPr>
          <w:sz w:val="24"/>
          <w:szCs w:val="24"/>
          <w:lang w:val="en-US"/>
        </w:rPr>
        <w:t>79 (</w:t>
      </w:r>
      <w:r w:rsidRPr="00D00801">
        <w:rPr>
          <w:sz w:val="24"/>
          <w:szCs w:val="24"/>
          <w:lang w:val="en-US"/>
        </w:rPr>
        <w:t>2007</w:t>
      </w:r>
      <w:r>
        <w:rPr>
          <w:sz w:val="24"/>
          <w:szCs w:val="24"/>
          <w:lang w:val="en-US"/>
        </w:rPr>
        <w:t>)</w:t>
      </w:r>
      <w:r w:rsidRPr="00D00801">
        <w:rPr>
          <w:sz w:val="24"/>
          <w:szCs w:val="24"/>
          <w:lang w:val="en-US"/>
        </w:rPr>
        <w:t xml:space="preserve"> 4805-4813.</w:t>
      </w:r>
    </w:p>
  </w:endnote>
  <w:endnote w:id="21">
    <w:p w:rsidR="004C0B4F" w:rsidRDefault="004C0B4F" w:rsidP="00796A32">
      <w:pPr>
        <w:pStyle w:val="EndnoteText"/>
        <w:spacing w:after="240"/>
        <w:ind w:leftChars="1" w:left="691" w:hangingChars="287" w:hanging="689"/>
      </w:pPr>
      <w:proofErr w:type="gramStart"/>
      <w:r>
        <w:rPr>
          <w:sz w:val="24"/>
          <w:szCs w:val="24"/>
        </w:rPr>
        <w:t>[</w:t>
      </w:r>
      <w:r w:rsidRPr="00525BF6">
        <w:rPr>
          <w:rStyle w:val="EndnoteReference"/>
          <w:sz w:val="24"/>
          <w:szCs w:val="24"/>
          <w:vertAlign w:val="baseline"/>
        </w:rPr>
        <w:endnoteRef/>
      </w:r>
      <w:r>
        <w:rPr>
          <w:sz w:val="24"/>
          <w:szCs w:val="24"/>
        </w:rPr>
        <w:t>]</w:t>
      </w:r>
      <w:r w:rsidRPr="00525BF6">
        <w:rPr>
          <w:sz w:val="24"/>
          <w:szCs w:val="24"/>
        </w:rPr>
        <w:tab/>
      </w:r>
      <w:r>
        <w:rPr>
          <w:sz w:val="24"/>
          <w:szCs w:val="24"/>
        </w:rPr>
        <w:t xml:space="preserve">N.E. </w:t>
      </w:r>
      <w:r w:rsidRPr="00525BF6">
        <w:rPr>
          <w:sz w:val="24"/>
          <w:szCs w:val="24"/>
        </w:rPr>
        <w:t>Watson</w:t>
      </w:r>
      <w:r>
        <w:rPr>
          <w:sz w:val="24"/>
          <w:szCs w:val="24"/>
        </w:rPr>
        <w:t>,</w:t>
      </w:r>
      <w:r w:rsidRPr="00525BF6">
        <w:rPr>
          <w:sz w:val="24"/>
          <w:szCs w:val="24"/>
        </w:rPr>
        <w:t xml:space="preserve"> </w:t>
      </w:r>
      <w:r>
        <w:rPr>
          <w:sz w:val="24"/>
          <w:szCs w:val="24"/>
        </w:rPr>
        <w:t xml:space="preserve">M.M. </w:t>
      </w:r>
      <w:proofErr w:type="spellStart"/>
      <w:r w:rsidRPr="00525BF6">
        <w:rPr>
          <w:sz w:val="24"/>
          <w:szCs w:val="24"/>
        </w:rPr>
        <w:t>VanWingerden</w:t>
      </w:r>
      <w:proofErr w:type="spellEnd"/>
      <w:r>
        <w:rPr>
          <w:sz w:val="24"/>
          <w:szCs w:val="24"/>
        </w:rPr>
        <w:t>,</w:t>
      </w:r>
      <w:r w:rsidRPr="00525BF6">
        <w:rPr>
          <w:sz w:val="24"/>
          <w:szCs w:val="24"/>
        </w:rPr>
        <w:t xml:space="preserve"> </w:t>
      </w:r>
      <w:r>
        <w:rPr>
          <w:sz w:val="24"/>
          <w:szCs w:val="24"/>
        </w:rPr>
        <w:t xml:space="preserve">K.M. </w:t>
      </w:r>
      <w:r w:rsidRPr="00525BF6">
        <w:rPr>
          <w:sz w:val="24"/>
          <w:szCs w:val="24"/>
        </w:rPr>
        <w:t>Pierce</w:t>
      </w:r>
      <w:r>
        <w:rPr>
          <w:sz w:val="24"/>
          <w:szCs w:val="24"/>
        </w:rPr>
        <w:t>,</w:t>
      </w:r>
      <w:r w:rsidRPr="00525BF6">
        <w:rPr>
          <w:sz w:val="24"/>
          <w:szCs w:val="24"/>
        </w:rPr>
        <w:t xml:space="preserve"> </w:t>
      </w:r>
      <w:r>
        <w:rPr>
          <w:sz w:val="24"/>
          <w:szCs w:val="24"/>
        </w:rPr>
        <w:t xml:space="preserve">B.W. </w:t>
      </w:r>
      <w:r w:rsidRPr="00525BF6">
        <w:rPr>
          <w:sz w:val="24"/>
          <w:szCs w:val="24"/>
        </w:rPr>
        <w:t>Wright</w:t>
      </w:r>
      <w:r>
        <w:rPr>
          <w:sz w:val="24"/>
          <w:szCs w:val="24"/>
        </w:rPr>
        <w:t>,</w:t>
      </w:r>
      <w:r w:rsidRPr="00525BF6">
        <w:rPr>
          <w:sz w:val="24"/>
          <w:szCs w:val="24"/>
        </w:rPr>
        <w:t xml:space="preserve"> </w:t>
      </w:r>
      <w:r>
        <w:rPr>
          <w:sz w:val="24"/>
          <w:szCs w:val="24"/>
        </w:rPr>
        <w:t xml:space="preserve">R.E. </w:t>
      </w:r>
      <w:proofErr w:type="spellStart"/>
      <w:r w:rsidRPr="00525BF6">
        <w:rPr>
          <w:sz w:val="24"/>
          <w:szCs w:val="24"/>
        </w:rPr>
        <w:t>Synovec</w:t>
      </w:r>
      <w:proofErr w:type="spellEnd"/>
      <w:r>
        <w:rPr>
          <w:sz w:val="24"/>
          <w:szCs w:val="24"/>
        </w:rPr>
        <w:t>,</w:t>
      </w:r>
      <w:r w:rsidRPr="00525BF6">
        <w:rPr>
          <w:sz w:val="24"/>
          <w:szCs w:val="24"/>
        </w:rPr>
        <w:t xml:space="preserve"> </w:t>
      </w:r>
      <w:r w:rsidRPr="00D00801">
        <w:rPr>
          <w:sz w:val="24"/>
          <w:szCs w:val="24"/>
        </w:rPr>
        <w:t>J. Chromatogr.</w:t>
      </w:r>
      <w:proofErr w:type="gramEnd"/>
      <w:r w:rsidRPr="00D00801">
        <w:rPr>
          <w:sz w:val="24"/>
          <w:szCs w:val="24"/>
        </w:rPr>
        <w:t xml:space="preserve"> </w:t>
      </w:r>
      <w:proofErr w:type="gramStart"/>
      <w:r w:rsidRPr="00D00801">
        <w:rPr>
          <w:sz w:val="24"/>
          <w:szCs w:val="24"/>
        </w:rPr>
        <w:t>A</w:t>
      </w:r>
      <w:proofErr w:type="gramEnd"/>
      <w:r w:rsidRPr="005A73CD">
        <w:rPr>
          <w:sz w:val="24"/>
          <w:szCs w:val="24"/>
        </w:rPr>
        <w:t xml:space="preserve"> </w:t>
      </w:r>
      <w:r>
        <w:rPr>
          <w:sz w:val="24"/>
          <w:szCs w:val="24"/>
        </w:rPr>
        <w:t>1129 (</w:t>
      </w:r>
      <w:r w:rsidRPr="00D00801">
        <w:rPr>
          <w:sz w:val="24"/>
          <w:szCs w:val="24"/>
        </w:rPr>
        <w:t>2006</w:t>
      </w:r>
      <w:r>
        <w:rPr>
          <w:sz w:val="24"/>
          <w:szCs w:val="24"/>
        </w:rPr>
        <w:t>)</w:t>
      </w:r>
      <w:r w:rsidRPr="00D00801">
        <w:rPr>
          <w:sz w:val="24"/>
          <w:szCs w:val="24"/>
        </w:rPr>
        <w:t xml:space="preserve"> 111-118.</w:t>
      </w:r>
    </w:p>
  </w:endnote>
  <w:endnote w:id="22">
    <w:p w:rsidR="004C0B4F" w:rsidRDefault="004C0B4F" w:rsidP="00796A32">
      <w:pPr>
        <w:pStyle w:val="EndnoteText"/>
        <w:spacing w:after="240"/>
        <w:ind w:leftChars="1" w:left="691" w:hangingChars="287" w:hanging="689"/>
      </w:pPr>
      <w:proofErr w:type="gramStart"/>
      <w:r>
        <w:rPr>
          <w:sz w:val="24"/>
          <w:szCs w:val="24"/>
        </w:rPr>
        <w:t>[</w:t>
      </w:r>
      <w:r w:rsidRPr="00525BF6">
        <w:rPr>
          <w:rStyle w:val="EndnoteReference"/>
          <w:sz w:val="24"/>
          <w:szCs w:val="24"/>
          <w:vertAlign w:val="baseline"/>
        </w:rPr>
        <w:endnoteRef/>
      </w:r>
      <w:r>
        <w:rPr>
          <w:sz w:val="24"/>
          <w:szCs w:val="24"/>
        </w:rPr>
        <w:t>]</w:t>
      </w:r>
      <w:r w:rsidRPr="00525BF6">
        <w:rPr>
          <w:sz w:val="24"/>
          <w:szCs w:val="24"/>
        </w:rPr>
        <w:tab/>
      </w:r>
      <w:r>
        <w:rPr>
          <w:sz w:val="24"/>
          <w:szCs w:val="24"/>
        </w:rPr>
        <w:t xml:space="preserve">K.M. </w:t>
      </w:r>
      <w:r w:rsidRPr="00525BF6">
        <w:rPr>
          <w:sz w:val="24"/>
          <w:szCs w:val="24"/>
          <w:lang w:val="en-US"/>
        </w:rPr>
        <w:t>Pierce</w:t>
      </w:r>
      <w:r>
        <w:rPr>
          <w:sz w:val="24"/>
          <w:szCs w:val="24"/>
          <w:lang w:val="en-US"/>
        </w:rPr>
        <w:t>,</w:t>
      </w:r>
      <w:r w:rsidRPr="00525BF6">
        <w:rPr>
          <w:sz w:val="24"/>
          <w:szCs w:val="24"/>
          <w:lang w:val="en-US"/>
        </w:rPr>
        <w:t xml:space="preserve"> </w:t>
      </w:r>
      <w:r>
        <w:rPr>
          <w:sz w:val="24"/>
          <w:szCs w:val="24"/>
          <w:lang w:val="en-US"/>
        </w:rPr>
        <w:t xml:space="preserve">J.K. </w:t>
      </w:r>
      <w:r w:rsidRPr="00525BF6">
        <w:rPr>
          <w:sz w:val="24"/>
          <w:szCs w:val="24"/>
          <w:lang w:val="en-US"/>
        </w:rPr>
        <w:t>Hope</w:t>
      </w:r>
      <w:r>
        <w:rPr>
          <w:sz w:val="24"/>
          <w:szCs w:val="24"/>
          <w:lang w:val="en-US"/>
        </w:rPr>
        <w:t>,</w:t>
      </w:r>
      <w:r w:rsidRPr="00525BF6">
        <w:rPr>
          <w:sz w:val="24"/>
          <w:szCs w:val="24"/>
          <w:lang w:val="en-US"/>
        </w:rPr>
        <w:t xml:space="preserve"> </w:t>
      </w:r>
      <w:r>
        <w:rPr>
          <w:sz w:val="24"/>
          <w:szCs w:val="24"/>
          <w:lang w:val="en-US"/>
        </w:rPr>
        <w:t xml:space="preserve">K.J. </w:t>
      </w:r>
      <w:r w:rsidRPr="00525BF6">
        <w:rPr>
          <w:sz w:val="24"/>
          <w:szCs w:val="24"/>
          <w:lang w:val="en-US"/>
        </w:rPr>
        <w:t>Johnson</w:t>
      </w:r>
      <w:r>
        <w:rPr>
          <w:sz w:val="24"/>
          <w:szCs w:val="24"/>
          <w:lang w:val="en-US"/>
        </w:rPr>
        <w:t>,</w:t>
      </w:r>
      <w:r w:rsidRPr="00525BF6">
        <w:rPr>
          <w:sz w:val="24"/>
          <w:szCs w:val="24"/>
          <w:lang w:val="en-US"/>
        </w:rPr>
        <w:t xml:space="preserve"> </w:t>
      </w:r>
      <w:r>
        <w:rPr>
          <w:sz w:val="24"/>
          <w:szCs w:val="24"/>
          <w:lang w:val="en-US"/>
        </w:rPr>
        <w:t xml:space="preserve">B.W. </w:t>
      </w:r>
      <w:r w:rsidRPr="00525BF6">
        <w:rPr>
          <w:sz w:val="24"/>
          <w:szCs w:val="24"/>
          <w:lang w:val="en-US"/>
        </w:rPr>
        <w:t>Wright</w:t>
      </w:r>
      <w:r>
        <w:rPr>
          <w:sz w:val="24"/>
          <w:szCs w:val="24"/>
          <w:lang w:val="en-US"/>
        </w:rPr>
        <w:t>,</w:t>
      </w:r>
      <w:r w:rsidRPr="00525BF6">
        <w:rPr>
          <w:sz w:val="24"/>
          <w:szCs w:val="24"/>
          <w:lang w:val="en-US"/>
        </w:rPr>
        <w:t xml:space="preserve"> </w:t>
      </w:r>
      <w:r>
        <w:rPr>
          <w:sz w:val="24"/>
          <w:szCs w:val="24"/>
          <w:lang w:val="en-US"/>
        </w:rPr>
        <w:t xml:space="preserve">R.E. </w:t>
      </w:r>
      <w:proofErr w:type="spellStart"/>
      <w:r w:rsidRPr="00525BF6">
        <w:rPr>
          <w:sz w:val="24"/>
          <w:szCs w:val="24"/>
          <w:lang w:val="en-US"/>
        </w:rPr>
        <w:t>Synovec</w:t>
      </w:r>
      <w:proofErr w:type="spellEnd"/>
      <w:r>
        <w:rPr>
          <w:sz w:val="24"/>
          <w:szCs w:val="24"/>
          <w:lang w:val="en-US"/>
        </w:rPr>
        <w:t>,</w:t>
      </w:r>
      <w:r w:rsidRPr="00525BF6">
        <w:rPr>
          <w:sz w:val="24"/>
          <w:szCs w:val="24"/>
          <w:lang w:val="en-US"/>
        </w:rPr>
        <w:t xml:space="preserve"> </w:t>
      </w:r>
      <w:r w:rsidRPr="00D00801">
        <w:rPr>
          <w:sz w:val="24"/>
          <w:szCs w:val="24"/>
        </w:rPr>
        <w:t>J. Chromatogr.</w:t>
      </w:r>
      <w:proofErr w:type="gramEnd"/>
      <w:r w:rsidRPr="00D00801">
        <w:rPr>
          <w:sz w:val="24"/>
          <w:szCs w:val="24"/>
        </w:rPr>
        <w:t xml:space="preserve"> </w:t>
      </w:r>
      <w:r w:rsidRPr="00D00801">
        <w:rPr>
          <w:sz w:val="24"/>
          <w:szCs w:val="24"/>
          <w:lang w:val="pt-BR"/>
        </w:rPr>
        <w:t>A</w:t>
      </w:r>
      <w:r w:rsidRPr="006D5506">
        <w:rPr>
          <w:sz w:val="24"/>
          <w:szCs w:val="24"/>
          <w:lang w:val="pt-BR"/>
        </w:rPr>
        <w:t xml:space="preserve"> </w:t>
      </w:r>
      <w:r>
        <w:rPr>
          <w:sz w:val="24"/>
          <w:szCs w:val="24"/>
          <w:lang w:val="pt-BR"/>
        </w:rPr>
        <w:t>1096 (</w:t>
      </w:r>
      <w:r w:rsidRPr="00D00801">
        <w:rPr>
          <w:sz w:val="24"/>
          <w:szCs w:val="24"/>
          <w:lang w:val="pt-BR"/>
        </w:rPr>
        <w:t>2005</w:t>
      </w:r>
      <w:r>
        <w:rPr>
          <w:sz w:val="24"/>
          <w:szCs w:val="24"/>
          <w:lang w:val="pt-BR"/>
        </w:rPr>
        <w:t>)</w:t>
      </w:r>
      <w:r w:rsidRPr="00D00801">
        <w:rPr>
          <w:sz w:val="24"/>
          <w:szCs w:val="24"/>
          <w:lang w:val="pt-BR"/>
        </w:rPr>
        <w:t xml:space="preserve"> 101-110.</w:t>
      </w:r>
    </w:p>
  </w:endnote>
  <w:endnote w:id="23">
    <w:p w:rsidR="004C0B4F" w:rsidRDefault="004C0B4F" w:rsidP="00796A32">
      <w:pPr>
        <w:pStyle w:val="EndnoteText"/>
        <w:spacing w:after="240"/>
        <w:ind w:leftChars="1" w:left="691" w:hangingChars="287" w:hanging="689"/>
      </w:pPr>
      <w:proofErr w:type="gramStart"/>
      <w:r>
        <w:rPr>
          <w:sz w:val="24"/>
          <w:szCs w:val="24"/>
        </w:rPr>
        <w:t>[</w:t>
      </w:r>
      <w:r w:rsidRPr="00525BF6">
        <w:rPr>
          <w:rStyle w:val="EndnoteReference"/>
          <w:sz w:val="24"/>
          <w:szCs w:val="24"/>
          <w:vertAlign w:val="baseline"/>
        </w:rPr>
        <w:endnoteRef/>
      </w:r>
      <w:r>
        <w:rPr>
          <w:sz w:val="24"/>
          <w:szCs w:val="24"/>
        </w:rPr>
        <w:t>]</w:t>
      </w:r>
      <w:r w:rsidRPr="00525BF6">
        <w:rPr>
          <w:sz w:val="24"/>
          <w:szCs w:val="24"/>
        </w:rPr>
        <w:tab/>
      </w:r>
      <w:r>
        <w:rPr>
          <w:sz w:val="24"/>
          <w:szCs w:val="24"/>
        </w:rPr>
        <w:t xml:space="preserve">T. </w:t>
      </w:r>
      <w:proofErr w:type="spellStart"/>
      <w:r w:rsidRPr="00525BF6">
        <w:rPr>
          <w:sz w:val="24"/>
          <w:szCs w:val="24"/>
          <w:lang w:val="en-US"/>
        </w:rPr>
        <w:t>Rajalahti</w:t>
      </w:r>
      <w:proofErr w:type="spellEnd"/>
      <w:r>
        <w:rPr>
          <w:sz w:val="24"/>
          <w:szCs w:val="24"/>
          <w:lang w:val="en-US"/>
        </w:rPr>
        <w:t>,</w:t>
      </w:r>
      <w:r w:rsidRPr="00525BF6">
        <w:rPr>
          <w:sz w:val="24"/>
          <w:szCs w:val="24"/>
          <w:lang w:val="en-US"/>
        </w:rPr>
        <w:t xml:space="preserve"> </w:t>
      </w:r>
      <w:r>
        <w:rPr>
          <w:sz w:val="24"/>
          <w:szCs w:val="24"/>
          <w:lang w:val="en-US"/>
        </w:rPr>
        <w:t xml:space="preserve">R. </w:t>
      </w:r>
      <w:proofErr w:type="spellStart"/>
      <w:r w:rsidRPr="00525BF6">
        <w:rPr>
          <w:sz w:val="24"/>
          <w:szCs w:val="24"/>
          <w:lang w:val="en-US"/>
        </w:rPr>
        <w:t>Arneberg</w:t>
      </w:r>
      <w:proofErr w:type="spellEnd"/>
      <w:r>
        <w:rPr>
          <w:sz w:val="24"/>
          <w:szCs w:val="24"/>
          <w:lang w:val="en-US"/>
        </w:rPr>
        <w:t>,</w:t>
      </w:r>
      <w:r w:rsidRPr="00525BF6">
        <w:rPr>
          <w:sz w:val="24"/>
          <w:szCs w:val="24"/>
          <w:lang w:val="en-US"/>
        </w:rPr>
        <w:t xml:space="preserve"> </w:t>
      </w:r>
      <w:r>
        <w:rPr>
          <w:sz w:val="24"/>
          <w:szCs w:val="24"/>
          <w:lang w:val="en-US"/>
        </w:rPr>
        <w:t xml:space="preserve">A.C. </w:t>
      </w:r>
      <w:proofErr w:type="spellStart"/>
      <w:r w:rsidRPr="00525BF6">
        <w:rPr>
          <w:sz w:val="24"/>
          <w:szCs w:val="24"/>
          <w:lang w:val="en-US"/>
        </w:rPr>
        <w:t>Kroksveen</w:t>
      </w:r>
      <w:proofErr w:type="spellEnd"/>
      <w:r>
        <w:rPr>
          <w:sz w:val="24"/>
          <w:szCs w:val="24"/>
          <w:lang w:val="en-US"/>
        </w:rPr>
        <w:t>,</w:t>
      </w:r>
      <w:r w:rsidRPr="00525BF6">
        <w:rPr>
          <w:sz w:val="24"/>
          <w:szCs w:val="24"/>
          <w:lang w:val="en-US"/>
        </w:rPr>
        <w:t xml:space="preserve"> </w:t>
      </w:r>
      <w:r>
        <w:rPr>
          <w:sz w:val="24"/>
          <w:szCs w:val="24"/>
          <w:lang w:val="en-US"/>
        </w:rPr>
        <w:t xml:space="preserve">M. </w:t>
      </w:r>
      <w:proofErr w:type="spellStart"/>
      <w:r w:rsidRPr="00525BF6">
        <w:rPr>
          <w:sz w:val="24"/>
          <w:szCs w:val="24"/>
          <w:lang w:val="en-US"/>
        </w:rPr>
        <w:t>Berle</w:t>
      </w:r>
      <w:proofErr w:type="spellEnd"/>
      <w:r>
        <w:rPr>
          <w:sz w:val="24"/>
          <w:szCs w:val="24"/>
          <w:lang w:val="en-US"/>
        </w:rPr>
        <w:t>,</w:t>
      </w:r>
      <w:r w:rsidRPr="00525BF6">
        <w:rPr>
          <w:sz w:val="24"/>
          <w:szCs w:val="24"/>
          <w:lang w:val="en-US"/>
        </w:rPr>
        <w:t xml:space="preserve"> </w:t>
      </w:r>
      <w:r>
        <w:rPr>
          <w:sz w:val="24"/>
          <w:szCs w:val="24"/>
          <w:lang w:val="en-US"/>
        </w:rPr>
        <w:t xml:space="preserve">K.M. </w:t>
      </w:r>
      <w:proofErr w:type="spellStart"/>
      <w:r w:rsidRPr="00525BF6">
        <w:rPr>
          <w:sz w:val="24"/>
          <w:szCs w:val="24"/>
          <w:lang w:val="en-US"/>
        </w:rPr>
        <w:t>Myhr</w:t>
      </w:r>
      <w:proofErr w:type="spellEnd"/>
      <w:r>
        <w:rPr>
          <w:sz w:val="24"/>
          <w:szCs w:val="24"/>
          <w:lang w:val="en-US"/>
        </w:rPr>
        <w:t>,</w:t>
      </w:r>
      <w:r w:rsidRPr="00525BF6">
        <w:rPr>
          <w:sz w:val="24"/>
          <w:szCs w:val="24"/>
          <w:lang w:val="en-US"/>
        </w:rPr>
        <w:t xml:space="preserve"> </w:t>
      </w:r>
      <w:r>
        <w:rPr>
          <w:sz w:val="24"/>
          <w:szCs w:val="24"/>
          <w:lang w:val="en-US"/>
        </w:rPr>
        <w:t xml:space="preserve">O.M. </w:t>
      </w:r>
      <w:proofErr w:type="spellStart"/>
      <w:r w:rsidRPr="00525BF6">
        <w:rPr>
          <w:sz w:val="24"/>
          <w:szCs w:val="24"/>
          <w:lang w:val="en-US"/>
        </w:rPr>
        <w:t>Kvalheim</w:t>
      </w:r>
      <w:proofErr w:type="spellEnd"/>
      <w:r>
        <w:rPr>
          <w:sz w:val="24"/>
          <w:szCs w:val="24"/>
          <w:lang w:val="en-US"/>
        </w:rPr>
        <w:t>,</w:t>
      </w:r>
      <w:r w:rsidRPr="00525BF6">
        <w:rPr>
          <w:sz w:val="24"/>
          <w:szCs w:val="24"/>
          <w:lang w:val="en-US"/>
        </w:rPr>
        <w:t xml:space="preserve"> </w:t>
      </w:r>
      <w:r w:rsidRPr="00D00801">
        <w:rPr>
          <w:sz w:val="24"/>
          <w:szCs w:val="24"/>
          <w:lang w:val="en-US"/>
        </w:rPr>
        <w:t>Anal.</w:t>
      </w:r>
      <w:proofErr w:type="gramEnd"/>
      <w:r w:rsidRPr="00D00801">
        <w:rPr>
          <w:sz w:val="24"/>
          <w:szCs w:val="24"/>
          <w:lang w:val="en-US"/>
        </w:rPr>
        <w:t xml:space="preserve"> Chem.</w:t>
      </w:r>
      <w:r w:rsidRPr="005A73CD">
        <w:rPr>
          <w:sz w:val="24"/>
          <w:szCs w:val="24"/>
          <w:lang w:val="en-US"/>
        </w:rPr>
        <w:t xml:space="preserve"> </w:t>
      </w:r>
      <w:r>
        <w:rPr>
          <w:sz w:val="24"/>
          <w:szCs w:val="24"/>
          <w:lang w:val="en-US"/>
        </w:rPr>
        <w:t>81 (</w:t>
      </w:r>
      <w:r w:rsidRPr="00D00801">
        <w:rPr>
          <w:sz w:val="24"/>
          <w:szCs w:val="24"/>
          <w:lang w:val="en-US"/>
        </w:rPr>
        <w:t>2009</w:t>
      </w:r>
      <w:r>
        <w:rPr>
          <w:sz w:val="24"/>
          <w:szCs w:val="24"/>
          <w:lang w:val="en-US"/>
        </w:rPr>
        <w:t>)</w:t>
      </w:r>
      <w:r w:rsidRPr="00D00801">
        <w:rPr>
          <w:sz w:val="24"/>
          <w:szCs w:val="24"/>
          <w:lang w:val="en-US"/>
        </w:rPr>
        <w:t xml:space="preserve"> 2581-2590.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4F" w:rsidRDefault="004C0B4F" w:rsidP="000347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0421">
      <w:rPr>
        <w:rStyle w:val="PageNumber"/>
        <w:noProof/>
      </w:rPr>
      <w:t>30</w:t>
    </w:r>
    <w:r>
      <w:rPr>
        <w:rStyle w:val="PageNumber"/>
      </w:rPr>
      <w:fldChar w:fldCharType="end"/>
    </w:r>
  </w:p>
  <w:p w:rsidR="004C0B4F" w:rsidRDefault="004C0B4F" w:rsidP="00447B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4F" w:rsidRDefault="004C0B4F" w:rsidP="000347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7197">
      <w:rPr>
        <w:rStyle w:val="PageNumber"/>
        <w:noProof/>
      </w:rPr>
      <w:t>31</w:t>
    </w:r>
    <w:r>
      <w:rPr>
        <w:rStyle w:val="PageNumber"/>
      </w:rPr>
      <w:fldChar w:fldCharType="end"/>
    </w:r>
  </w:p>
  <w:p w:rsidR="004C0B4F" w:rsidRDefault="004C0B4F" w:rsidP="00447BF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351" w:rsidRDefault="00CA0351">
      <w:r>
        <w:separator/>
      </w:r>
    </w:p>
  </w:footnote>
  <w:footnote w:type="continuationSeparator" w:id="0">
    <w:p w:rsidR="00CA0351" w:rsidRDefault="00CA03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6A1"/>
    <w:rsid w:val="000020FF"/>
    <w:rsid w:val="000060A5"/>
    <w:rsid w:val="00006F4F"/>
    <w:rsid w:val="000108D7"/>
    <w:rsid w:val="000130EE"/>
    <w:rsid w:val="00013812"/>
    <w:rsid w:val="00014A0E"/>
    <w:rsid w:val="00016F39"/>
    <w:rsid w:val="00017EB8"/>
    <w:rsid w:val="00027967"/>
    <w:rsid w:val="000347AF"/>
    <w:rsid w:val="00041CF1"/>
    <w:rsid w:val="0004640A"/>
    <w:rsid w:val="00062C73"/>
    <w:rsid w:val="000634F2"/>
    <w:rsid w:val="0007109B"/>
    <w:rsid w:val="00071B34"/>
    <w:rsid w:val="000720C2"/>
    <w:rsid w:val="00072F84"/>
    <w:rsid w:val="000737FC"/>
    <w:rsid w:val="00074891"/>
    <w:rsid w:val="00083F46"/>
    <w:rsid w:val="0008492C"/>
    <w:rsid w:val="0008645B"/>
    <w:rsid w:val="0008669B"/>
    <w:rsid w:val="0008707D"/>
    <w:rsid w:val="00096E21"/>
    <w:rsid w:val="000A0EA6"/>
    <w:rsid w:val="000B1069"/>
    <w:rsid w:val="000B2146"/>
    <w:rsid w:val="000B2F0F"/>
    <w:rsid w:val="000C79E4"/>
    <w:rsid w:val="000D38F0"/>
    <w:rsid w:val="000F010E"/>
    <w:rsid w:val="000F6B2E"/>
    <w:rsid w:val="001070FF"/>
    <w:rsid w:val="00121937"/>
    <w:rsid w:val="00123524"/>
    <w:rsid w:val="00125138"/>
    <w:rsid w:val="00137681"/>
    <w:rsid w:val="00147FB4"/>
    <w:rsid w:val="00153312"/>
    <w:rsid w:val="001645E1"/>
    <w:rsid w:val="00181CCD"/>
    <w:rsid w:val="0018734D"/>
    <w:rsid w:val="001929C8"/>
    <w:rsid w:val="00192A9E"/>
    <w:rsid w:val="001A473A"/>
    <w:rsid w:val="001B016D"/>
    <w:rsid w:val="001B0787"/>
    <w:rsid w:val="001B08F9"/>
    <w:rsid w:val="001B6CC4"/>
    <w:rsid w:val="001C0C3F"/>
    <w:rsid w:val="001C0F11"/>
    <w:rsid w:val="001C338D"/>
    <w:rsid w:val="001D007B"/>
    <w:rsid w:val="001D0199"/>
    <w:rsid w:val="001D24D2"/>
    <w:rsid w:val="001E03B4"/>
    <w:rsid w:val="001E1048"/>
    <w:rsid w:val="001E3880"/>
    <w:rsid w:val="001F1570"/>
    <w:rsid w:val="001F1B3F"/>
    <w:rsid w:val="001F1C74"/>
    <w:rsid w:val="001F3558"/>
    <w:rsid w:val="001F40EC"/>
    <w:rsid w:val="00203B8F"/>
    <w:rsid w:val="00203D36"/>
    <w:rsid w:val="00203F20"/>
    <w:rsid w:val="0022036F"/>
    <w:rsid w:val="00223C90"/>
    <w:rsid w:val="002242B9"/>
    <w:rsid w:val="00235B4D"/>
    <w:rsid w:val="002419B2"/>
    <w:rsid w:val="002504BD"/>
    <w:rsid w:val="002512FA"/>
    <w:rsid w:val="00255633"/>
    <w:rsid w:val="00257E92"/>
    <w:rsid w:val="002634DE"/>
    <w:rsid w:val="002704AC"/>
    <w:rsid w:val="0027230C"/>
    <w:rsid w:val="00282CD3"/>
    <w:rsid w:val="00292253"/>
    <w:rsid w:val="002B7E01"/>
    <w:rsid w:val="002C0BFB"/>
    <w:rsid w:val="002C45BA"/>
    <w:rsid w:val="002D2295"/>
    <w:rsid w:val="002E0B33"/>
    <w:rsid w:val="002E35BC"/>
    <w:rsid w:val="002F3FCB"/>
    <w:rsid w:val="002F6BBA"/>
    <w:rsid w:val="00306AA6"/>
    <w:rsid w:val="00317B5E"/>
    <w:rsid w:val="00323D7D"/>
    <w:rsid w:val="00331E0F"/>
    <w:rsid w:val="00340F78"/>
    <w:rsid w:val="00341D31"/>
    <w:rsid w:val="00343C2D"/>
    <w:rsid w:val="00350859"/>
    <w:rsid w:val="00351A38"/>
    <w:rsid w:val="00352C71"/>
    <w:rsid w:val="003568A6"/>
    <w:rsid w:val="00361181"/>
    <w:rsid w:val="00363DBC"/>
    <w:rsid w:val="00374DDB"/>
    <w:rsid w:val="003818F2"/>
    <w:rsid w:val="003907E8"/>
    <w:rsid w:val="00393B8B"/>
    <w:rsid w:val="00396A2E"/>
    <w:rsid w:val="003B019C"/>
    <w:rsid w:val="003B1308"/>
    <w:rsid w:val="003B457D"/>
    <w:rsid w:val="003C3224"/>
    <w:rsid w:val="003C5D16"/>
    <w:rsid w:val="003C75CB"/>
    <w:rsid w:val="003F0759"/>
    <w:rsid w:val="003F3607"/>
    <w:rsid w:val="003F4EAC"/>
    <w:rsid w:val="00412400"/>
    <w:rsid w:val="00415B2B"/>
    <w:rsid w:val="0043124A"/>
    <w:rsid w:val="00436AEC"/>
    <w:rsid w:val="00444871"/>
    <w:rsid w:val="00444C99"/>
    <w:rsid w:val="00446641"/>
    <w:rsid w:val="00447BF4"/>
    <w:rsid w:val="004503EE"/>
    <w:rsid w:val="004514A1"/>
    <w:rsid w:val="00455547"/>
    <w:rsid w:val="00473847"/>
    <w:rsid w:val="00484370"/>
    <w:rsid w:val="00485052"/>
    <w:rsid w:val="00486656"/>
    <w:rsid w:val="00492C63"/>
    <w:rsid w:val="004945C2"/>
    <w:rsid w:val="004A66F5"/>
    <w:rsid w:val="004A73C1"/>
    <w:rsid w:val="004B3FFF"/>
    <w:rsid w:val="004C0B4F"/>
    <w:rsid w:val="004C1E31"/>
    <w:rsid w:val="004D1F61"/>
    <w:rsid w:val="004D28F4"/>
    <w:rsid w:val="004D612F"/>
    <w:rsid w:val="004E1E74"/>
    <w:rsid w:val="004E27CD"/>
    <w:rsid w:val="004E3610"/>
    <w:rsid w:val="004E3814"/>
    <w:rsid w:val="004E4A98"/>
    <w:rsid w:val="005026A1"/>
    <w:rsid w:val="00504D9B"/>
    <w:rsid w:val="005207C2"/>
    <w:rsid w:val="00523A8D"/>
    <w:rsid w:val="0053005C"/>
    <w:rsid w:val="005325B6"/>
    <w:rsid w:val="00532AD1"/>
    <w:rsid w:val="0053412A"/>
    <w:rsid w:val="00536BD0"/>
    <w:rsid w:val="00541433"/>
    <w:rsid w:val="00543D78"/>
    <w:rsid w:val="00547D01"/>
    <w:rsid w:val="00550213"/>
    <w:rsid w:val="00550CE8"/>
    <w:rsid w:val="005560D2"/>
    <w:rsid w:val="0056050C"/>
    <w:rsid w:val="00571081"/>
    <w:rsid w:val="005746D4"/>
    <w:rsid w:val="00582681"/>
    <w:rsid w:val="0058268F"/>
    <w:rsid w:val="0058298E"/>
    <w:rsid w:val="00582A89"/>
    <w:rsid w:val="0058433B"/>
    <w:rsid w:val="00585EC5"/>
    <w:rsid w:val="0058654D"/>
    <w:rsid w:val="00586721"/>
    <w:rsid w:val="005A68C9"/>
    <w:rsid w:val="005B1DB1"/>
    <w:rsid w:val="005B2DFE"/>
    <w:rsid w:val="005B5E84"/>
    <w:rsid w:val="005C2805"/>
    <w:rsid w:val="005C2CBE"/>
    <w:rsid w:val="005D2EF6"/>
    <w:rsid w:val="005E58E5"/>
    <w:rsid w:val="005E6FF0"/>
    <w:rsid w:val="005F3312"/>
    <w:rsid w:val="00601930"/>
    <w:rsid w:val="006030D8"/>
    <w:rsid w:val="00603E0A"/>
    <w:rsid w:val="00614311"/>
    <w:rsid w:val="00615FE4"/>
    <w:rsid w:val="0061717F"/>
    <w:rsid w:val="00624064"/>
    <w:rsid w:val="006272AF"/>
    <w:rsid w:val="00631A79"/>
    <w:rsid w:val="00636953"/>
    <w:rsid w:val="00646CC8"/>
    <w:rsid w:val="0065058D"/>
    <w:rsid w:val="00662368"/>
    <w:rsid w:val="0066327D"/>
    <w:rsid w:val="00681F46"/>
    <w:rsid w:val="00691DF1"/>
    <w:rsid w:val="00692026"/>
    <w:rsid w:val="00692CD7"/>
    <w:rsid w:val="0069455B"/>
    <w:rsid w:val="006A6AD9"/>
    <w:rsid w:val="006B40B1"/>
    <w:rsid w:val="006C268B"/>
    <w:rsid w:val="006D19FB"/>
    <w:rsid w:val="006F4D51"/>
    <w:rsid w:val="006F60FC"/>
    <w:rsid w:val="006F7994"/>
    <w:rsid w:val="0070028E"/>
    <w:rsid w:val="00701D06"/>
    <w:rsid w:val="007055DC"/>
    <w:rsid w:val="00706F0A"/>
    <w:rsid w:val="00714FDF"/>
    <w:rsid w:val="007253E2"/>
    <w:rsid w:val="00737650"/>
    <w:rsid w:val="0075340C"/>
    <w:rsid w:val="007535F7"/>
    <w:rsid w:val="00753C17"/>
    <w:rsid w:val="00760148"/>
    <w:rsid w:val="007610D5"/>
    <w:rsid w:val="00763F48"/>
    <w:rsid w:val="0076543E"/>
    <w:rsid w:val="007669D8"/>
    <w:rsid w:val="0077019C"/>
    <w:rsid w:val="007717C0"/>
    <w:rsid w:val="00772330"/>
    <w:rsid w:val="00773DE6"/>
    <w:rsid w:val="007764FB"/>
    <w:rsid w:val="00791005"/>
    <w:rsid w:val="0079660E"/>
    <w:rsid w:val="00796A28"/>
    <w:rsid w:val="00796A32"/>
    <w:rsid w:val="00797197"/>
    <w:rsid w:val="00797E2B"/>
    <w:rsid w:val="007A2D17"/>
    <w:rsid w:val="007B4980"/>
    <w:rsid w:val="007C275C"/>
    <w:rsid w:val="007C4FAA"/>
    <w:rsid w:val="007D5C5D"/>
    <w:rsid w:val="007E20CB"/>
    <w:rsid w:val="007E2581"/>
    <w:rsid w:val="007E4598"/>
    <w:rsid w:val="007E7037"/>
    <w:rsid w:val="007F1166"/>
    <w:rsid w:val="007F1CC8"/>
    <w:rsid w:val="007F3518"/>
    <w:rsid w:val="007F51B5"/>
    <w:rsid w:val="007F760D"/>
    <w:rsid w:val="0080756C"/>
    <w:rsid w:val="00820E9C"/>
    <w:rsid w:val="008222C3"/>
    <w:rsid w:val="008246FB"/>
    <w:rsid w:val="00844BCE"/>
    <w:rsid w:val="00852CE5"/>
    <w:rsid w:val="00852E5E"/>
    <w:rsid w:val="00860F42"/>
    <w:rsid w:val="00871887"/>
    <w:rsid w:val="00875906"/>
    <w:rsid w:val="00876533"/>
    <w:rsid w:val="00876C6A"/>
    <w:rsid w:val="00880080"/>
    <w:rsid w:val="008818FA"/>
    <w:rsid w:val="008859D1"/>
    <w:rsid w:val="008954E2"/>
    <w:rsid w:val="008B0DD8"/>
    <w:rsid w:val="008C5C0F"/>
    <w:rsid w:val="008D04C8"/>
    <w:rsid w:val="008D063C"/>
    <w:rsid w:val="008E05D7"/>
    <w:rsid w:val="008E48EE"/>
    <w:rsid w:val="008F102C"/>
    <w:rsid w:val="008F3342"/>
    <w:rsid w:val="008F64C6"/>
    <w:rsid w:val="008F6A28"/>
    <w:rsid w:val="00907D20"/>
    <w:rsid w:val="00912740"/>
    <w:rsid w:val="00913EC5"/>
    <w:rsid w:val="009210FD"/>
    <w:rsid w:val="00921651"/>
    <w:rsid w:val="00927546"/>
    <w:rsid w:val="00936E79"/>
    <w:rsid w:val="00944598"/>
    <w:rsid w:val="00944EC4"/>
    <w:rsid w:val="00951830"/>
    <w:rsid w:val="00953CC1"/>
    <w:rsid w:val="00957E55"/>
    <w:rsid w:val="00963D49"/>
    <w:rsid w:val="009707DE"/>
    <w:rsid w:val="009732C4"/>
    <w:rsid w:val="00986DA4"/>
    <w:rsid w:val="00990214"/>
    <w:rsid w:val="009957F5"/>
    <w:rsid w:val="009A2893"/>
    <w:rsid w:val="009B01F2"/>
    <w:rsid w:val="009B1063"/>
    <w:rsid w:val="009B352C"/>
    <w:rsid w:val="009B7A2F"/>
    <w:rsid w:val="009C5309"/>
    <w:rsid w:val="009D45AE"/>
    <w:rsid w:val="009D4793"/>
    <w:rsid w:val="009D52A6"/>
    <w:rsid w:val="009D6165"/>
    <w:rsid w:val="009D78EE"/>
    <w:rsid w:val="009E13EF"/>
    <w:rsid w:val="009E40B9"/>
    <w:rsid w:val="009F3E12"/>
    <w:rsid w:val="009F744C"/>
    <w:rsid w:val="00A06813"/>
    <w:rsid w:val="00A105C9"/>
    <w:rsid w:val="00A114F9"/>
    <w:rsid w:val="00A12CB4"/>
    <w:rsid w:val="00A20C8C"/>
    <w:rsid w:val="00A22216"/>
    <w:rsid w:val="00A223E4"/>
    <w:rsid w:val="00A319CD"/>
    <w:rsid w:val="00A41F8B"/>
    <w:rsid w:val="00A5230E"/>
    <w:rsid w:val="00A62B7B"/>
    <w:rsid w:val="00A6316B"/>
    <w:rsid w:val="00A631CC"/>
    <w:rsid w:val="00A63CEC"/>
    <w:rsid w:val="00A6488D"/>
    <w:rsid w:val="00A64F4B"/>
    <w:rsid w:val="00A72235"/>
    <w:rsid w:val="00A757FE"/>
    <w:rsid w:val="00A818E4"/>
    <w:rsid w:val="00A8266A"/>
    <w:rsid w:val="00A87910"/>
    <w:rsid w:val="00A904F9"/>
    <w:rsid w:val="00A93FCA"/>
    <w:rsid w:val="00A9616B"/>
    <w:rsid w:val="00AA3BB7"/>
    <w:rsid w:val="00AA7941"/>
    <w:rsid w:val="00AB0AB4"/>
    <w:rsid w:val="00AB7DD9"/>
    <w:rsid w:val="00AC287A"/>
    <w:rsid w:val="00AC5F6E"/>
    <w:rsid w:val="00AD34D2"/>
    <w:rsid w:val="00AD4EF4"/>
    <w:rsid w:val="00AE1852"/>
    <w:rsid w:val="00AE7C2B"/>
    <w:rsid w:val="00AF049B"/>
    <w:rsid w:val="00AF0862"/>
    <w:rsid w:val="00AF7CF5"/>
    <w:rsid w:val="00B030FA"/>
    <w:rsid w:val="00B0357C"/>
    <w:rsid w:val="00B03746"/>
    <w:rsid w:val="00B05ACE"/>
    <w:rsid w:val="00B107F3"/>
    <w:rsid w:val="00B2438B"/>
    <w:rsid w:val="00B37267"/>
    <w:rsid w:val="00B42234"/>
    <w:rsid w:val="00B429F7"/>
    <w:rsid w:val="00B53E05"/>
    <w:rsid w:val="00B6696B"/>
    <w:rsid w:val="00B719D2"/>
    <w:rsid w:val="00B77739"/>
    <w:rsid w:val="00B816E6"/>
    <w:rsid w:val="00B81EC6"/>
    <w:rsid w:val="00B910F1"/>
    <w:rsid w:val="00B91E38"/>
    <w:rsid w:val="00B9316B"/>
    <w:rsid w:val="00B93E17"/>
    <w:rsid w:val="00B96FB0"/>
    <w:rsid w:val="00BA3B66"/>
    <w:rsid w:val="00BA5954"/>
    <w:rsid w:val="00BB380C"/>
    <w:rsid w:val="00BC20CF"/>
    <w:rsid w:val="00BC235A"/>
    <w:rsid w:val="00BC3EAA"/>
    <w:rsid w:val="00BC3F57"/>
    <w:rsid w:val="00BD03A2"/>
    <w:rsid w:val="00BD128A"/>
    <w:rsid w:val="00BD1E90"/>
    <w:rsid w:val="00BD4325"/>
    <w:rsid w:val="00BD525E"/>
    <w:rsid w:val="00BD677B"/>
    <w:rsid w:val="00BE4EF1"/>
    <w:rsid w:val="00BE506F"/>
    <w:rsid w:val="00BE536F"/>
    <w:rsid w:val="00BE72AB"/>
    <w:rsid w:val="00BF4AAE"/>
    <w:rsid w:val="00C10641"/>
    <w:rsid w:val="00C1100D"/>
    <w:rsid w:val="00C11BB8"/>
    <w:rsid w:val="00C129B1"/>
    <w:rsid w:val="00C14A99"/>
    <w:rsid w:val="00C1691D"/>
    <w:rsid w:val="00C20DCC"/>
    <w:rsid w:val="00C22DC7"/>
    <w:rsid w:val="00C26F60"/>
    <w:rsid w:val="00C41388"/>
    <w:rsid w:val="00C433AE"/>
    <w:rsid w:val="00C446A6"/>
    <w:rsid w:val="00C520E8"/>
    <w:rsid w:val="00C5255F"/>
    <w:rsid w:val="00C53B40"/>
    <w:rsid w:val="00C560BA"/>
    <w:rsid w:val="00C612AF"/>
    <w:rsid w:val="00C61B72"/>
    <w:rsid w:val="00C634A4"/>
    <w:rsid w:val="00C643CC"/>
    <w:rsid w:val="00C717EF"/>
    <w:rsid w:val="00C7305F"/>
    <w:rsid w:val="00C75DA7"/>
    <w:rsid w:val="00C83D19"/>
    <w:rsid w:val="00C85318"/>
    <w:rsid w:val="00C93779"/>
    <w:rsid w:val="00C93D94"/>
    <w:rsid w:val="00C94B7D"/>
    <w:rsid w:val="00CA0351"/>
    <w:rsid w:val="00CA27BD"/>
    <w:rsid w:val="00CA2B93"/>
    <w:rsid w:val="00CA418B"/>
    <w:rsid w:val="00CA6D09"/>
    <w:rsid w:val="00CA7F6C"/>
    <w:rsid w:val="00CB5B84"/>
    <w:rsid w:val="00CB624B"/>
    <w:rsid w:val="00CC1F13"/>
    <w:rsid w:val="00CC33BE"/>
    <w:rsid w:val="00CD0504"/>
    <w:rsid w:val="00CD26EF"/>
    <w:rsid w:val="00D02ECF"/>
    <w:rsid w:val="00D10511"/>
    <w:rsid w:val="00D10F59"/>
    <w:rsid w:val="00D122CA"/>
    <w:rsid w:val="00D16BE5"/>
    <w:rsid w:val="00D2449A"/>
    <w:rsid w:val="00D251C3"/>
    <w:rsid w:val="00D2775C"/>
    <w:rsid w:val="00D30A9B"/>
    <w:rsid w:val="00D31C39"/>
    <w:rsid w:val="00D43F3F"/>
    <w:rsid w:val="00D44668"/>
    <w:rsid w:val="00D467A5"/>
    <w:rsid w:val="00D56B76"/>
    <w:rsid w:val="00D56F0C"/>
    <w:rsid w:val="00D57493"/>
    <w:rsid w:val="00D74901"/>
    <w:rsid w:val="00D81202"/>
    <w:rsid w:val="00D83556"/>
    <w:rsid w:val="00D839D1"/>
    <w:rsid w:val="00D90122"/>
    <w:rsid w:val="00D9168F"/>
    <w:rsid w:val="00D9236E"/>
    <w:rsid w:val="00D97C51"/>
    <w:rsid w:val="00DA1E6B"/>
    <w:rsid w:val="00DB1E94"/>
    <w:rsid w:val="00DB3BB3"/>
    <w:rsid w:val="00DB3F82"/>
    <w:rsid w:val="00DB680F"/>
    <w:rsid w:val="00DB68D2"/>
    <w:rsid w:val="00DC3F76"/>
    <w:rsid w:val="00DC4AF7"/>
    <w:rsid w:val="00DC5083"/>
    <w:rsid w:val="00DC63CA"/>
    <w:rsid w:val="00DE414E"/>
    <w:rsid w:val="00DE4372"/>
    <w:rsid w:val="00DE4F10"/>
    <w:rsid w:val="00DE5719"/>
    <w:rsid w:val="00DE6EC1"/>
    <w:rsid w:val="00DF05D6"/>
    <w:rsid w:val="00E04140"/>
    <w:rsid w:val="00E059E9"/>
    <w:rsid w:val="00E11319"/>
    <w:rsid w:val="00E141FB"/>
    <w:rsid w:val="00E1710A"/>
    <w:rsid w:val="00E1719A"/>
    <w:rsid w:val="00E24940"/>
    <w:rsid w:val="00E26C83"/>
    <w:rsid w:val="00E377E7"/>
    <w:rsid w:val="00E40183"/>
    <w:rsid w:val="00E43AE8"/>
    <w:rsid w:val="00E46901"/>
    <w:rsid w:val="00E46F90"/>
    <w:rsid w:val="00E53C64"/>
    <w:rsid w:val="00E7360D"/>
    <w:rsid w:val="00E76AEF"/>
    <w:rsid w:val="00E77DC5"/>
    <w:rsid w:val="00E855ED"/>
    <w:rsid w:val="00E91163"/>
    <w:rsid w:val="00E912A8"/>
    <w:rsid w:val="00EA03B3"/>
    <w:rsid w:val="00EA71EA"/>
    <w:rsid w:val="00EB77E8"/>
    <w:rsid w:val="00EC6137"/>
    <w:rsid w:val="00EC7A97"/>
    <w:rsid w:val="00ED1F7B"/>
    <w:rsid w:val="00ED3C49"/>
    <w:rsid w:val="00ED63A9"/>
    <w:rsid w:val="00ED7478"/>
    <w:rsid w:val="00EE232C"/>
    <w:rsid w:val="00EE38B2"/>
    <w:rsid w:val="00EE5E88"/>
    <w:rsid w:val="00EF2E32"/>
    <w:rsid w:val="00EF459C"/>
    <w:rsid w:val="00F02659"/>
    <w:rsid w:val="00F215DF"/>
    <w:rsid w:val="00F22513"/>
    <w:rsid w:val="00F32FF7"/>
    <w:rsid w:val="00F34670"/>
    <w:rsid w:val="00F36B42"/>
    <w:rsid w:val="00F40E73"/>
    <w:rsid w:val="00F423E1"/>
    <w:rsid w:val="00F42F7A"/>
    <w:rsid w:val="00F52320"/>
    <w:rsid w:val="00F60671"/>
    <w:rsid w:val="00F616CF"/>
    <w:rsid w:val="00F63039"/>
    <w:rsid w:val="00F64F5F"/>
    <w:rsid w:val="00F66CB4"/>
    <w:rsid w:val="00F6735B"/>
    <w:rsid w:val="00F704AF"/>
    <w:rsid w:val="00F708C6"/>
    <w:rsid w:val="00F71E99"/>
    <w:rsid w:val="00F7554E"/>
    <w:rsid w:val="00F76AE2"/>
    <w:rsid w:val="00F77D08"/>
    <w:rsid w:val="00F91BD1"/>
    <w:rsid w:val="00F97D4D"/>
    <w:rsid w:val="00FA2EB7"/>
    <w:rsid w:val="00FA318A"/>
    <w:rsid w:val="00FA380B"/>
    <w:rsid w:val="00FC003D"/>
    <w:rsid w:val="00FC6243"/>
    <w:rsid w:val="00FC7338"/>
    <w:rsid w:val="00FD2DAE"/>
    <w:rsid w:val="00FD4F67"/>
    <w:rsid w:val="00FD521F"/>
    <w:rsid w:val="00FD6D8E"/>
    <w:rsid w:val="00FD7919"/>
    <w:rsid w:val="00FE0421"/>
    <w:rsid w:val="00FF0BC3"/>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CA" w:eastAsia="en-CA"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59D1"/>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3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52C"/>
    <w:rPr>
      <w:sz w:val="20"/>
      <w:szCs w:val="20"/>
    </w:rPr>
  </w:style>
  <w:style w:type="character" w:styleId="EndnoteReference">
    <w:name w:val="endnote reference"/>
    <w:semiHidden/>
    <w:rsid w:val="009B352C"/>
    <w:rPr>
      <w:vertAlign w:val="superscript"/>
    </w:rPr>
  </w:style>
  <w:style w:type="paragraph" w:styleId="BalloonText">
    <w:name w:val="Balloon Text"/>
    <w:basedOn w:val="Normal"/>
    <w:semiHidden/>
    <w:rsid w:val="009B01F2"/>
    <w:rPr>
      <w:rFonts w:ascii="Tahoma" w:hAnsi="Tahoma" w:cs="Tahoma"/>
      <w:sz w:val="16"/>
      <w:szCs w:val="16"/>
    </w:rPr>
  </w:style>
  <w:style w:type="paragraph" w:styleId="FootnoteText">
    <w:name w:val="footnote text"/>
    <w:basedOn w:val="Normal"/>
    <w:semiHidden/>
    <w:rsid w:val="002E0B33"/>
    <w:rPr>
      <w:sz w:val="20"/>
      <w:szCs w:val="20"/>
    </w:rPr>
  </w:style>
  <w:style w:type="character" w:styleId="FootnoteReference">
    <w:name w:val="footnote reference"/>
    <w:semiHidden/>
    <w:rsid w:val="002E0B33"/>
    <w:rPr>
      <w:vertAlign w:val="superscript"/>
    </w:rPr>
  </w:style>
  <w:style w:type="paragraph" w:styleId="NormalWeb">
    <w:name w:val="Normal (Web)"/>
    <w:basedOn w:val="Normal"/>
    <w:uiPriority w:val="99"/>
    <w:unhideWhenUsed/>
    <w:rsid w:val="00C433AE"/>
    <w:pPr>
      <w:spacing w:before="100" w:beforeAutospacing="1" w:after="100" w:afterAutospacing="1"/>
    </w:pPr>
    <w:rPr>
      <w:lang w:val="en-US"/>
    </w:rPr>
  </w:style>
  <w:style w:type="character" w:styleId="CommentReference">
    <w:name w:val="annotation reference"/>
    <w:rsid w:val="00B0357C"/>
    <w:rPr>
      <w:sz w:val="16"/>
      <w:szCs w:val="16"/>
    </w:rPr>
  </w:style>
  <w:style w:type="paragraph" w:styleId="CommentText">
    <w:name w:val="annotation text"/>
    <w:basedOn w:val="Normal"/>
    <w:link w:val="CommentTextChar"/>
    <w:rsid w:val="00B0357C"/>
    <w:rPr>
      <w:sz w:val="20"/>
      <w:szCs w:val="20"/>
    </w:rPr>
  </w:style>
  <w:style w:type="character" w:customStyle="1" w:styleId="CommentTextChar">
    <w:name w:val="Comment Text Char"/>
    <w:link w:val="CommentText"/>
    <w:rsid w:val="00B0357C"/>
    <w:rPr>
      <w:lang w:eastAsia="en-US"/>
    </w:rPr>
  </w:style>
  <w:style w:type="paragraph" w:styleId="CommentSubject">
    <w:name w:val="annotation subject"/>
    <w:basedOn w:val="CommentText"/>
    <w:next w:val="CommentText"/>
    <w:link w:val="CommentSubjectChar"/>
    <w:rsid w:val="00B0357C"/>
    <w:rPr>
      <w:b/>
      <w:bCs/>
    </w:rPr>
  </w:style>
  <w:style w:type="character" w:customStyle="1" w:styleId="CommentSubjectChar">
    <w:name w:val="Comment Subject Char"/>
    <w:link w:val="CommentSubject"/>
    <w:rsid w:val="00B0357C"/>
    <w:rPr>
      <w:b/>
      <w:bCs/>
      <w:lang w:eastAsia="en-US"/>
    </w:rPr>
  </w:style>
  <w:style w:type="character" w:styleId="LineNumber">
    <w:name w:val="line number"/>
    <w:basedOn w:val="DefaultParagraphFont"/>
    <w:rsid w:val="001F1570"/>
  </w:style>
  <w:style w:type="paragraph" w:styleId="Footer">
    <w:name w:val="footer"/>
    <w:basedOn w:val="Normal"/>
    <w:link w:val="FooterChar"/>
    <w:rsid w:val="00447BF4"/>
    <w:pPr>
      <w:tabs>
        <w:tab w:val="center" w:pos="4320"/>
        <w:tab w:val="right" w:pos="8640"/>
      </w:tabs>
    </w:pPr>
  </w:style>
  <w:style w:type="character" w:customStyle="1" w:styleId="FooterChar">
    <w:name w:val="Footer Char"/>
    <w:basedOn w:val="DefaultParagraphFont"/>
    <w:link w:val="Footer"/>
    <w:rsid w:val="00447BF4"/>
    <w:rPr>
      <w:lang w:eastAsia="en-US"/>
    </w:rPr>
  </w:style>
  <w:style w:type="character" w:styleId="PageNumber">
    <w:name w:val="page number"/>
    <w:basedOn w:val="DefaultParagraphFont"/>
    <w:rsid w:val="00447BF4"/>
  </w:style>
  <w:style w:type="character" w:styleId="Hyperlink">
    <w:name w:val="Hyperlink"/>
    <w:basedOn w:val="DefaultParagraphFont"/>
    <w:rsid w:val="009A2893"/>
    <w:rPr>
      <w:color w:val="0000FF" w:themeColor="hyperlink"/>
      <w:u w:val="single"/>
    </w:rPr>
  </w:style>
  <w:style w:type="character" w:customStyle="1" w:styleId="EndnoteTextChar">
    <w:name w:val="Endnote Text Char"/>
    <w:basedOn w:val="DefaultParagraphFont"/>
    <w:link w:val="EndnoteText"/>
    <w:semiHidden/>
    <w:rsid w:val="00203B8F"/>
    <w:rPr>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CA" w:eastAsia="en-CA"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59D1"/>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3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52C"/>
    <w:rPr>
      <w:sz w:val="20"/>
      <w:szCs w:val="20"/>
    </w:rPr>
  </w:style>
  <w:style w:type="character" w:styleId="EndnoteReference">
    <w:name w:val="endnote reference"/>
    <w:semiHidden/>
    <w:rsid w:val="009B352C"/>
    <w:rPr>
      <w:vertAlign w:val="superscript"/>
    </w:rPr>
  </w:style>
  <w:style w:type="paragraph" w:styleId="BalloonText">
    <w:name w:val="Balloon Text"/>
    <w:basedOn w:val="Normal"/>
    <w:semiHidden/>
    <w:rsid w:val="009B01F2"/>
    <w:rPr>
      <w:rFonts w:ascii="Tahoma" w:hAnsi="Tahoma" w:cs="Tahoma"/>
      <w:sz w:val="16"/>
      <w:szCs w:val="16"/>
    </w:rPr>
  </w:style>
  <w:style w:type="paragraph" w:styleId="FootnoteText">
    <w:name w:val="footnote text"/>
    <w:basedOn w:val="Normal"/>
    <w:semiHidden/>
    <w:rsid w:val="002E0B33"/>
    <w:rPr>
      <w:sz w:val="20"/>
      <w:szCs w:val="20"/>
    </w:rPr>
  </w:style>
  <w:style w:type="character" w:styleId="FootnoteReference">
    <w:name w:val="footnote reference"/>
    <w:semiHidden/>
    <w:rsid w:val="002E0B33"/>
    <w:rPr>
      <w:vertAlign w:val="superscript"/>
    </w:rPr>
  </w:style>
  <w:style w:type="paragraph" w:styleId="NormalWeb">
    <w:name w:val="Normal (Web)"/>
    <w:basedOn w:val="Normal"/>
    <w:uiPriority w:val="99"/>
    <w:unhideWhenUsed/>
    <w:rsid w:val="00C433AE"/>
    <w:pPr>
      <w:spacing w:before="100" w:beforeAutospacing="1" w:after="100" w:afterAutospacing="1"/>
    </w:pPr>
    <w:rPr>
      <w:lang w:val="en-US"/>
    </w:rPr>
  </w:style>
  <w:style w:type="character" w:styleId="CommentReference">
    <w:name w:val="annotation reference"/>
    <w:rsid w:val="00B0357C"/>
    <w:rPr>
      <w:sz w:val="16"/>
      <w:szCs w:val="16"/>
    </w:rPr>
  </w:style>
  <w:style w:type="paragraph" w:styleId="CommentText">
    <w:name w:val="annotation text"/>
    <w:basedOn w:val="Normal"/>
    <w:link w:val="CommentTextChar"/>
    <w:rsid w:val="00B0357C"/>
    <w:rPr>
      <w:sz w:val="20"/>
      <w:szCs w:val="20"/>
    </w:rPr>
  </w:style>
  <w:style w:type="character" w:customStyle="1" w:styleId="CommentTextChar">
    <w:name w:val="Comment Text Char"/>
    <w:link w:val="CommentText"/>
    <w:rsid w:val="00B0357C"/>
    <w:rPr>
      <w:lang w:eastAsia="en-US"/>
    </w:rPr>
  </w:style>
  <w:style w:type="paragraph" w:styleId="CommentSubject">
    <w:name w:val="annotation subject"/>
    <w:basedOn w:val="CommentText"/>
    <w:next w:val="CommentText"/>
    <w:link w:val="CommentSubjectChar"/>
    <w:rsid w:val="00B0357C"/>
    <w:rPr>
      <w:b/>
      <w:bCs/>
    </w:rPr>
  </w:style>
  <w:style w:type="character" w:customStyle="1" w:styleId="CommentSubjectChar">
    <w:name w:val="Comment Subject Char"/>
    <w:link w:val="CommentSubject"/>
    <w:rsid w:val="00B0357C"/>
    <w:rPr>
      <w:b/>
      <w:bCs/>
      <w:lang w:eastAsia="en-US"/>
    </w:rPr>
  </w:style>
  <w:style w:type="character" w:styleId="LineNumber">
    <w:name w:val="line number"/>
    <w:basedOn w:val="DefaultParagraphFont"/>
    <w:rsid w:val="001F1570"/>
  </w:style>
  <w:style w:type="paragraph" w:styleId="Footer">
    <w:name w:val="footer"/>
    <w:basedOn w:val="Normal"/>
    <w:link w:val="FooterChar"/>
    <w:rsid w:val="00447BF4"/>
    <w:pPr>
      <w:tabs>
        <w:tab w:val="center" w:pos="4320"/>
        <w:tab w:val="right" w:pos="8640"/>
      </w:tabs>
    </w:pPr>
  </w:style>
  <w:style w:type="character" w:customStyle="1" w:styleId="FooterChar">
    <w:name w:val="Footer Char"/>
    <w:basedOn w:val="DefaultParagraphFont"/>
    <w:link w:val="Footer"/>
    <w:rsid w:val="00447BF4"/>
    <w:rPr>
      <w:lang w:eastAsia="en-US"/>
    </w:rPr>
  </w:style>
  <w:style w:type="character" w:styleId="PageNumber">
    <w:name w:val="page number"/>
    <w:basedOn w:val="DefaultParagraphFont"/>
    <w:rsid w:val="00447BF4"/>
  </w:style>
  <w:style w:type="character" w:styleId="Hyperlink">
    <w:name w:val="Hyperlink"/>
    <w:basedOn w:val="DefaultParagraphFont"/>
    <w:rsid w:val="009A2893"/>
    <w:rPr>
      <w:color w:val="0000FF" w:themeColor="hyperlink"/>
      <w:u w:val="single"/>
    </w:rPr>
  </w:style>
  <w:style w:type="character" w:customStyle="1" w:styleId="EndnoteTextChar">
    <w:name w:val="Endnote Text Char"/>
    <w:basedOn w:val="DefaultParagraphFont"/>
    <w:link w:val="EndnoteText"/>
    <w:semiHidden/>
    <w:rsid w:val="00203B8F"/>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2308">
      <w:bodyDiv w:val="1"/>
      <w:marLeft w:val="0"/>
      <w:marRight w:val="0"/>
      <w:marTop w:val="0"/>
      <w:marBottom w:val="0"/>
      <w:divBdr>
        <w:top w:val="none" w:sz="0" w:space="0" w:color="auto"/>
        <w:left w:val="none" w:sz="0" w:space="0" w:color="auto"/>
        <w:bottom w:val="none" w:sz="0" w:space="0" w:color="auto"/>
        <w:right w:val="none" w:sz="0" w:space="0" w:color="auto"/>
      </w:divBdr>
    </w:div>
    <w:div w:id="226913923">
      <w:bodyDiv w:val="1"/>
      <w:marLeft w:val="0"/>
      <w:marRight w:val="0"/>
      <w:marTop w:val="0"/>
      <w:marBottom w:val="0"/>
      <w:divBdr>
        <w:top w:val="none" w:sz="0" w:space="0" w:color="auto"/>
        <w:left w:val="none" w:sz="0" w:space="0" w:color="auto"/>
        <w:bottom w:val="none" w:sz="0" w:space="0" w:color="auto"/>
        <w:right w:val="none" w:sz="0" w:space="0" w:color="auto"/>
      </w:divBdr>
    </w:div>
    <w:div w:id="292098023">
      <w:bodyDiv w:val="1"/>
      <w:marLeft w:val="0"/>
      <w:marRight w:val="0"/>
      <w:marTop w:val="0"/>
      <w:marBottom w:val="0"/>
      <w:divBdr>
        <w:top w:val="none" w:sz="0" w:space="0" w:color="auto"/>
        <w:left w:val="none" w:sz="0" w:space="0" w:color="auto"/>
        <w:bottom w:val="none" w:sz="0" w:space="0" w:color="auto"/>
        <w:right w:val="none" w:sz="0" w:space="0" w:color="auto"/>
      </w:divBdr>
    </w:div>
    <w:div w:id="390925328">
      <w:bodyDiv w:val="1"/>
      <w:marLeft w:val="0"/>
      <w:marRight w:val="0"/>
      <w:marTop w:val="0"/>
      <w:marBottom w:val="0"/>
      <w:divBdr>
        <w:top w:val="none" w:sz="0" w:space="0" w:color="auto"/>
        <w:left w:val="none" w:sz="0" w:space="0" w:color="auto"/>
        <w:bottom w:val="none" w:sz="0" w:space="0" w:color="auto"/>
        <w:right w:val="none" w:sz="0" w:space="0" w:color="auto"/>
      </w:divBdr>
    </w:div>
    <w:div w:id="425149471">
      <w:bodyDiv w:val="1"/>
      <w:marLeft w:val="0"/>
      <w:marRight w:val="0"/>
      <w:marTop w:val="0"/>
      <w:marBottom w:val="0"/>
      <w:divBdr>
        <w:top w:val="none" w:sz="0" w:space="0" w:color="auto"/>
        <w:left w:val="none" w:sz="0" w:space="0" w:color="auto"/>
        <w:bottom w:val="none" w:sz="0" w:space="0" w:color="auto"/>
        <w:right w:val="none" w:sz="0" w:space="0" w:color="auto"/>
      </w:divBdr>
    </w:div>
    <w:div w:id="750196384">
      <w:bodyDiv w:val="1"/>
      <w:marLeft w:val="0"/>
      <w:marRight w:val="0"/>
      <w:marTop w:val="0"/>
      <w:marBottom w:val="0"/>
      <w:divBdr>
        <w:top w:val="none" w:sz="0" w:space="0" w:color="auto"/>
        <w:left w:val="none" w:sz="0" w:space="0" w:color="auto"/>
        <w:bottom w:val="none" w:sz="0" w:space="0" w:color="auto"/>
        <w:right w:val="none" w:sz="0" w:space="0" w:color="auto"/>
      </w:divBdr>
    </w:div>
    <w:div w:id="878126085">
      <w:bodyDiv w:val="1"/>
      <w:marLeft w:val="0"/>
      <w:marRight w:val="0"/>
      <w:marTop w:val="0"/>
      <w:marBottom w:val="0"/>
      <w:divBdr>
        <w:top w:val="none" w:sz="0" w:space="0" w:color="auto"/>
        <w:left w:val="none" w:sz="0" w:space="0" w:color="auto"/>
        <w:bottom w:val="none" w:sz="0" w:space="0" w:color="auto"/>
        <w:right w:val="none" w:sz="0" w:space="0" w:color="auto"/>
      </w:divBdr>
    </w:div>
    <w:div w:id="1227375769">
      <w:bodyDiv w:val="1"/>
      <w:marLeft w:val="0"/>
      <w:marRight w:val="0"/>
      <w:marTop w:val="0"/>
      <w:marBottom w:val="0"/>
      <w:divBdr>
        <w:top w:val="none" w:sz="0" w:space="0" w:color="auto"/>
        <w:left w:val="none" w:sz="0" w:space="0" w:color="auto"/>
        <w:bottom w:val="none" w:sz="0" w:space="0" w:color="auto"/>
        <w:right w:val="none" w:sz="0" w:space="0" w:color="auto"/>
      </w:divBdr>
    </w:div>
    <w:div w:id="1279146014">
      <w:bodyDiv w:val="1"/>
      <w:marLeft w:val="0"/>
      <w:marRight w:val="0"/>
      <w:marTop w:val="0"/>
      <w:marBottom w:val="0"/>
      <w:divBdr>
        <w:top w:val="none" w:sz="0" w:space="0" w:color="auto"/>
        <w:left w:val="none" w:sz="0" w:space="0" w:color="auto"/>
        <w:bottom w:val="none" w:sz="0" w:space="0" w:color="auto"/>
        <w:right w:val="none" w:sz="0" w:space="0" w:color="auto"/>
      </w:divBdr>
    </w:div>
    <w:div w:id="1285622105">
      <w:bodyDiv w:val="1"/>
      <w:marLeft w:val="0"/>
      <w:marRight w:val="0"/>
      <w:marTop w:val="0"/>
      <w:marBottom w:val="0"/>
      <w:divBdr>
        <w:top w:val="none" w:sz="0" w:space="0" w:color="auto"/>
        <w:left w:val="none" w:sz="0" w:space="0" w:color="auto"/>
        <w:bottom w:val="none" w:sz="0" w:space="0" w:color="auto"/>
        <w:right w:val="none" w:sz="0" w:space="0" w:color="auto"/>
      </w:divBdr>
    </w:div>
    <w:div w:id="1440905090">
      <w:bodyDiv w:val="1"/>
      <w:marLeft w:val="0"/>
      <w:marRight w:val="0"/>
      <w:marTop w:val="0"/>
      <w:marBottom w:val="0"/>
      <w:divBdr>
        <w:top w:val="none" w:sz="0" w:space="0" w:color="auto"/>
        <w:left w:val="none" w:sz="0" w:space="0" w:color="auto"/>
        <w:bottom w:val="none" w:sz="0" w:space="0" w:color="auto"/>
        <w:right w:val="none" w:sz="0" w:space="0" w:color="auto"/>
      </w:divBdr>
    </w:div>
    <w:div w:id="1626472613">
      <w:bodyDiv w:val="1"/>
      <w:marLeft w:val="0"/>
      <w:marRight w:val="0"/>
      <w:marTop w:val="0"/>
      <w:marBottom w:val="0"/>
      <w:divBdr>
        <w:top w:val="none" w:sz="0" w:space="0" w:color="auto"/>
        <w:left w:val="none" w:sz="0" w:space="0" w:color="auto"/>
        <w:bottom w:val="none" w:sz="0" w:space="0" w:color="auto"/>
        <w:right w:val="none" w:sz="0" w:space="0" w:color="auto"/>
      </w:divBdr>
    </w:div>
    <w:div w:id="1882473569">
      <w:bodyDiv w:val="1"/>
      <w:marLeft w:val="0"/>
      <w:marRight w:val="0"/>
      <w:marTop w:val="0"/>
      <w:marBottom w:val="0"/>
      <w:divBdr>
        <w:top w:val="none" w:sz="0" w:space="0" w:color="auto"/>
        <w:left w:val="none" w:sz="0" w:space="0" w:color="auto"/>
        <w:bottom w:val="none" w:sz="0" w:space="0" w:color="auto"/>
        <w:right w:val="none" w:sz="0" w:space="0" w:color="auto"/>
      </w:divBdr>
    </w:div>
    <w:div w:id="1928225155">
      <w:bodyDiv w:val="1"/>
      <w:marLeft w:val="0"/>
      <w:marRight w:val="0"/>
      <w:marTop w:val="0"/>
      <w:marBottom w:val="0"/>
      <w:divBdr>
        <w:top w:val="none" w:sz="0" w:space="0" w:color="auto"/>
        <w:left w:val="none" w:sz="0" w:space="0" w:color="auto"/>
        <w:bottom w:val="none" w:sz="0" w:space="0" w:color="auto"/>
        <w:right w:val="none" w:sz="0" w:space="0" w:color="auto"/>
      </w:divBdr>
    </w:div>
    <w:div w:id="200666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es.harynuk@ualberta.ca"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88B71-FF19-4407-965A-3B223D4F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4260</Words>
  <Characters>27781</Characters>
  <Application>Microsoft Office Word</Application>
  <DocSecurity>0</DocSecurity>
  <Lines>631</Lines>
  <Paragraphs>445</Paragraphs>
  <ScaleCrop>false</ScaleCrop>
  <HeadingPairs>
    <vt:vector size="2" baseType="variant">
      <vt:variant>
        <vt:lpstr>Title</vt:lpstr>
      </vt:variant>
      <vt:variant>
        <vt:i4>1</vt:i4>
      </vt:variant>
    </vt:vector>
  </HeadingPairs>
  <TitlesOfParts>
    <vt:vector size="1" baseType="lpstr">
      <vt:lpstr>Experimental</vt:lpstr>
    </vt:vector>
  </TitlesOfParts>
  <Company>University of Alberta</Company>
  <LinksUpToDate>false</LinksUpToDate>
  <CharactersWithSpaces>31596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Experimental</dc:title>
  <dc:creator>Chemistry</dc:creator>
  <cp:lastModifiedBy>default</cp:lastModifiedBy>
  <cp:revision>2</cp:revision>
  <cp:lastPrinted>2011-02-08T23:52:00Z</cp:lastPrinted>
  <dcterms:created xsi:type="dcterms:W3CDTF">2017-08-29T15:57:00Z</dcterms:created>
  <dcterms:modified xsi:type="dcterms:W3CDTF">2017-08-29T15:57:00Z</dcterms:modified>
</cp:coreProperties>
</file>