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2419D" w:rsidRPr="00642ACF" w:rsidRDefault="00712BD7">
      <w:pPr>
        <w:jc w:val="center"/>
        <w:rPr>
          <w:color w:val="000000" w:themeColor="text1"/>
        </w:rPr>
      </w:pPr>
      <w:r w:rsidRPr="00642ACF">
        <w:rPr>
          <w:color w:val="000000" w:themeColor="text1"/>
        </w:rPr>
        <w:t xml:space="preserve">     </w:t>
      </w:r>
      <w:r w:rsidRPr="00642ACF">
        <w:rPr>
          <w:noProof/>
          <w:color w:val="000000" w:themeColor="text1"/>
        </w:rPr>
        <w:drawing>
          <wp:inline distT="114300" distB="114300" distL="114300" distR="114300" wp14:anchorId="37B47CE8" wp14:editId="2228984A">
            <wp:extent cx="1818481" cy="390973"/>
            <wp:effectExtent l="0" t="0" r="0" b="0"/>
            <wp:docPr id="1" name="image01.png" descr="UA-SLIS-1C-SOLID.png"/>
            <wp:cNvGraphicFramePr/>
            <a:graphic xmlns:a="http://schemas.openxmlformats.org/drawingml/2006/main">
              <a:graphicData uri="http://schemas.openxmlformats.org/drawingml/2006/picture">
                <pic:pic xmlns:pic="http://schemas.openxmlformats.org/drawingml/2006/picture">
                  <pic:nvPicPr>
                    <pic:cNvPr id="0" name="image01.png" descr="UA-SLIS-1C-SOLID.png"/>
                    <pic:cNvPicPr preferRelativeResize="0"/>
                  </pic:nvPicPr>
                  <pic:blipFill>
                    <a:blip r:embed="rId9"/>
                    <a:srcRect/>
                    <a:stretch>
                      <a:fillRect/>
                    </a:stretch>
                  </pic:blipFill>
                  <pic:spPr>
                    <a:xfrm>
                      <a:off x="0" y="0"/>
                      <a:ext cx="1818481" cy="390973"/>
                    </a:xfrm>
                    <a:prstGeom prst="rect">
                      <a:avLst/>
                    </a:prstGeom>
                    <a:ln/>
                  </pic:spPr>
                </pic:pic>
              </a:graphicData>
            </a:graphic>
          </wp:inline>
        </w:drawing>
      </w:r>
    </w:p>
    <w:p w:rsidR="0072419D" w:rsidRPr="00642ACF" w:rsidRDefault="00712BD7">
      <w:pPr>
        <w:jc w:val="center"/>
        <w:rPr>
          <w:color w:val="000000" w:themeColor="text1"/>
        </w:rPr>
      </w:pPr>
      <w:r w:rsidRPr="00642ACF">
        <w:rPr>
          <w:b/>
          <w:color w:val="000000" w:themeColor="text1"/>
          <w:sz w:val="24"/>
          <w:szCs w:val="24"/>
        </w:rPr>
        <w:t>LIS 598: Information Policy</w:t>
      </w:r>
    </w:p>
    <w:p w:rsidR="0072419D" w:rsidRPr="00642ACF" w:rsidRDefault="00712BD7">
      <w:pPr>
        <w:jc w:val="center"/>
        <w:rPr>
          <w:color w:val="000000" w:themeColor="text1"/>
        </w:rPr>
      </w:pPr>
      <w:r w:rsidRPr="00642ACF">
        <w:rPr>
          <w:b/>
          <w:color w:val="000000" w:themeColor="text1"/>
          <w:sz w:val="24"/>
          <w:szCs w:val="24"/>
        </w:rPr>
        <w:t xml:space="preserve"> Course </w:t>
      </w:r>
      <w:r w:rsidR="000E16E3" w:rsidRPr="00642ACF">
        <w:rPr>
          <w:b/>
          <w:color w:val="000000" w:themeColor="text1"/>
          <w:sz w:val="24"/>
          <w:szCs w:val="24"/>
        </w:rPr>
        <w:t>Syllabus</w:t>
      </w:r>
    </w:p>
    <w:p w:rsidR="0072419D" w:rsidRPr="00642ACF" w:rsidRDefault="00712BD7">
      <w:pPr>
        <w:jc w:val="center"/>
        <w:rPr>
          <w:color w:val="000000" w:themeColor="text1"/>
        </w:rPr>
      </w:pPr>
      <w:r w:rsidRPr="00642ACF">
        <w:rPr>
          <w:color w:val="000000" w:themeColor="text1"/>
        </w:rPr>
        <w:t>Winter 2016</w:t>
      </w:r>
      <w:r w:rsidR="000E16E3" w:rsidRPr="00642ACF">
        <w:rPr>
          <w:color w:val="000000" w:themeColor="text1"/>
        </w:rPr>
        <w:t>; Thursday 1:00-3:50pm, RS 3-01</w:t>
      </w:r>
    </w:p>
    <w:p w:rsidR="0072419D" w:rsidRPr="00642ACF" w:rsidRDefault="0072419D">
      <w:pPr>
        <w:rPr>
          <w:color w:val="000000" w:themeColor="text1"/>
        </w:rPr>
      </w:pPr>
    </w:p>
    <w:p w:rsidR="0072419D" w:rsidRPr="00642ACF" w:rsidRDefault="00712BD7">
      <w:pPr>
        <w:spacing w:line="240" w:lineRule="auto"/>
        <w:ind w:right="-20"/>
        <w:rPr>
          <w:color w:val="000000" w:themeColor="text1"/>
        </w:rPr>
      </w:pPr>
      <w:r w:rsidRPr="00642ACF">
        <w:rPr>
          <w:b/>
          <w:color w:val="000000" w:themeColor="text1"/>
        </w:rPr>
        <w:t>Instructor</w:t>
      </w:r>
      <w:r w:rsidRPr="00642ACF">
        <w:rPr>
          <w:color w:val="000000" w:themeColor="text1"/>
        </w:rPr>
        <w:t>: Michael McNally</w:t>
      </w:r>
    </w:p>
    <w:p w:rsidR="0072419D" w:rsidRPr="00642ACF" w:rsidRDefault="00712BD7">
      <w:pPr>
        <w:spacing w:line="240" w:lineRule="auto"/>
        <w:ind w:right="-20"/>
        <w:rPr>
          <w:color w:val="000000" w:themeColor="text1"/>
        </w:rPr>
      </w:pPr>
      <w:r w:rsidRPr="00642ACF">
        <w:rPr>
          <w:b/>
          <w:color w:val="000000" w:themeColor="text1"/>
        </w:rPr>
        <w:t>Email</w:t>
      </w:r>
      <w:r w:rsidRPr="00642ACF">
        <w:rPr>
          <w:color w:val="000000" w:themeColor="text1"/>
        </w:rPr>
        <w:t xml:space="preserve">: </w:t>
      </w:r>
      <w:hyperlink r:id="rId10" w:history="1">
        <w:r w:rsidRPr="00642ACF">
          <w:rPr>
            <w:rStyle w:val="Hyperlink"/>
            <w:color w:val="000000" w:themeColor="text1"/>
          </w:rPr>
          <w:t>mmcnally@ualberta.ca</w:t>
        </w:r>
      </w:hyperlink>
      <w:r w:rsidRPr="00642ACF">
        <w:rPr>
          <w:color w:val="000000" w:themeColor="text1"/>
        </w:rPr>
        <w:t xml:space="preserve"> </w:t>
      </w:r>
    </w:p>
    <w:p w:rsidR="0072419D" w:rsidRPr="00642ACF" w:rsidRDefault="00712BD7">
      <w:pPr>
        <w:spacing w:line="240" w:lineRule="auto"/>
        <w:ind w:right="-20"/>
        <w:rPr>
          <w:color w:val="000000" w:themeColor="text1"/>
        </w:rPr>
      </w:pPr>
      <w:r w:rsidRPr="00642ACF">
        <w:rPr>
          <w:b/>
          <w:color w:val="000000" w:themeColor="text1"/>
        </w:rPr>
        <w:t>Phone</w:t>
      </w:r>
      <w:proofErr w:type="gramStart"/>
      <w:r w:rsidRPr="00642ACF">
        <w:rPr>
          <w:b/>
          <w:color w:val="000000" w:themeColor="text1"/>
        </w:rPr>
        <w:t>:</w:t>
      </w:r>
      <w:r w:rsidRPr="00642ACF">
        <w:rPr>
          <w:color w:val="000000" w:themeColor="text1"/>
        </w:rPr>
        <w:t>780</w:t>
      </w:r>
      <w:proofErr w:type="gramEnd"/>
      <w:r w:rsidRPr="00642ACF">
        <w:rPr>
          <w:color w:val="000000" w:themeColor="text1"/>
        </w:rPr>
        <w:t>-492-3934</w:t>
      </w:r>
    </w:p>
    <w:p w:rsidR="0072419D" w:rsidRPr="00642ACF" w:rsidRDefault="00712BD7">
      <w:pPr>
        <w:rPr>
          <w:color w:val="000000" w:themeColor="text1"/>
        </w:rPr>
      </w:pPr>
      <w:r w:rsidRPr="00642ACF">
        <w:rPr>
          <w:b/>
          <w:color w:val="000000" w:themeColor="text1"/>
        </w:rPr>
        <w:t xml:space="preserve">Office: </w:t>
      </w:r>
      <w:r w:rsidRPr="00642ACF">
        <w:rPr>
          <w:color w:val="000000" w:themeColor="text1"/>
        </w:rPr>
        <w:t>3-03 Rutherford South</w:t>
      </w:r>
    </w:p>
    <w:p w:rsidR="0072419D" w:rsidRPr="00642ACF" w:rsidRDefault="00712BD7">
      <w:pPr>
        <w:rPr>
          <w:color w:val="000000" w:themeColor="text1"/>
        </w:rPr>
      </w:pPr>
      <w:r w:rsidRPr="00642ACF">
        <w:rPr>
          <w:b/>
          <w:color w:val="000000" w:themeColor="text1"/>
        </w:rPr>
        <w:t>Office hours</w:t>
      </w:r>
      <w:r w:rsidRPr="00642ACF">
        <w:rPr>
          <w:color w:val="000000" w:themeColor="text1"/>
        </w:rPr>
        <w:t xml:space="preserve">: </w:t>
      </w:r>
      <w:r w:rsidR="000E16E3" w:rsidRPr="00642ACF">
        <w:rPr>
          <w:color w:val="000000" w:themeColor="text1"/>
        </w:rPr>
        <w:t>By appointment</w:t>
      </w:r>
    </w:p>
    <w:p w:rsidR="0072419D" w:rsidRPr="00642ACF" w:rsidRDefault="0072419D">
      <w:pPr>
        <w:rPr>
          <w:color w:val="000000" w:themeColor="text1"/>
        </w:rPr>
      </w:pPr>
    </w:p>
    <w:p w:rsidR="0072419D" w:rsidRPr="00642ACF" w:rsidRDefault="00712BD7">
      <w:pPr>
        <w:rPr>
          <w:b/>
          <w:color w:val="000000" w:themeColor="text1"/>
        </w:rPr>
      </w:pPr>
      <w:r w:rsidRPr="00642ACF">
        <w:rPr>
          <w:b/>
          <w:color w:val="000000" w:themeColor="text1"/>
        </w:rPr>
        <w:t>Calendar Description:</w:t>
      </w:r>
    </w:p>
    <w:p w:rsidR="00712BD7" w:rsidRPr="00642ACF" w:rsidRDefault="00712BD7">
      <w:pPr>
        <w:rPr>
          <w:color w:val="000000" w:themeColor="text1"/>
        </w:rPr>
      </w:pPr>
    </w:p>
    <w:p w:rsidR="00712BD7" w:rsidRPr="00642ACF" w:rsidRDefault="00712BD7" w:rsidP="00712BD7">
      <w:pPr>
        <w:tabs>
          <w:tab w:val="left" w:pos="1620"/>
        </w:tabs>
        <w:rPr>
          <w:color w:val="000000" w:themeColor="text1"/>
          <w:u w:val="single"/>
        </w:rPr>
      </w:pPr>
      <w:proofErr w:type="gramStart"/>
      <w:r w:rsidRPr="00642ACF">
        <w:rPr>
          <w:color w:val="000000" w:themeColor="text1"/>
        </w:rPr>
        <w:t>An examination of the government policies in Canada that shape the production,</w:t>
      </w:r>
      <w:r w:rsidR="00EA25A0">
        <w:rPr>
          <w:color w:val="000000" w:themeColor="text1"/>
        </w:rPr>
        <w:t xml:space="preserve"> </w:t>
      </w:r>
      <w:bookmarkStart w:id="0" w:name="_GoBack"/>
      <w:bookmarkEnd w:id="0"/>
      <w:r w:rsidRPr="00642ACF">
        <w:rPr>
          <w:color w:val="000000" w:themeColor="text1"/>
        </w:rPr>
        <w:t>transmission, dissemination, storage, access, use and destruction of information.</w:t>
      </w:r>
      <w:proofErr w:type="gramEnd"/>
      <w:r w:rsidRPr="00642ACF">
        <w:rPr>
          <w:color w:val="000000" w:themeColor="text1"/>
        </w:rPr>
        <w:t xml:space="preserve">  The course also investigates major and current trends in information policy and the impact of such policies on libraries and other information intensive workplaces.</w:t>
      </w:r>
    </w:p>
    <w:p w:rsidR="0072419D" w:rsidRPr="00642ACF" w:rsidRDefault="0072419D">
      <w:pPr>
        <w:rPr>
          <w:color w:val="000000" w:themeColor="text1"/>
        </w:rPr>
      </w:pPr>
    </w:p>
    <w:p w:rsidR="0072419D" w:rsidRPr="00642ACF" w:rsidRDefault="00712BD7">
      <w:pPr>
        <w:rPr>
          <w:color w:val="000000" w:themeColor="text1"/>
        </w:rPr>
      </w:pPr>
      <w:r w:rsidRPr="00642ACF">
        <w:rPr>
          <w:b/>
          <w:color w:val="000000" w:themeColor="text1"/>
        </w:rPr>
        <w:t>Course Objectives:</w:t>
      </w:r>
      <w:r w:rsidRPr="00642ACF">
        <w:rPr>
          <w:color w:val="000000" w:themeColor="text1"/>
        </w:rPr>
        <w:t xml:space="preserve"> </w:t>
      </w:r>
    </w:p>
    <w:p w:rsidR="0072419D" w:rsidRPr="00642ACF" w:rsidRDefault="0072419D">
      <w:pPr>
        <w:rPr>
          <w:color w:val="000000" w:themeColor="text1"/>
        </w:rPr>
      </w:pPr>
    </w:p>
    <w:p w:rsidR="00712BD7" w:rsidRPr="00642ACF" w:rsidRDefault="00712BD7" w:rsidP="00712BD7">
      <w:pPr>
        <w:tabs>
          <w:tab w:val="left" w:pos="1620"/>
        </w:tabs>
        <w:rPr>
          <w:color w:val="000000" w:themeColor="text1"/>
        </w:rPr>
      </w:pPr>
      <w:r w:rsidRPr="00642ACF">
        <w:rPr>
          <w:color w:val="000000" w:themeColor="text1"/>
        </w:rPr>
        <w:t>Upon completion of the course, a student should be able to:</w:t>
      </w:r>
    </w:p>
    <w:p w:rsidR="00712BD7" w:rsidRPr="00642ACF" w:rsidRDefault="00712BD7" w:rsidP="00712BD7">
      <w:pPr>
        <w:tabs>
          <w:tab w:val="left" w:pos="1620"/>
        </w:tabs>
        <w:ind w:left="1620" w:hanging="1620"/>
        <w:rPr>
          <w:color w:val="000000" w:themeColor="text1"/>
        </w:rPr>
      </w:pPr>
      <w:r w:rsidRPr="00642ACF">
        <w:rPr>
          <w:color w:val="000000" w:themeColor="text1"/>
        </w:rPr>
        <w:tab/>
      </w:r>
    </w:p>
    <w:p w:rsidR="00712BD7" w:rsidRPr="00642ACF" w:rsidRDefault="00712BD7" w:rsidP="00712BD7">
      <w:pPr>
        <w:numPr>
          <w:ilvl w:val="0"/>
          <w:numId w:val="1"/>
        </w:numPr>
        <w:tabs>
          <w:tab w:val="left" w:pos="720"/>
        </w:tabs>
        <w:spacing w:line="240" w:lineRule="auto"/>
        <w:ind w:left="990" w:hanging="270"/>
        <w:rPr>
          <w:color w:val="000000" w:themeColor="text1"/>
        </w:rPr>
      </w:pPr>
      <w:r w:rsidRPr="00642ACF">
        <w:rPr>
          <w:color w:val="000000" w:themeColor="text1"/>
        </w:rPr>
        <w:t xml:space="preserve">Evince an awareness of the government policies that shape the information lifecycle </w:t>
      </w:r>
    </w:p>
    <w:p w:rsidR="00712BD7" w:rsidRPr="00642ACF" w:rsidRDefault="00712BD7" w:rsidP="00712BD7">
      <w:pPr>
        <w:numPr>
          <w:ilvl w:val="0"/>
          <w:numId w:val="1"/>
        </w:numPr>
        <w:tabs>
          <w:tab w:val="left" w:pos="720"/>
        </w:tabs>
        <w:spacing w:line="240" w:lineRule="auto"/>
        <w:ind w:left="990" w:hanging="270"/>
        <w:rPr>
          <w:color w:val="000000" w:themeColor="text1"/>
        </w:rPr>
      </w:pPr>
      <w:r w:rsidRPr="00642ACF">
        <w:rPr>
          <w:color w:val="000000" w:themeColor="text1"/>
        </w:rPr>
        <w:t xml:space="preserve">Understand and analyze the theories, trends and influences on information policy </w:t>
      </w:r>
    </w:p>
    <w:p w:rsidR="00712BD7" w:rsidRPr="00642ACF" w:rsidRDefault="00712BD7" w:rsidP="00712BD7">
      <w:pPr>
        <w:numPr>
          <w:ilvl w:val="0"/>
          <w:numId w:val="1"/>
        </w:numPr>
        <w:tabs>
          <w:tab w:val="left" w:pos="720"/>
        </w:tabs>
        <w:spacing w:line="240" w:lineRule="auto"/>
        <w:ind w:left="990" w:hanging="270"/>
        <w:rPr>
          <w:color w:val="000000" w:themeColor="text1"/>
        </w:rPr>
      </w:pPr>
      <w:r w:rsidRPr="00642ACF">
        <w:rPr>
          <w:color w:val="000000" w:themeColor="text1"/>
        </w:rPr>
        <w:t xml:space="preserve">Advocate on behalf of librarians, libraries, professional organizations, patrons and the public on information policy issues </w:t>
      </w:r>
    </w:p>
    <w:p w:rsidR="00712BD7" w:rsidRPr="00642ACF" w:rsidRDefault="00712BD7" w:rsidP="00712BD7">
      <w:pPr>
        <w:numPr>
          <w:ilvl w:val="0"/>
          <w:numId w:val="1"/>
        </w:numPr>
        <w:tabs>
          <w:tab w:val="left" w:pos="720"/>
        </w:tabs>
        <w:spacing w:line="240" w:lineRule="auto"/>
        <w:ind w:left="990" w:hanging="270"/>
        <w:rPr>
          <w:color w:val="000000" w:themeColor="text1"/>
        </w:rPr>
      </w:pPr>
      <w:r w:rsidRPr="00642ACF">
        <w:rPr>
          <w:color w:val="000000" w:themeColor="text1"/>
        </w:rPr>
        <w:t xml:space="preserve">Contribute to local, regional and national discussions on information policy </w:t>
      </w:r>
    </w:p>
    <w:p w:rsidR="0072419D" w:rsidRPr="00642ACF" w:rsidRDefault="0072419D">
      <w:pPr>
        <w:rPr>
          <w:color w:val="000000" w:themeColor="text1"/>
        </w:rPr>
      </w:pPr>
    </w:p>
    <w:p w:rsidR="0072419D" w:rsidRPr="00642ACF" w:rsidRDefault="00712BD7">
      <w:pPr>
        <w:rPr>
          <w:color w:val="000000" w:themeColor="text1"/>
        </w:rPr>
      </w:pPr>
      <w:r w:rsidRPr="00642ACF">
        <w:rPr>
          <w:b/>
          <w:color w:val="000000" w:themeColor="text1"/>
        </w:rPr>
        <w:t>Measurable Student Learning Outcomes (SLOs):</w:t>
      </w:r>
      <w:r w:rsidRPr="00642ACF">
        <w:rPr>
          <w:color w:val="000000" w:themeColor="text1"/>
        </w:rPr>
        <w:t xml:space="preserve"> </w:t>
      </w:r>
    </w:p>
    <w:p w:rsidR="0072419D" w:rsidRPr="00642ACF" w:rsidRDefault="0072419D">
      <w:pPr>
        <w:rPr>
          <w:color w:val="000000" w:themeColor="text1"/>
        </w:rPr>
      </w:pPr>
    </w:p>
    <w:p w:rsidR="00712BD7" w:rsidRPr="00642ACF" w:rsidRDefault="00712BD7" w:rsidP="00712BD7">
      <w:pPr>
        <w:numPr>
          <w:ilvl w:val="0"/>
          <w:numId w:val="2"/>
        </w:numPr>
        <w:tabs>
          <w:tab w:val="left" w:pos="1620"/>
        </w:tabs>
        <w:spacing w:line="240" w:lineRule="auto"/>
        <w:ind w:left="360"/>
        <w:rPr>
          <w:color w:val="000000" w:themeColor="text1"/>
        </w:rPr>
      </w:pPr>
      <w:r w:rsidRPr="00642ACF">
        <w:rPr>
          <w:color w:val="000000" w:themeColor="text1"/>
        </w:rPr>
        <w:t>By following media coverage and discussion of information policy issues in class, students will be able to identify the current issues in information policy and evaluate how the media covers and mediates information policy issues with a specific emphasis on the role of power relations in information policy</w:t>
      </w:r>
    </w:p>
    <w:p w:rsidR="00712BD7" w:rsidRPr="00642ACF" w:rsidRDefault="00712BD7" w:rsidP="00712BD7">
      <w:pPr>
        <w:numPr>
          <w:ilvl w:val="0"/>
          <w:numId w:val="2"/>
        </w:numPr>
        <w:tabs>
          <w:tab w:val="left" w:pos="1620"/>
        </w:tabs>
        <w:spacing w:line="240" w:lineRule="auto"/>
        <w:ind w:left="360"/>
        <w:rPr>
          <w:color w:val="000000" w:themeColor="text1"/>
        </w:rPr>
      </w:pPr>
      <w:r w:rsidRPr="00642ACF">
        <w:rPr>
          <w:color w:val="000000" w:themeColor="text1"/>
        </w:rPr>
        <w:t>Drawing on class readings, discussions and assignments students will be able to analyze how both publically and privately ordered information policies affect information workplaces and be able to develop strategies for advocating and engaging in policy discussions.</w:t>
      </w:r>
    </w:p>
    <w:p w:rsidR="00712BD7" w:rsidRPr="00642ACF" w:rsidRDefault="00712BD7" w:rsidP="00712BD7">
      <w:pPr>
        <w:numPr>
          <w:ilvl w:val="0"/>
          <w:numId w:val="2"/>
        </w:numPr>
        <w:tabs>
          <w:tab w:val="left" w:pos="1620"/>
        </w:tabs>
        <w:spacing w:line="240" w:lineRule="auto"/>
        <w:ind w:left="360"/>
        <w:rPr>
          <w:color w:val="000000" w:themeColor="text1"/>
        </w:rPr>
      </w:pPr>
      <w:r w:rsidRPr="00642ACF">
        <w:rPr>
          <w:color w:val="000000" w:themeColor="text1"/>
        </w:rPr>
        <w:t>Through readings, discussions and the writing of an essay, students will evaluate various trends and influences in information policy and be able to critically assess how these trends and influences shape policy creation and implementation.</w:t>
      </w:r>
    </w:p>
    <w:p w:rsidR="0072419D" w:rsidRPr="00642ACF" w:rsidRDefault="0072419D">
      <w:pPr>
        <w:rPr>
          <w:color w:val="000000" w:themeColor="text1"/>
        </w:rPr>
      </w:pPr>
    </w:p>
    <w:p w:rsidR="0072419D" w:rsidRPr="00642ACF" w:rsidRDefault="00712BD7">
      <w:pPr>
        <w:rPr>
          <w:color w:val="000000" w:themeColor="text1"/>
        </w:rPr>
      </w:pPr>
      <w:r w:rsidRPr="00642ACF">
        <w:rPr>
          <w:b/>
          <w:color w:val="000000" w:themeColor="text1"/>
        </w:rPr>
        <w:t>Content:</w:t>
      </w:r>
    </w:p>
    <w:p w:rsidR="00712BD7" w:rsidRPr="00642ACF" w:rsidRDefault="00712BD7" w:rsidP="00712BD7">
      <w:pPr>
        <w:tabs>
          <w:tab w:val="left" w:pos="0"/>
        </w:tabs>
        <w:rPr>
          <w:color w:val="000000" w:themeColor="text1"/>
        </w:rPr>
      </w:pPr>
      <w:r w:rsidRPr="00642ACF">
        <w:rPr>
          <w:color w:val="000000" w:themeColor="text1"/>
        </w:rPr>
        <w:t xml:space="preserve">History and scope of information policy; trends and issues in information policy; access to information; privacy; surveillance; copyright; innovation; open government; open data; open access; telecommunications policy; broadcast policy. </w:t>
      </w:r>
    </w:p>
    <w:p w:rsidR="0072419D" w:rsidRPr="00642ACF" w:rsidRDefault="0072419D">
      <w:pPr>
        <w:rPr>
          <w:color w:val="000000" w:themeColor="text1"/>
        </w:rPr>
      </w:pPr>
    </w:p>
    <w:p w:rsidR="0072419D" w:rsidRPr="00642ACF" w:rsidRDefault="00712BD7">
      <w:pPr>
        <w:rPr>
          <w:color w:val="000000" w:themeColor="text1"/>
        </w:rPr>
      </w:pPr>
      <w:r w:rsidRPr="00642ACF">
        <w:rPr>
          <w:b/>
          <w:color w:val="000000" w:themeColor="text1"/>
        </w:rPr>
        <w:t>Methods:</w:t>
      </w:r>
    </w:p>
    <w:p w:rsidR="0072419D" w:rsidRPr="00642ACF" w:rsidRDefault="0072419D">
      <w:pPr>
        <w:rPr>
          <w:color w:val="000000" w:themeColor="text1"/>
        </w:rPr>
      </w:pPr>
    </w:p>
    <w:p w:rsidR="00712BD7" w:rsidRPr="00642ACF" w:rsidRDefault="00712BD7">
      <w:pPr>
        <w:rPr>
          <w:color w:val="000000" w:themeColor="text1"/>
        </w:rPr>
      </w:pPr>
      <w:r w:rsidRPr="00642ACF">
        <w:rPr>
          <w:color w:val="000000" w:themeColor="text1"/>
        </w:rPr>
        <w:t>Lectures, readings, group and class discussions, assignments, and guest speakers</w:t>
      </w:r>
    </w:p>
    <w:p w:rsidR="00712BD7" w:rsidRPr="00642ACF" w:rsidRDefault="00712BD7">
      <w:pPr>
        <w:rPr>
          <w:color w:val="000000" w:themeColor="text1"/>
        </w:rPr>
      </w:pPr>
    </w:p>
    <w:p w:rsidR="0072419D" w:rsidRPr="00642ACF" w:rsidRDefault="00712BD7">
      <w:pPr>
        <w:rPr>
          <w:color w:val="000000" w:themeColor="text1"/>
        </w:rPr>
      </w:pPr>
      <w:r w:rsidRPr="00642ACF">
        <w:rPr>
          <w:b/>
          <w:color w:val="000000" w:themeColor="text1"/>
        </w:rPr>
        <w:t>Course Relationships:</w:t>
      </w:r>
    </w:p>
    <w:p w:rsidR="0072419D" w:rsidRPr="00642ACF" w:rsidRDefault="0072419D">
      <w:pPr>
        <w:rPr>
          <w:color w:val="000000" w:themeColor="text1"/>
        </w:rPr>
      </w:pPr>
    </w:p>
    <w:p w:rsidR="00712BD7" w:rsidRPr="00642ACF" w:rsidRDefault="00712BD7">
      <w:pPr>
        <w:rPr>
          <w:color w:val="000000" w:themeColor="text1"/>
        </w:rPr>
      </w:pPr>
      <w:r w:rsidRPr="00642ACF">
        <w:rPr>
          <w:color w:val="000000" w:themeColor="text1"/>
        </w:rPr>
        <w:t>Pre-requisite: LIS 501</w:t>
      </w:r>
    </w:p>
    <w:p w:rsidR="0072419D" w:rsidRPr="00642ACF" w:rsidRDefault="0072419D">
      <w:pPr>
        <w:rPr>
          <w:color w:val="000000" w:themeColor="text1"/>
        </w:rPr>
      </w:pPr>
    </w:p>
    <w:p w:rsidR="0072419D" w:rsidRPr="00642ACF" w:rsidRDefault="00712BD7">
      <w:pPr>
        <w:rPr>
          <w:color w:val="000000" w:themeColor="text1"/>
        </w:rPr>
      </w:pPr>
      <w:r w:rsidRPr="00642ACF">
        <w:rPr>
          <w:b/>
          <w:color w:val="000000" w:themeColor="text1"/>
        </w:rPr>
        <w:t>Required Texts:</w:t>
      </w:r>
      <w:r w:rsidRPr="00642ACF">
        <w:rPr>
          <w:color w:val="000000" w:themeColor="text1"/>
        </w:rPr>
        <w:t xml:space="preserve"> None</w:t>
      </w:r>
    </w:p>
    <w:p w:rsidR="0072419D" w:rsidRPr="00642ACF" w:rsidRDefault="0072419D">
      <w:pPr>
        <w:rPr>
          <w:color w:val="000000" w:themeColor="text1"/>
        </w:rPr>
      </w:pPr>
    </w:p>
    <w:p w:rsidR="0072419D" w:rsidRPr="00642ACF" w:rsidRDefault="00712BD7">
      <w:pPr>
        <w:rPr>
          <w:color w:val="000000" w:themeColor="text1"/>
        </w:rPr>
      </w:pPr>
      <w:r w:rsidRPr="00642ACF">
        <w:rPr>
          <w:color w:val="000000" w:themeColor="text1"/>
        </w:rPr>
        <w:t xml:space="preserve"> </w:t>
      </w:r>
      <w:r w:rsidRPr="00642ACF">
        <w:rPr>
          <w:b/>
          <w:color w:val="000000" w:themeColor="text1"/>
        </w:rPr>
        <w:t>Assignments and Weighting:</w:t>
      </w:r>
      <w:r w:rsidRPr="00642ACF">
        <w:rPr>
          <w:color w:val="000000" w:themeColor="text1"/>
        </w:rPr>
        <w:t xml:space="preserve"> </w:t>
      </w:r>
    </w:p>
    <w:p w:rsidR="0072419D" w:rsidRPr="00642ACF" w:rsidRDefault="0072419D">
      <w:pPr>
        <w:rPr>
          <w:color w:val="000000" w:themeColor="text1"/>
        </w:rPr>
      </w:pPr>
    </w:p>
    <w:p w:rsidR="00712BD7" w:rsidRPr="00642ACF" w:rsidRDefault="00712BD7" w:rsidP="00712BD7">
      <w:pPr>
        <w:numPr>
          <w:ilvl w:val="2"/>
          <w:numId w:val="3"/>
        </w:numPr>
        <w:tabs>
          <w:tab w:val="left" w:pos="1620"/>
        </w:tabs>
        <w:spacing w:line="240" w:lineRule="auto"/>
        <w:ind w:left="360"/>
        <w:rPr>
          <w:color w:val="000000" w:themeColor="text1"/>
          <w:szCs w:val="16"/>
        </w:rPr>
      </w:pPr>
      <w:r w:rsidRPr="00642ACF">
        <w:rPr>
          <w:color w:val="000000" w:themeColor="text1"/>
          <w:szCs w:val="16"/>
        </w:rPr>
        <w:t xml:space="preserve">Media monitoring assignment – 20% </w:t>
      </w:r>
      <w:r w:rsidR="00F660F7" w:rsidRPr="00642ACF">
        <w:rPr>
          <w:color w:val="000000" w:themeColor="text1"/>
          <w:szCs w:val="16"/>
        </w:rPr>
        <w:t>– One part ongoing, written part due Mar. 24</w:t>
      </w:r>
    </w:p>
    <w:p w:rsidR="00712BD7" w:rsidRPr="00642ACF" w:rsidRDefault="00712BD7" w:rsidP="00712BD7">
      <w:pPr>
        <w:numPr>
          <w:ilvl w:val="2"/>
          <w:numId w:val="3"/>
        </w:numPr>
        <w:tabs>
          <w:tab w:val="left" w:pos="1620"/>
        </w:tabs>
        <w:spacing w:line="240" w:lineRule="auto"/>
        <w:ind w:left="360"/>
        <w:rPr>
          <w:color w:val="000000" w:themeColor="text1"/>
          <w:szCs w:val="16"/>
        </w:rPr>
      </w:pPr>
      <w:r w:rsidRPr="00642ACF">
        <w:rPr>
          <w:color w:val="000000" w:themeColor="text1"/>
          <w:szCs w:val="16"/>
        </w:rPr>
        <w:t xml:space="preserve">Information policy and information workplaces paper – 20% </w:t>
      </w:r>
      <w:r w:rsidR="00F660F7" w:rsidRPr="00642ACF">
        <w:rPr>
          <w:color w:val="000000" w:themeColor="text1"/>
          <w:szCs w:val="16"/>
        </w:rPr>
        <w:t xml:space="preserve"> - Due Jan. 28</w:t>
      </w:r>
    </w:p>
    <w:p w:rsidR="00712BD7" w:rsidRPr="00642ACF" w:rsidRDefault="00712BD7" w:rsidP="00712BD7">
      <w:pPr>
        <w:numPr>
          <w:ilvl w:val="2"/>
          <w:numId w:val="3"/>
        </w:numPr>
        <w:tabs>
          <w:tab w:val="left" w:pos="1620"/>
        </w:tabs>
        <w:spacing w:line="240" w:lineRule="auto"/>
        <w:ind w:left="360"/>
        <w:rPr>
          <w:color w:val="000000" w:themeColor="text1"/>
          <w:szCs w:val="16"/>
        </w:rPr>
      </w:pPr>
      <w:r w:rsidRPr="00642ACF">
        <w:rPr>
          <w:color w:val="000000" w:themeColor="text1"/>
          <w:szCs w:val="16"/>
        </w:rPr>
        <w:t xml:space="preserve">Term paper –  45% </w:t>
      </w:r>
    </w:p>
    <w:p w:rsidR="00712BD7" w:rsidRPr="00642ACF" w:rsidRDefault="00712BD7" w:rsidP="00712BD7">
      <w:pPr>
        <w:numPr>
          <w:ilvl w:val="0"/>
          <w:numId w:val="3"/>
        </w:numPr>
        <w:tabs>
          <w:tab w:val="left" w:pos="1620"/>
        </w:tabs>
        <w:spacing w:line="240" w:lineRule="auto"/>
        <w:rPr>
          <w:color w:val="000000" w:themeColor="text1"/>
          <w:szCs w:val="16"/>
        </w:rPr>
      </w:pPr>
      <w:r w:rsidRPr="00642ACF">
        <w:rPr>
          <w:color w:val="000000" w:themeColor="text1"/>
          <w:szCs w:val="16"/>
        </w:rPr>
        <w:t xml:space="preserve">Paper outline/preliminary bibliography (10%) </w:t>
      </w:r>
      <w:r w:rsidR="00F660F7" w:rsidRPr="00642ACF">
        <w:rPr>
          <w:color w:val="000000" w:themeColor="text1"/>
          <w:szCs w:val="16"/>
        </w:rPr>
        <w:t>– Due Feb. 25</w:t>
      </w:r>
    </w:p>
    <w:p w:rsidR="00712BD7" w:rsidRPr="00642ACF" w:rsidRDefault="00712BD7" w:rsidP="00712BD7">
      <w:pPr>
        <w:numPr>
          <w:ilvl w:val="0"/>
          <w:numId w:val="3"/>
        </w:numPr>
        <w:tabs>
          <w:tab w:val="left" w:pos="1620"/>
        </w:tabs>
        <w:spacing w:line="240" w:lineRule="auto"/>
        <w:rPr>
          <w:color w:val="000000" w:themeColor="text1"/>
          <w:szCs w:val="16"/>
        </w:rPr>
      </w:pPr>
      <w:r w:rsidRPr="00642ACF">
        <w:rPr>
          <w:color w:val="000000" w:themeColor="text1"/>
          <w:szCs w:val="16"/>
        </w:rPr>
        <w:t xml:space="preserve">Final paper (35%) </w:t>
      </w:r>
      <w:r w:rsidR="00F660F7" w:rsidRPr="00642ACF">
        <w:rPr>
          <w:color w:val="000000" w:themeColor="text1"/>
          <w:szCs w:val="16"/>
        </w:rPr>
        <w:t>– Due Apr. 7</w:t>
      </w:r>
    </w:p>
    <w:p w:rsidR="00712BD7" w:rsidRPr="00642ACF" w:rsidRDefault="00712BD7" w:rsidP="00712BD7">
      <w:pPr>
        <w:numPr>
          <w:ilvl w:val="2"/>
          <w:numId w:val="3"/>
        </w:numPr>
        <w:tabs>
          <w:tab w:val="left" w:pos="1620"/>
        </w:tabs>
        <w:spacing w:line="240" w:lineRule="auto"/>
        <w:ind w:left="360"/>
        <w:rPr>
          <w:color w:val="000000" w:themeColor="text1"/>
          <w:szCs w:val="16"/>
        </w:rPr>
      </w:pPr>
      <w:r w:rsidRPr="00642ACF">
        <w:rPr>
          <w:color w:val="000000" w:themeColor="text1"/>
          <w:szCs w:val="16"/>
        </w:rPr>
        <w:t>Class participation – 15%</w:t>
      </w:r>
      <w:r w:rsidR="00F660F7" w:rsidRPr="00642ACF">
        <w:rPr>
          <w:color w:val="000000" w:themeColor="text1"/>
          <w:szCs w:val="16"/>
        </w:rPr>
        <w:t xml:space="preserve"> – Ongoing</w:t>
      </w:r>
    </w:p>
    <w:p w:rsidR="00712BD7" w:rsidRPr="00642ACF" w:rsidRDefault="00712BD7">
      <w:pPr>
        <w:rPr>
          <w:color w:val="000000" w:themeColor="text1"/>
        </w:rPr>
      </w:pPr>
    </w:p>
    <w:p w:rsidR="0072419D" w:rsidRPr="00642ACF" w:rsidRDefault="00712BD7">
      <w:pPr>
        <w:rPr>
          <w:color w:val="000000" w:themeColor="text1"/>
        </w:rPr>
      </w:pPr>
      <w:r w:rsidRPr="00642ACF">
        <w:rPr>
          <w:b/>
          <w:color w:val="000000" w:themeColor="text1"/>
        </w:rPr>
        <w:t>School of Library and Information Studies Grading Statement:</w:t>
      </w:r>
    </w:p>
    <w:p w:rsidR="0072419D" w:rsidRPr="00642ACF" w:rsidRDefault="00712BD7">
      <w:pPr>
        <w:rPr>
          <w:color w:val="000000" w:themeColor="text1"/>
        </w:rPr>
      </w:pPr>
      <w:r w:rsidRPr="00642ACF">
        <w:rPr>
          <w:color w:val="000000" w:themeColor="text1"/>
        </w:rPr>
        <w:t>Grades reflect professional judgements of student achievement made by instructors. These judgements are based on a combination of absolute achievement and relative performance in class. The instructor should mark in terms of raw scores, rank the assignments in order of merit, and with due attention to the verbal descriptions of the various grades, assign an appropriate final letter grade.</w:t>
      </w:r>
    </w:p>
    <w:p w:rsidR="0072419D" w:rsidRPr="00642ACF" w:rsidRDefault="0072419D">
      <w:pPr>
        <w:rPr>
          <w:color w:val="000000" w:themeColor="text1"/>
        </w:rPr>
      </w:pPr>
    </w:p>
    <w:p w:rsidR="0072419D" w:rsidRPr="00642ACF" w:rsidRDefault="00712BD7">
      <w:pPr>
        <w:rPr>
          <w:color w:val="000000" w:themeColor="text1"/>
        </w:rPr>
      </w:pPr>
      <w:r w:rsidRPr="00642ACF">
        <w:rPr>
          <w:b/>
          <w:color w:val="000000" w:themeColor="text1"/>
        </w:rPr>
        <w:t>Academic Integrity:</w:t>
      </w:r>
    </w:p>
    <w:p w:rsidR="0072419D" w:rsidRPr="00642ACF" w:rsidRDefault="00712BD7">
      <w:pPr>
        <w:rPr>
          <w:color w:val="000000" w:themeColor="text1"/>
        </w:rPr>
      </w:pPr>
      <w:r w:rsidRPr="00642ACF">
        <w:rPr>
          <w:color w:val="000000" w:themeColor="text1"/>
        </w:rPr>
        <w:t>The University of Alberta is committed to the highest standards of academic integrity and honesty. Students are expected to be familiar with these standards regarding academic honesty and to uphold the policies of the University in this respect. Students are particularly urged to familiarize themselves with the provisions of the Code of Student Behaviour (online at</w:t>
      </w:r>
      <w:hyperlink r:id="rId11">
        <w:r w:rsidRPr="00642ACF">
          <w:rPr>
            <w:color w:val="000000" w:themeColor="text1"/>
          </w:rPr>
          <w:t xml:space="preserve"> </w:t>
        </w:r>
      </w:hyperlink>
      <w:hyperlink r:id="rId12">
        <w:r w:rsidRPr="00642ACF">
          <w:rPr>
            <w:color w:val="000000" w:themeColor="text1"/>
            <w:u w:val="single"/>
          </w:rPr>
          <w:t>http://www.governance.ualberta.ca/</w:t>
        </w:r>
      </w:hyperlink>
      <w:r w:rsidRPr="00642ACF">
        <w:rPr>
          <w:color w:val="000000" w:themeColor="text1"/>
        </w:rPr>
        <w:t>) and avoid any behaviour which could potentially result in suspicions of cheating, plagiarism, misrepresentation of facts and/or participation in an offence. Academic dishonesty is a serious offence and can result in suspension or expulsion from the University.</w:t>
      </w:r>
    </w:p>
    <w:p w:rsidR="0072419D" w:rsidRPr="00642ACF" w:rsidRDefault="0072419D">
      <w:pPr>
        <w:rPr>
          <w:color w:val="000000" w:themeColor="text1"/>
        </w:rPr>
      </w:pPr>
    </w:p>
    <w:p w:rsidR="0072419D" w:rsidRPr="00642ACF" w:rsidRDefault="00712BD7">
      <w:pPr>
        <w:rPr>
          <w:color w:val="000000" w:themeColor="text1"/>
        </w:rPr>
      </w:pPr>
      <w:r w:rsidRPr="00642ACF">
        <w:rPr>
          <w:color w:val="000000" w:themeColor="text1"/>
        </w:rPr>
        <w:t>Students should also be mindful of the SLIS Copyright Policy (</w:t>
      </w:r>
      <w:hyperlink r:id="rId13">
        <w:r w:rsidRPr="00642ACF">
          <w:rPr>
            <w:color w:val="000000" w:themeColor="text1"/>
            <w:u w:val="single"/>
          </w:rPr>
          <w:t>http://www.slis.ualberta.ca/Resources/~/media/slis/Documents/Resources/SLISPoliciesandDocuments/SLIS_Copyright_Policy.pdf</w:t>
        </w:r>
      </w:hyperlink>
      <w:r w:rsidRPr="00642ACF">
        <w:rPr>
          <w:color w:val="000000" w:themeColor="text1"/>
        </w:rPr>
        <w:t>).</w:t>
      </w:r>
    </w:p>
    <w:p w:rsidR="0072419D" w:rsidRPr="00642ACF" w:rsidRDefault="0072419D">
      <w:pPr>
        <w:rPr>
          <w:color w:val="000000" w:themeColor="text1"/>
        </w:rPr>
      </w:pPr>
    </w:p>
    <w:p w:rsidR="0072419D" w:rsidRPr="00642ACF" w:rsidRDefault="0072419D">
      <w:pPr>
        <w:rPr>
          <w:color w:val="000000" w:themeColor="text1"/>
        </w:rPr>
      </w:pPr>
    </w:p>
    <w:p w:rsidR="0072419D" w:rsidRPr="00642ACF" w:rsidRDefault="00712BD7">
      <w:pPr>
        <w:rPr>
          <w:color w:val="000000" w:themeColor="text1"/>
        </w:rPr>
      </w:pPr>
      <w:r w:rsidRPr="00642ACF">
        <w:rPr>
          <w:b/>
          <w:color w:val="000000" w:themeColor="text1"/>
        </w:rPr>
        <w:t>Inclusive Language and Equity:</w:t>
      </w:r>
    </w:p>
    <w:p w:rsidR="0072419D" w:rsidRPr="00642ACF" w:rsidRDefault="00712BD7">
      <w:pPr>
        <w:rPr>
          <w:color w:val="000000" w:themeColor="text1"/>
        </w:rPr>
      </w:pPr>
      <w:r w:rsidRPr="00642ACF">
        <w:rPr>
          <w:color w:val="000000" w:themeColor="text1"/>
        </w:rPr>
        <w:t xml:space="preserve">The Faculty of Education is committed to providing an environment of respect for all people within the university community and to educating faculty, staff, and students in developing </w:t>
      </w:r>
      <w:r w:rsidRPr="00642ACF">
        <w:rPr>
          <w:color w:val="000000" w:themeColor="text1"/>
        </w:rPr>
        <w:lastRenderedPageBreak/>
        <w:t>teaching and learning contexts that are welcoming to all. The Faculty recommends that students and staff use inclusive language to create a classroom atmosphere in which students’ experiences and views are treated with equal respect and value in relation to their gender, racial background, sexual orientation and ethnic background. Students who require accommodations in this course due to a disability affecting mobility, vision, hearing, learning, or mental or physical health are advised to discuss their needs with Specialized Support and Disability Services.</w:t>
      </w:r>
    </w:p>
    <w:p w:rsidR="0072419D" w:rsidRPr="00642ACF" w:rsidRDefault="0072419D">
      <w:pPr>
        <w:rPr>
          <w:color w:val="000000" w:themeColor="text1"/>
        </w:rPr>
      </w:pPr>
    </w:p>
    <w:p w:rsidR="0072419D" w:rsidRPr="00642ACF" w:rsidRDefault="00712BD7">
      <w:pPr>
        <w:rPr>
          <w:color w:val="000000" w:themeColor="text1"/>
        </w:rPr>
      </w:pPr>
      <w:r w:rsidRPr="00642ACF">
        <w:rPr>
          <w:b/>
          <w:color w:val="000000" w:themeColor="text1"/>
        </w:rPr>
        <w:t>Recording of Lectures:</w:t>
      </w:r>
    </w:p>
    <w:p w:rsidR="0072419D" w:rsidRPr="00642ACF" w:rsidRDefault="00712BD7">
      <w:pPr>
        <w:rPr>
          <w:color w:val="000000" w:themeColor="text1"/>
        </w:rPr>
      </w:pPr>
      <w:r w:rsidRPr="00642ACF">
        <w:rPr>
          <w:color w:val="000000" w:themeColor="text1"/>
        </w:rPr>
        <w:t xml:space="preserve">Recording of lectures is permitted only with the prior written consent of the professor or if recording is part of an approved accommodation plan. </w:t>
      </w:r>
    </w:p>
    <w:p w:rsidR="0072419D" w:rsidRPr="00642ACF" w:rsidRDefault="0072419D">
      <w:pPr>
        <w:rPr>
          <w:color w:val="000000" w:themeColor="text1"/>
        </w:rPr>
      </w:pPr>
    </w:p>
    <w:p w:rsidR="0072419D" w:rsidRPr="00642ACF" w:rsidRDefault="00712BD7">
      <w:pPr>
        <w:rPr>
          <w:color w:val="000000" w:themeColor="text1"/>
        </w:rPr>
      </w:pPr>
      <w:r w:rsidRPr="00642ACF">
        <w:rPr>
          <w:color w:val="000000" w:themeColor="text1"/>
        </w:rPr>
        <w:t xml:space="preserve">Policy about course outlines can be found in </w:t>
      </w:r>
      <w:hyperlink r:id="rId14" w:anchor="23.4%282%29a.">
        <w:r w:rsidRPr="00642ACF">
          <w:rPr>
            <w:color w:val="000000" w:themeColor="text1"/>
            <w:u w:val="single"/>
          </w:rPr>
          <w:t xml:space="preserve">Section 23.4(2) </w:t>
        </w:r>
      </w:hyperlink>
      <w:r w:rsidRPr="00642ACF">
        <w:rPr>
          <w:color w:val="000000" w:themeColor="text1"/>
        </w:rPr>
        <w:t>of the University Calendar.</w:t>
      </w:r>
    </w:p>
    <w:p w:rsidR="0072419D" w:rsidRPr="00642ACF" w:rsidRDefault="0072419D">
      <w:pPr>
        <w:rPr>
          <w:color w:val="000000" w:themeColor="text1"/>
        </w:rPr>
      </w:pPr>
    </w:p>
    <w:p w:rsidR="000E16E3" w:rsidRPr="00642ACF" w:rsidRDefault="000E16E3" w:rsidP="000E16E3">
      <w:pPr>
        <w:rPr>
          <w:b/>
          <w:color w:val="000000" w:themeColor="text1"/>
        </w:rPr>
      </w:pPr>
      <w:r w:rsidRPr="00642ACF">
        <w:rPr>
          <w:b/>
          <w:color w:val="000000" w:themeColor="text1"/>
        </w:rPr>
        <w:t>Assignments:</w:t>
      </w:r>
    </w:p>
    <w:p w:rsidR="000E16E3" w:rsidRPr="00642ACF" w:rsidRDefault="000E16E3" w:rsidP="000E16E3">
      <w:pPr>
        <w:rPr>
          <w:color w:val="000000" w:themeColor="text1"/>
        </w:rPr>
      </w:pPr>
    </w:p>
    <w:p w:rsidR="000E16E3" w:rsidRPr="00642ACF" w:rsidRDefault="000E16E3" w:rsidP="000E16E3">
      <w:pPr>
        <w:rPr>
          <w:color w:val="000000" w:themeColor="text1"/>
          <w:u w:val="single"/>
        </w:rPr>
      </w:pPr>
      <w:r w:rsidRPr="00642ACF">
        <w:rPr>
          <w:color w:val="000000" w:themeColor="text1"/>
          <w:u w:val="single"/>
        </w:rPr>
        <w:t>General Assignment Guidelines:</w:t>
      </w:r>
    </w:p>
    <w:p w:rsidR="000E16E3" w:rsidRPr="00642ACF" w:rsidRDefault="000E16E3" w:rsidP="000E16E3">
      <w:pPr>
        <w:jc w:val="both"/>
        <w:rPr>
          <w:color w:val="000000" w:themeColor="text1"/>
        </w:rPr>
      </w:pPr>
      <w:r w:rsidRPr="00642ACF">
        <w:rPr>
          <w:color w:val="000000" w:themeColor="text1"/>
        </w:rPr>
        <w:t>In addition to fulfilling the assignment requirements, other key considerations in the evaluation of assignments include:</w:t>
      </w:r>
    </w:p>
    <w:p w:rsidR="000E16E3" w:rsidRPr="00642ACF" w:rsidRDefault="000E16E3" w:rsidP="000E16E3">
      <w:pPr>
        <w:numPr>
          <w:ilvl w:val="0"/>
          <w:numId w:val="4"/>
        </w:numPr>
        <w:spacing w:line="240" w:lineRule="auto"/>
        <w:jc w:val="both"/>
        <w:rPr>
          <w:color w:val="000000" w:themeColor="text1"/>
        </w:rPr>
      </w:pPr>
      <w:r w:rsidRPr="00642ACF">
        <w:rPr>
          <w:color w:val="000000" w:themeColor="text1"/>
        </w:rPr>
        <w:t xml:space="preserve">In a graduate course you are expected to think and do beyond the minimum – you should aim for an exemplary assignment and not simply a satisfactory one </w:t>
      </w:r>
    </w:p>
    <w:p w:rsidR="000E16E3" w:rsidRPr="00642ACF" w:rsidRDefault="000E16E3" w:rsidP="000E16E3">
      <w:pPr>
        <w:numPr>
          <w:ilvl w:val="0"/>
          <w:numId w:val="4"/>
        </w:numPr>
        <w:spacing w:line="240" w:lineRule="auto"/>
        <w:jc w:val="both"/>
        <w:rPr>
          <w:color w:val="000000" w:themeColor="text1"/>
        </w:rPr>
      </w:pPr>
      <w:r w:rsidRPr="00642ACF">
        <w:rPr>
          <w:color w:val="000000" w:themeColor="text1"/>
        </w:rPr>
        <w:t>Well-articulated submissions contain strong arguments and are well supported by literature/references and/or examples</w:t>
      </w:r>
    </w:p>
    <w:p w:rsidR="000E16E3" w:rsidRPr="00642ACF" w:rsidRDefault="000E16E3" w:rsidP="000E16E3">
      <w:pPr>
        <w:numPr>
          <w:ilvl w:val="0"/>
          <w:numId w:val="4"/>
        </w:numPr>
        <w:spacing w:line="240" w:lineRule="auto"/>
        <w:jc w:val="both"/>
        <w:rPr>
          <w:color w:val="000000" w:themeColor="text1"/>
        </w:rPr>
      </w:pPr>
      <w:r w:rsidRPr="00642ACF">
        <w:rPr>
          <w:color w:val="000000" w:themeColor="text1"/>
        </w:rPr>
        <w:t>For written assignments you will want to ensure a high quality submission by including an introduction and conclusion, and good organization making use of headings and sub-headings</w:t>
      </w:r>
    </w:p>
    <w:p w:rsidR="000E16E3" w:rsidRPr="00642ACF" w:rsidRDefault="000E16E3" w:rsidP="000E16E3">
      <w:pPr>
        <w:numPr>
          <w:ilvl w:val="0"/>
          <w:numId w:val="4"/>
        </w:numPr>
        <w:spacing w:line="240" w:lineRule="auto"/>
        <w:jc w:val="both"/>
        <w:rPr>
          <w:color w:val="000000" w:themeColor="text1"/>
        </w:rPr>
      </w:pPr>
      <w:r w:rsidRPr="00642ACF">
        <w:rPr>
          <w:color w:val="000000" w:themeColor="text1"/>
        </w:rPr>
        <w:t>For oral presentations you will want to ensure that presentations have a logical flow, are well timed, and that the audience is appropriately and effectively engaged and integrated into the presentation</w:t>
      </w:r>
    </w:p>
    <w:p w:rsidR="000E16E3" w:rsidRPr="00642ACF" w:rsidRDefault="000E16E3" w:rsidP="000E16E3">
      <w:pPr>
        <w:numPr>
          <w:ilvl w:val="0"/>
          <w:numId w:val="5"/>
        </w:numPr>
        <w:spacing w:line="240" w:lineRule="auto"/>
        <w:jc w:val="both"/>
        <w:rPr>
          <w:color w:val="000000" w:themeColor="text1"/>
        </w:rPr>
      </w:pPr>
      <w:r w:rsidRPr="00642ACF">
        <w:rPr>
          <w:color w:val="000000" w:themeColor="text1"/>
        </w:rPr>
        <w:t>All material taken from published work must be attributed including websites. You should acknowledge the use of another writer’s ideas or arguments, even if you have not used the same words in expressing them. All direct quotations must include page numbers (if available)</w:t>
      </w:r>
    </w:p>
    <w:p w:rsidR="000E16E3" w:rsidRPr="00642ACF" w:rsidRDefault="000E16E3" w:rsidP="000E16E3">
      <w:pPr>
        <w:numPr>
          <w:ilvl w:val="0"/>
          <w:numId w:val="5"/>
        </w:numPr>
        <w:spacing w:line="240" w:lineRule="auto"/>
        <w:jc w:val="both"/>
        <w:rPr>
          <w:color w:val="000000" w:themeColor="text1"/>
        </w:rPr>
      </w:pPr>
      <w:r w:rsidRPr="00642ACF">
        <w:rPr>
          <w:color w:val="000000" w:themeColor="text1"/>
        </w:rPr>
        <w:t>Items in a bibliography or reference list may be cited according to any standard format; however, regardless of format consistency is required and you must ensure that the citation/reference contains the minimum elements necessary for another to locate the work</w:t>
      </w:r>
    </w:p>
    <w:p w:rsidR="000E16E3" w:rsidRPr="00642ACF" w:rsidRDefault="000E16E3" w:rsidP="000E16E3">
      <w:pPr>
        <w:numPr>
          <w:ilvl w:val="0"/>
          <w:numId w:val="5"/>
        </w:numPr>
        <w:spacing w:line="240" w:lineRule="auto"/>
        <w:jc w:val="both"/>
        <w:rPr>
          <w:color w:val="000000" w:themeColor="text1"/>
        </w:rPr>
      </w:pPr>
      <w:r w:rsidRPr="00642ACF">
        <w:rPr>
          <w:color w:val="000000" w:themeColor="text1"/>
        </w:rPr>
        <w:t>The Writing Quality component of written assignments evaluates adherence to rules of grammar, syntax and spelling along with adherence to formatting and length guidelines and proper citation practices</w:t>
      </w:r>
    </w:p>
    <w:p w:rsidR="000E16E3" w:rsidRPr="00642ACF" w:rsidRDefault="000E16E3" w:rsidP="000E16E3">
      <w:pPr>
        <w:numPr>
          <w:ilvl w:val="0"/>
          <w:numId w:val="5"/>
        </w:numPr>
        <w:spacing w:line="240" w:lineRule="auto"/>
        <w:jc w:val="both"/>
        <w:rPr>
          <w:color w:val="000000" w:themeColor="text1"/>
        </w:rPr>
      </w:pPr>
      <w:r w:rsidRPr="00642ACF">
        <w:rPr>
          <w:color w:val="000000" w:themeColor="text1"/>
        </w:rPr>
        <w:t>All assignments must be well formatted, presentable and well-articulated</w:t>
      </w:r>
    </w:p>
    <w:p w:rsidR="000E16E3" w:rsidRPr="00642ACF" w:rsidRDefault="000E16E3" w:rsidP="000E16E3">
      <w:pPr>
        <w:numPr>
          <w:ilvl w:val="0"/>
          <w:numId w:val="5"/>
        </w:numPr>
        <w:spacing w:line="240" w:lineRule="auto"/>
        <w:jc w:val="both"/>
        <w:rPr>
          <w:color w:val="000000" w:themeColor="text1"/>
        </w:rPr>
      </w:pPr>
      <w:r w:rsidRPr="00642ACF">
        <w:rPr>
          <w:color w:val="000000" w:themeColor="text1"/>
        </w:rPr>
        <w:t xml:space="preserve">The submission </w:t>
      </w:r>
      <w:r w:rsidRPr="00642ACF">
        <w:rPr>
          <w:b/>
          <w:color w:val="000000" w:themeColor="text1"/>
        </w:rPr>
        <w:t xml:space="preserve">should </w:t>
      </w:r>
      <w:r w:rsidRPr="00642ACF">
        <w:rPr>
          <w:b/>
          <w:color w:val="000000" w:themeColor="text1"/>
          <w:u w:val="single"/>
        </w:rPr>
        <w:t>not</w:t>
      </w:r>
      <w:r w:rsidRPr="00642ACF">
        <w:rPr>
          <w:b/>
          <w:color w:val="000000" w:themeColor="text1"/>
        </w:rPr>
        <w:t xml:space="preserve"> include name of the student</w:t>
      </w:r>
      <w:r w:rsidRPr="00642ACF">
        <w:rPr>
          <w:color w:val="000000" w:themeColor="text1"/>
        </w:rPr>
        <w:t xml:space="preserve"> and all pages must be numbered</w:t>
      </w:r>
    </w:p>
    <w:p w:rsidR="000E16E3" w:rsidRPr="00642ACF" w:rsidRDefault="000E16E3" w:rsidP="000E16E3">
      <w:pPr>
        <w:numPr>
          <w:ilvl w:val="0"/>
          <w:numId w:val="5"/>
        </w:numPr>
        <w:spacing w:line="240" w:lineRule="auto"/>
        <w:jc w:val="both"/>
        <w:rPr>
          <w:color w:val="000000" w:themeColor="text1"/>
        </w:rPr>
      </w:pPr>
      <w:r w:rsidRPr="00642ACF">
        <w:rPr>
          <w:color w:val="000000" w:themeColor="text1"/>
        </w:rPr>
        <w:t>Format Specification - Margin: 1" all sides, Font Type: Times New Roman, Font Size: 11/12pt, Line spacing: 1.5 line spacing</w:t>
      </w:r>
    </w:p>
    <w:p w:rsidR="000E16E3" w:rsidRPr="00642ACF" w:rsidRDefault="000E16E3" w:rsidP="000E16E3">
      <w:pPr>
        <w:numPr>
          <w:ilvl w:val="0"/>
          <w:numId w:val="5"/>
        </w:numPr>
        <w:spacing w:line="240" w:lineRule="auto"/>
        <w:jc w:val="both"/>
        <w:rPr>
          <w:color w:val="000000" w:themeColor="text1"/>
        </w:rPr>
      </w:pPr>
      <w:r w:rsidRPr="00642ACF">
        <w:rPr>
          <w:color w:val="000000" w:themeColor="text1"/>
        </w:rPr>
        <w:t>Students are required to follow submission guidelines to avoid penalties on their submissions</w:t>
      </w:r>
    </w:p>
    <w:p w:rsidR="000E16E3" w:rsidRPr="00642ACF" w:rsidRDefault="000E16E3" w:rsidP="000E16E3">
      <w:pPr>
        <w:numPr>
          <w:ilvl w:val="0"/>
          <w:numId w:val="5"/>
        </w:numPr>
        <w:spacing w:line="240" w:lineRule="auto"/>
        <w:jc w:val="both"/>
        <w:rPr>
          <w:color w:val="000000" w:themeColor="text1"/>
        </w:rPr>
      </w:pPr>
      <w:r w:rsidRPr="00642ACF">
        <w:rPr>
          <w:color w:val="000000" w:themeColor="text1"/>
        </w:rPr>
        <w:t>Penalty for late assignments is 5% per day including weekends.  Assignments more than 10 days late (i.e. late penalty of 50% or more) will not be accepted</w:t>
      </w:r>
    </w:p>
    <w:p w:rsidR="000E16E3" w:rsidRPr="00642ACF" w:rsidRDefault="000E16E3" w:rsidP="000E16E3">
      <w:pPr>
        <w:numPr>
          <w:ilvl w:val="0"/>
          <w:numId w:val="5"/>
        </w:numPr>
        <w:spacing w:line="240" w:lineRule="auto"/>
        <w:jc w:val="both"/>
        <w:rPr>
          <w:color w:val="000000" w:themeColor="text1"/>
        </w:rPr>
      </w:pPr>
      <w:r w:rsidRPr="00642ACF">
        <w:rPr>
          <w:color w:val="000000" w:themeColor="text1"/>
        </w:rPr>
        <w:lastRenderedPageBreak/>
        <w:t>Assignments are due in class, at the beginning of class on the date specified.  Assignments are to only be submitted by email with the prior consent of the instructor</w:t>
      </w:r>
    </w:p>
    <w:p w:rsidR="000E16E3" w:rsidRPr="00642ACF" w:rsidRDefault="000E16E3" w:rsidP="000E16E3">
      <w:pPr>
        <w:jc w:val="both"/>
        <w:rPr>
          <w:color w:val="000000" w:themeColor="text1"/>
          <w:u w:val="single"/>
        </w:rPr>
      </w:pPr>
    </w:p>
    <w:p w:rsidR="000E16E3" w:rsidRPr="00642ACF" w:rsidRDefault="000E16E3" w:rsidP="000E16E3">
      <w:pPr>
        <w:jc w:val="both"/>
        <w:rPr>
          <w:color w:val="000000" w:themeColor="text1"/>
        </w:rPr>
      </w:pPr>
      <w:r w:rsidRPr="00642ACF">
        <w:rPr>
          <w:color w:val="000000" w:themeColor="text1"/>
          <w:u w:val="single"/>
        </w:rPr>
        <w:t>Note</w:t>
      </w:r>
      <w:r w:rsidRPr="00642ACF">
        <w:rPr>
          <w:color w:val="000000" w:themeColor="text1"/>
        </w:rPr>
        <w:t>: If you have any question about the assignment, please feel free to discuss with the instructor.</w:t>
      </w:r>
    </w:p>
    <w:p w:rsidR="003C77DB" w:rsidRPr="00642ACF" w:rsidRDefault="003C77DB" w:rsidP="003C77DB">
      <w:pPr>
        <w:pStyle w:val="Heading3"/>
        <w:rPr>
          <w:rFonts w:ascii="Arial" w:hAnsi="Arial" w:cs="Arial"/>
          <w:color w:val="000000" w:themeColor="text1"/>
          <w:sz w:val="22"/>
          <w:szCs w:val="22"/>
        </w:rPr>
      </w:pPr>
      <w:r w:rsidRPr="00642ACF">
        <w:rPr>
          <w:rFonts w:ascii="Arial" w:hAnsi="Arial" w:cs="Arial"/>
          <w:color w:val="000000" w:themeColor="text1"/>
          <w:sz w:val="22"/>
          <w:szCs w:val="22"/>
        </w:rPr>
        <w:t>Assignment 1: Information Policy and Information Workplaces Paper – 20% – Due Jan. 28</w:t>
      </w:r>
    </w:p>
    <w:p w:rsidR="003C77DB" w:rsidRPr="00642ACF" w:rsidRDefault="003C77DB" w:rsidP="003C77DB">
      <w:pPr>
        <w:tabs>
          <w:tab w:val="left" w:pos="709"/>
        </w:tabs>
        <w:rPr>
          <w:color w:val="000000" w:themeColor="text1"/>
        </w:rPr>
      </w:pPr>
      <w:r w:rsidRPr="00642ACF">
        <w:rPr>
          <w:color w:val="000000" w:themeColor="text1"/>
        </w:rPr>
        <w:t xml:space="preserve">Students are required to write a paper examining how an information policy (e.g. Access to Information, copyright, </w:t>
      </w:r>
      <w:proofErr w:type="spellStart"/>
      <w:r w:rsidRPr="00642ACF">
        <w:rPr>
          <w:color w:val="000000" w:themeColor="text1"/>
        </w:rPr>
        <w:t>etc</w:t>
      </w:r>
      <w:proofErr w:type="spellEnd"/>
      <w:r w:rsidRPr="00642ACF">
        <w:rPr>
          <w:color w:val="000000" w:themeColor="text1"/>
        </w:rPr>
        <w:t xml:space="preserve">…) shapes information workplaces including but not limited to libraries. </w:t>
      </w:r>
      <w:r w:rsidR="00F660F7" w:rsidRPr="00642ACF">
        <w:rPr>
          <w:color w:val="000000" w:themeColor="text1"/>
        </w:rPr>
        <w:t xml:space="preserve">  Students must examine how the information policy affects the information lifecycle and information flows in the workplace as well as how the policy affects librarians/information workers.</w:t>
      </w:r>
    </w:p>
    <w:p w:rsidR="003C77DB" w:rsidRPr="00642ACF" w:rsidRDefault="003C77DB" w:rsidP="003C77DB">
      <w:pPr>
        <w:tabs>
          <w:tab w:val="left" w:pos="709"/>
        </w:tabs>
        <w:rPr>
          <w:color w:val="000000" w:themeColor="text1"/>
        </w:rPr>
      </w:pPr>
    </w:p>
    <w:p w:rsidR="003C77DB" w:rsidRPr="00642ACF" w:rsidRDefault="003C77DB" w:rsidP="003C77DB">
      <w:pPr>
        <w:tabs>
          <w:tab w:val="left" w:pos="709"/>
        </w:tabs>
        <w:rPr>
          <w:color w:val="000000" w:themeColor="text1"/>
        </w:rPr>
      </w:pPr>
      <w:r w:rsidRPr="00642ACF">
        <w:rPr>
          <w:color w:val="000000" w:themeColor="text1"/>
        </w:rPr>
        <w:t xml:space="preserve">In addition to examining how an information policy shapes information practices in information workplaces, the paper should also address the role of library and information workers in contributing to the policy development process.  In this regard, discussion may focus on a historical/previous contribution by librarians and information workers to policy development, or on the need for future advocacy and engagement with policy development.  If librarians/information workers have been absent from involvement in the policy development process, you may also choose to </w:t>
      </w:r>
      <w:r w:rsidR="00F660F7" w:rsidRPr="00642ACF">
        <w:rPr>
          <w:color w:val="000000" w:themeColor="text1"/>
        </w:rPr>
        <w:t>explain why this is the case.</w:t>
      </w:r>
    </w:p>
    <w:p w:rsidR="003C77DB" w:rsidRPr="00642ACF" w:rsidRDefault="003C77DB" w:rsidP="003C77DB">
      <w:pPr>
        <w:tabs>
          <w:tab w:val="left" w:pos="709"/>
        </w:tabs>
        <w:rPr>
          <w:color w:val="000000" w:themeColor="text1"/>
        </w:rPr>
      </w:pPr>
    </w:p>
    <w:p w:rsidR="003C77DB" w:rsidRPr="00642ACF" w:rsidRDefault="003C77DB" w:rsidP="003C77DB">
      <w:pPr>
        <w:tabs>
          <w:tab w:val="left" w:pos="709"/>
        </w:tabs>
        <w:rPr>
          <w:color w:val="000000" w:themeColor="text1"/>
        </w:rPr>
      </w:pPr>
      <w:r w:rsidRPr="00642ACF">
        <w:rPr>
          <w:color w:val="000000" w:themeColor="text1"/>
        </w:rPr>
        <w:t>Assignment evaluation is as follows:</w:t>
      </w:r>
    </w:p>
    <w:p w:rsidR="003C77DB" w:rsidRPr="00642ACF" w:rsidRDefault="00F660F7" w:rsidP="00F660F7">
      <w:pPr>
        <w:tabs>
          <w:tab w:val="left" w:pos="709"/>
        </w:tabs>
        <w:ind w:left="709"/>
        <w:rPr>
          <w:color w:val="000000" w:themeColor="text1"/>
        </w:rPr>
      </w:pPr>
      <w:r w:rsidRPr="00642ACF">
        <w:rPr>
          <w:color w:val="000000" w:themeColor="text1"/>
        </w:rPr>
        <w:t>Analysis of the effects of a policy on workplace information flow/lifecycle – 6%</w:t>
      </w:r>
    </w:p>
    <w:p w:rsidR="00F660F7" w:rsidRPr="00642ACF" w:rsidRDefault="00F660F7" w:rsidP="00F660F7">
      <w:pPr>
        <w:tabs>
          <w:tab w:val="left" w:pos="709"/>
        </w:tabs>
        <w:ind w:left="709"/>
        <w:rPr>
          <w:color w:val="000000" w:themeColor="text1"/>
        </w:rPr>
      </w:pPr>
      <w:r w:rsidRPr="00642ACF">
        <w:rPr>
          <w:color w:val="000000" w:themeColor="text1"/>
        </w:rPr>
        <w:t>Analysis of the effects of a policy on information workers/librarians – 6%</w:t>
      </w:r>
    </w:p>
    <w:p w:rsidR="003C77DB" w:rsidRPr="00642ACF" w:rsidRDefault="003C77DB" w:rsidP="00F660F7">
      <w:pPr>
        <w:tabs>
          <w:tab w:val="left" w:pos="709"/>
        </w:tabs>
        <w:ind w:left="709"/>
        <w:rPr>
          <w:color w:val="000000" w:themeColor="text1"/>
        </w:rPr>
      </w:pPr>
      <w:r w:rsidRPr="00642ACF">
        <w:rPr>
          <w:color w:val="000000" w:themeColor="text1"/>
        </w:rPr>
        <w:t xml:space="preserve">Analysis of the contributions of information </w:t>
      </w:r>
      <w:r w:rsidR="00F660F7" w:rsidRPr="00642ACF">
        <w:rPr>
          <w:color w:val="000000" w:themeColor="text1"/>
        </w:rPr>
        <w:t>workers to policy development – 6%</w:t>
      </w:r>
    </w:p>
    <w:p w:rsidR="00F660F7" w:rsidRPr="00642ACF" w:rsidRDefault="00F660F7" w:rsidP="00F660F7">
      <w:pPr>
        <w:tabs>
          <w:tab w:val="left" w:pos="709"/>
        </w:tabs>
        <w:ind w:left="709"/>
        <w:rPr>
          <w:color w:val="000000" w:themeColor="text1"/>
        </w:rPr>
      </w:pPr>
      <w:r w:rsidRPr="00642ACF">
        <w:rPr>
          <w:color w:val="000000" w:themeColor="text1"/>
        </w:rPr>
        <w:t>Writing Quality – 2%</w:t>
      </w:r>
    </w:p>
    <w:p w:rsidR="003C77DB" w:rsidRPr="00642ACF" w:rsidRDefault="003C77DB" w:rsidP="003C77DB">
      <w:pPr>
        <w:tabs>
          <w:tab w:val="left" w:pos="709"/>
        </w:tabs>
        <w:rPr>
          <w:color w:val="000000" w:themeColor="text1"/>
        </w:rPr>
      </w:pPr>
    </w:p>
    <w:p w:rsidR="003C77DB" w:rsidRPr="00642ACF" w:rsidRDefault="003C77DB" w:rsidP="003C77DB">
      <w:pPr>
        <w:tabs>
          <w:tab w:val="left" w:pos="709"/>
        </w:tabs>
        <w:rPr>
          <w:color w:val="000000" w:themeColor="text1"/>
        </w:rPr>
      </w:pPr>
      <w:r w:rsidRPr="00642ACF">
        <w:rPr>
          <w:color w:val="000000" w:themeColor="text1"/>
        </w:rPr>
        <w:t xml:space="preserve">Papers should be roughly 5 pages (1.5 line spacing). </w:t>
      </w:r>
    </w:p>
    <w:p w:rsidR="003C77DB" w:rsidRPr="00642ACF" w:rsidRDefault="003C77DB" w:rsidP="003C77DB">
      <w:pPr>
        <w:pStyle w:val="Heading3"/>
        <w:rPr>
          <w:rFonts w:ascii="Arial" w:hAnsi="Arial" w:cs="Arial"/>
          <w:color w:val="000000" w:themeColor="text1"/>
          <w:sz w:val="22"/>
          <w:szCs w:val="22"/>
        </w:rPr>
      </w:pPr>
      <w:r w:rsidRPr="00642ACF">
        <w:rPr>
          <w:rFonts w:ascii="Arial" w:hAnsi="Arial" w:cs="Arial"/>
          <w:color w:val="000000" w:themeColor="text1"/>
          <w:sz w:val="22"/>
          <w:szCs w:val="22"/>
        </w:rPr>
        <w:t xml:space="preserve">Media Monitoring and Paper Assignment – 2 parts, 10% each, written component due </w:t>
      </w:r>
      <w:r w:rsidR="00F660F7" w:rsidRPr="00642ACF">
        <w:rPr>
          <w:rFonts w:ascii="Arial" w:hAnsi="Arial" w:cs="Arial"/>
          <w:color w:val="000000" w:themeColor="text1"/>
          <w:sz w:val="22"/>
          <w:szCs w:val="22"/>
        </w:rPr>
        <w:t>Mar. 24</w:t>
      </w:r>
    </w:p>
    <w:p w:rsidR="003C77DB" w:rsidRPr="00642ACF" w:rsidRDefault="003C77DB" w:rsidP="003C77DB">
      <w:pPr>
        <w:tabs>
          <w:tab w:val="left" w:pos="720"/>
        </w:tabs>
        <w:ind w:left="1620" w:hanging="1620"/>
        <w:rPr>
          <w:color w:val="000000" w:themeColor="text1"/>
          <w:u w:val="single"/>
        </w:rPr>
      </w:pPr>
    </w:p>
    <w:p w:rsidR="003C77DB" w:rsidRPr="00642ACF" w:rsidRDefault="003C77DB" w:rsidP="003C77DB">
      <w:pPr>
        <w:tabs>
          <w:tab w:val="left" w:pos="720"/>
        </w:tabs>
        <w:ind w:left="1620" w:hanging="1620"/>
        <w:rPr>
          <w:color w:val="000000" w:themeColor="text1"/>
          <w:u w:val="single"/>
        </w:rPr>
      </w:pPr>
      <w:r w:rsidRPr="00642ACF">
        <w:rPr>
          <w:color w:val="000000" w:themeColor="text1"/>
          <w:u w:val="single"/>
        </w:rPr>
        <w:t xml:space="preserve">Ongoing Participation and Discussion of News Stories - 10% </w:t>
      </w:r>
    </w:p>
    <w:p w:rsidR="003C77DB" w:rsidRPr="00642ACF" w:rsidRDefault="003C77DB" w:rsidP="003C77DB">
      <w:pPr>
        <w:tabs>
          <w:tab w:val="left" w:pos="709"/>
        </w:tabs>
        <w:rPr>
          <w:color w:val="000000" w:themeColor="text1"/>
        </w:rPr>
      </w:pPr>
      <w:r w:rsidRPr="00642ACF">
        <w:rPr>
          <w:color w:val="000000" w:themeColor="text1"/>
        </w:rPr>
        <w:t xml:space="preserve">Students are required to monitor information policy news stories and post relevant news stories on the course Moodle site on an ongoing basis.  Note that while submitting URLs for news stories is acceptable, some news sites such as </w:t>
      </w:r>
      <w:r w:rsidRPr="00642ACF">
        <w:rPr>
          <w:i/>
          <w:color w:val="000000" w:themeColor="text1"/>
        </w:rPr>
        <w:t>The Globe and Mail</w:t>
      </w:r>
      <w:r w:rsidRPr="00642ACF">
        <w:rPr>
          <w:color w:val="000000" w:themeColor="text1"/>
        </w:rPr>
        <w:t xml:space="preserve"> and the </w:t>
      </w:r>
      <w:r w:rsidRPr="00642ACF">
        <w:rPr>
          <w:i/>
          <w:color w:val="000000" w:themeColor="text1"/>
        </w:rPr>
        <w:t>National Post</w:t>
      </w:r>
      <w:r w:rsidRPr="00642ACF">
        <w:rPr>
          <w:color w:val="000000" w:themeColor="text1"/>
        </w:rPr>
        <w:t xml:space="preserve"> limit the number of articles that can be viewed for free by a user.  As such students are encouraged to us Library Press Display</w:t>
      </w:r>
      <w:r w:rsidR="00F660F7" w:rsidRPr="00642ACF">
        <w:rPr>
          <w:color w:val="000000" w:themeColor="text1"/>
        </w:rPr>
        <w:t>/Press Reader</w:t>
      </w:r>
      <w:r w:rsidRPr="00642ACF">
        <w:rPr>
          <w:color w:val="000000" w:themeColor="text1"/>
        </w:rPr>
        <w:t xml:space="preserve"> (</w:t>
      </w:r>
      <w:hyperlink r:id="rId15" w:history="1">
        <w:r w:rsidRPr="00642ACF">
          <w:rPr>
            <w:rStyle w:val="Hyperlink"/>
            <w:color w:val="000000" w:themeColor="text1"/>
          </w:rPr>
          <w:t>http://www.library.ualberta.ca/databases/databaseinfo/index.cfm?ID=3586</w:t>
        </w:r>
      </w:hyperlink>
      <w:r w:rsidRPr="00642ACF">
        <w:rPr>
          <w:color w:val="000000" w:themeColor="text1"/>
        </w:rPr>
        <w:t xml:space="preserve">) to access news stories (and students are also encouraged to provide references to print versions of the news stories when possible).  The beginning of each class will be dedicated to the discussion of current information policy news items and students are also expected to contribute to the class discussion by discussing the news.  Class discussion of news </w:t>
      </w:r>
      <w:proofErr w:type="gramStart"/>
      <w:r w:rsidRPr="00642ACF">
        <w:rPr>
          <w:color w:val="000000" w:themeColor="text1"/>
        </w:rPr>
        <w:t>stories,</w:t>
      </w:r>
      <w:proofErr w:type="gramEnd"/>
      <w:r w:rsidRPr="00642ACF">
        <w:rPr>
          <w:color w:val="000000" w:themeColor="text1"/>
        </w:rPr>
        <w:t xml:space="preserve"> and contributing news stories for discussion is worth 10% of the final grade.</w:t>
      </w:r>
    </w:p>
    <w:p w:rsidR="003C77DB" w:rsidRPr="00642ACF" w:rsidRDefault="003C77DB" w:rsidP="003C77DB">
      <w:pPr>
        <w:tabs>
          <w:tab w:val="left" w:pos="709"/>
        </w:tabs>
        <w:rPr>
          <w:color w:val="000000" w:themeColor="text1"/>
        </w:rPr>
      </w:pPr>
    </w:p>
    <w:p w:rsidR="00F660F7" w:rsidRPr="00642ACF" w:rsidRDefault="00F660F7" w:rsidP="00F660F7">
      <w:pPr>
        <w:tabs>
          <w:tab w:val="left" w:pos="720"/>
        </w:tabs>
        <w:ind w:left="1620" w:hanging="1620"/>
        <w:rPr>
          <w:color w:val="000000" w:themeColor="text1"/>
          <w:u w:val="single"/>
        </w:rPr>
      </w:pPr>
      <w:r w:rsidRPr="00642ACF">
        <w:rPr>
          <w:color w:val="000000" w:themeColor="text1"/>
          <w:u w:val="single"/>
        </w:rPr>
        <w:lastRenderedPageBreak/>
        <w:t>Short Paper – 10% - Due Mar. 24</w:t>
      </w:r>
    </w:p>
    <w:p w:rsidR="00F660F7" w:rsidRPr="00642ACF" w:rsidRDefault="00F660F7" w:rsidP="00F660F7">
      <w:pPr>
        <w:tabs>
          <w:tab w:val="left" w:pos="709"/>
        </w:tabs>
        <w:rPr>
          <w:color w:val="000000" w:themeColor="text1"/>
        </w:rPr>
      </w:pPr>
      <w:r w:rsidRPr="00642ACF">
        <w:rPr>
          <w:color w:val="000000" w:themeColor="text1"/>
        </w:rPr>
        <w:t>Students are required to submit a short 2 page (1.5 line spacing) paper that examines how an information policy issue has been covered in the media with a specific focus on how the media covers power relations involved in the information policy issue.  The analysis should include:</w:t>
      </w:r>
    </w:p>
    <w:p w:rsidR="00F660F7" w:rsidRPr="00642ACF" w:rsidRDefault="00F660F7" w:rsidP="00F660F7">
      <w:pPr>
        <w:tabs>
          <w:tab w:val="left" w:pos="709"/>
        </w:tabs>
        <w:rPr>
          <w:color w:val="000000" w:themeColor="text1"/>
        </w:rPr>
      </w:pPr>
    </w:p>
    <w:p w:rsidR="00F660F7" w:rsidRPr="00642ACF" w:rsidRDefault="00F660F7" w:rsidP="00F660F7">
      <w:pPr>
        <w:numPr>
          <w:ilvl w:val="0"/>
          <w:numId w:val="6"/>
        </w:numPr>
        <w:tabs>
          <w:tab w:val="left" w:pos="709"/>
        </w:tabs>
        <w:spacing w:line="240" w:lineRule="auto"/>
        <w:rPr>
          <w:color w:val="000000" w:themeColor="text1"/>
        </w:rPr>
      </w:pPr>
      <w:r w:rsidRPr="00642ACF">
        <w:rPr>
          <w:color w:val="000000" w:themeColor="text1"/>
        </w:rPr>
        <w:t>A very brief synopsis of the issue and its media coverage</w:t>
      </w:r>
    </w:p>
    <w:p w:rsidR="00F660F7" w:rsidRPr="00642ACF" w:rsidRDefault="00F660F7" w:rsidP="00F660F7">
      <w:pPr>
        <w:numPr>
          <w:ilvl w:val="0"/>
          <w:numId w:val="6"/>
        </w:numPr>
        <w:tabs>
          <w:tab w:val="left" w:pos="709"/>
        </w:tabs>
        <w:spacing w:line="240" w:lineRule="auto"/>
        <w:rPr>
          <w:color w:val="000000" w:themeColor="text1"/>
        </w:rPr>
      </w:pPr>
      <w:r w:rsidRPr="00642ACF">
        <w:rPr>
          <w:color w:val="000000" w:themeColor="text1"/>
        </w:rPr>
        <w:t>A discussion of which, if any, power relations are covered</w:t>
      </w:r>
    </w:p>
    <w:p w:rsidR="00F660F7" w:rsidRPr="00642ACF" w:rsidRDefault="00F660F7" w:rsidP="00F660F7">
      <w:pPr>
        <w:numPr>
          <w:ilvl w:val="0"/>
          <w:numId w:val="6"/>
        </w:numPr>
        <w:tabs>
          <w:tab w:val="left" w:pos="709"/>
        </w:tabs>
        <w:spacing w:line="240" w:lineRule="auto"/>
        <w:rPr>
          <w:color w:val="000000" w:themeColor="text1"/>
        </w:rPr>
      </w:pPr>
      <w:r w:rsidRPr="00642ACF">
        <w:rPr>
          <w:color w:val="000000" w:themeColor="text1"/>
        </w:rPr>
        <w:t>An analysis of whether the media’s portrayal of the issue explicates or obfuscates power relations</w:t>
      </w:r>
    </w:p>
    <w:p w:rsidR="00F660F7" w:rsidRPr="00642ACF" w:rsidRDefault="00F660F7" w:rsidP="00F660F7">
      <w:pPr>
        <w:numPr>
          <w:ilvl w:val="0"/>
          <w:numId w:val="6"/>
        </w:numPr>
        <w:tabs>
          <w:tab w:val="left" w:pos="709"/>
        </w:tabs>
        <w:spacing w:line="240" w:lineRule="auto"/>
        <w:rPr>
          <w:color w:val="000000" w:themeColor="text1"/>
        </w:rPr>
      </w:pPr>
      <w:r w:rsidRPr="00642ACF">
        <w:rPr>
          <w:color w:val="000000" w:themeColor="text1"/>
        </w:rPr>
        <w:t>A conclusion that determines the implications of the media’s coverage of the issue</w:t>
      </w:r>
    </w:p>
    <w:p w:rsidR="003C77DB" w:rsidRPr="00642ACF" w:rsidRDefault="003C77DB" w:rsidP="003C77DB">
      <w:pPr>
        <w:tabs>
          <w:tab w:val="left" w:pos="709"/>
        </w:tabs>
        <w:rPr>
          <w:color w:val="000000" w:themeColor="text1"/>
        </w:rPr>
      </w:pPr>
    </w:p>
    <w:p w:rsidR="003C77DB" w:rsidRPr="00642ACF" w:rsidRDefault="003C77DB" w:rsidP="003C77DB">
      <w:pPr>
        <w:pStyle w:val="Heading3"/>
        <w:rPr>
          <w:rFonts w:ascii="Arial" w:hAnsi="Arial" w:cs="Arial"/>
          <w:color w:val="000000" w:themeColor="text1"/>
          <w:sz w:val="22"/>
          <w:szCs w:val="22"/>
        </w:rPr>
      </w:pPr>
      <w:r w:rsidRPr="00642ACF">
        <w:rPr>
          <w:rFonts w:ascii="Arial" w:hAnsi="Arial" w:cs="Arial"/>
          <w:color w:val="000000" w:themeColor="text1"/>
          <w:sz w:val="22"/>
          <w:szCs w:val="22"/>
        </w:rPr>
        <w:t xml:space="preserve">Term paper – 2 parts, 45% total – Part 1 Due </w:t>
      </w:r>
      <w:r w:rsidR="00F660F7" w:rsidRPr="00642ACF">
        <w:rPr>
          <w:rFonts w:ascii="Arial" w:hAnsi="Arial" w:cs="Arial"/>
          <w:color w:val="000000" w:themeColor="text1"/>
          <w:sz w:val="22"/>
          <w:szCs w:val="22"/>
        </w:rPr>
        <w:t>Feb. 25</w:t>
      </w:r>
      <w:r w:rsidRPr="00642ACF">
        <w:rPr>
          <w:rFonts w:ascii="Arial" w:hAnsi="Arial" w:cs="Arial"/>
          <w:color w:val="000000" w:themeColor="text1"/>
          <w:sz w:val="22"/>
          <w:szCs w:val="22"/>
        </w:rPr>
        <w:t xml:space="preserve">, Part 2 Due </w:t>
      </w:r>
      <w:r w:rsidR="00F660F7" w:rsidRPr="00642ACF">
        <w:rPr>
          <w:rFonts w:ascii="Arial" w:hAnsi="Arial" w:cs="Arial"/>
          <w:color w:val="000000" w:themeColor="text1"/>
          <w:sz w:val="22"/>
          <w:szCs w:val="22"/>
        </w:rPr>
        <w:t>Apr. 7</w:t>
      </w:r>
    </w:p>
    <w:p w:rsidR="003C77DB" w:rsidRPr="00642ACF" w:rsidRDefault="003C77DB" w:rsidP="003C77DB">
      <w:pPr>
        <w:tabs>
          <w:tab w:val="left" w:pos="709"/>
        </w:tabs>
        <w:rPr>
          <w:color w:val="000000" w:themeColor="text1"/>
        </w:rPr>
      </w:pPr>
      <w:r w:rsidRPr="00642ACF">
        <w:rPr>
          <w:color w:val="000000" w:themeColor="text1"/>
        </w:rPr>
        <w:t>The term paper, composed of two parts, is designed for students to demonstrate their grasp of a topic in information policy and how it is influenced by various trends and issues in information policymaking and implementation.  The term paper is also meant to provide the students an opportunity to develop a research paper that they may pursue for publication.  Students are not limited to examining the information policies or trends on information policy discussed in the course, but if they chose to investigate a subject not covered in the course they must discuss this with the professor.</w:t>
      </w:r>
      <w:r w:rsidR="00F660F7" w:rsidRPr="00642ACF">
        <w:rPr>
          <w:color w:val="000000" w:themeColor="text1"/>
        </w:rPr>
        <w:t xml:space="preserve">  All students are strong encouraged to discuss their paper with the instructor over the course of the semester.</w:t>
      </w:r>
    </w:p>
    <w:p w:rsidR="003C77DB" w:rsidRPr="00642ACF" w:rsidRDefault="003C77DB" w:rsidP="003C77DB">
      <w:pPr>
        <w:pStyle w:val="Heading3"/>
        <w:rPr>
          <w:rFonts w:ascii="Arial" w:hAnsi="Arial" w:cs="Arial"/>
          <w:b w:val="0"/>
          <w:color w:val="000000" w:themeColor="text1"/>
          <w:sz w:val="22"/>
          <w:szCs w:val="22"/>
          <w:u w:val="single"/>
        </w:rPr>
      </w:pPr>
      <w:r w:rsidRPr="00642ACF">
        <w:rPr>
          <w:rFonts w:ascii="Arial" w:hAnsi="Arial" w:cs="Arial"/>
          <w:b w:val="0"/>
          <w:color w:val="000000" w:themeColor="text1"/>
          <w:sz w:val="22"/>
          <w:szCs w:val="22"/>
          <w:u w:val="single"/>
        </w:rPr>
        <w:t xml:space="preserve">Paper outline/preliminary bibliography – 10% – Due </w:t>
      </w:r>
      <w:r w:rsidR="00F660F7" w:rsidRPr="00642ACF">
        <w:rPr>
          <w:rFonts w:ascii="Arial" w:hAnsi="Arial" w:cs="Arial"/>
          <w:b w:val="0"/>
          <w:color w:val="000000" w:themeColor="text1"/>
          <w:sz w:val="22"/>
          <w:szCs w:val="22"/>
          <w:u w:val="single"/>
        </w:rPr>
        <w:t>Feb. 25</w:t>
      </w:r>
    </w:p>
    <w:p w:rsidR="003C77DB" w:rsidRPr="00642ACF" w:rsidRDefault="003C77DB" w:rsidP="003C77DB">
      <w:pPr>
        <w:tabs>
          <w:tab w:val="left" w:pos="709"/>
        </w:tabs>
        <w:rPr>
          <w:color w:val="000000" w:themeColor="text1"/>
        </w:rPr>
      </w:pPr>
      <w:r w:rsidRPr="00642ACF">
        <w:rPr>
          <w:color w:val="000000" w:themeColor="text1"/>
        </w:rPr>
        <w:t xml:space="preserve">An outline of the paper which includes a rough outline of paper sections and a paragraph describing the scope and focus of the paper along with a bibliography containing at least eight relevant sources is due </w:t>
      </w:r>
      <w:r w:rsidR="00F660F7" w:rsidRPr="00642ACF">
        <w:rPr>
          <w:color w:val="000000" w:themeColor="text1"/>
        </w:rPr>
        <w:t>Feb. 25</w:t>
      </w:r>
      <w:r w:rsidRPr="00642ACF">
        <w:rPr>
          <w:color w:val="000000" w:themeColor="text1"/>
        </w:rPr>
        <w:t>.  Students are not required to have a thesis statement or main argument for the paper at this point.  Students are strongly encouraged to discuss the topic and scope of the paper with the instructor in advance.  The outline and preliminary bibliography, along with instructor feedback will serve as a key part of preparation for the final paper.</w:t>
      </w:r>
    </w:p>
    <w:p w:rsidR="003C77DB" w:rsidRPr="00642ACF" w:rsidRDefault="003C77DB" w:rsidP="003C77DB">
      <w:pPr>
        <w:pStyle w:val="Heading3"/>
        <w:rPr>
          <w:rFonts w:ascii="Arial" w:hAnsi="Arial" w:cs="Arial"/>
          <w:b w:val="0"/>
          <w:color w:val="000000" w:themeColor="text1"/>
          <w:sz w:val="22"/>
          <w:szCs w:val="22"/>
          <w:u w:val="single"/>
        </w:rPr>
      </w:pPr>
      <w:r w:rsidRPr="00642ACF">
        <w:rPr>
          <w:rFonts w:ascii="Arial" w:hAnsi="Arial" w:cs="Arial"/>
          <w:b w:val="0"/>
          <w:color w:val="000000" w:themeColor="text1"/>
          <w:sz w:val="22"/>
          <w:szCs w:val="22"/>
          <w:u w:val="single"/>
        </w:rPr>
        <w:t xml:space="preserve">Final paper – 35% – Due </w:t>
      </w:r>
      <w:r w:rsidR="00F660F7" w:rsidRPr="00642ACF">
        <w:rPr>
          <w:rFonts w:ascii="Arial" w:hAnsi="Arial" w:cs="Arial"/>
          <w:b w:val="0"/>
          <w:color w:val="000000" w:themeColor="text1"/>
          <w:sz w:val="22"/>
          <w:szCs w:val="22"/>
          <w:u w:val="single"/>
        </w:rPr>
        <w:t>Apr. 7</w:t>
      </w:r>
    </w:p>
    <w:p w:rsidR="003C77DB" w:rsidRPr="00642ACF" w:rsidRDefault="003C77DB" w:rsidP="003C77DB">
      <w:pPr>
        <w:tabs>
          <w:tab w:val="left" w:pos="709"/>
        </w:tabs>
        <w:rPr>
          <w:color w:val="000000" w:themeColor="text1"/>
        </w:rPr>
      </w:pPr>
      <w:r w:rsidRPr="00642ACF">
        <w:rPr>
          <w:color w:val="000000" w:themeColor="text1"/>
        </w:rPr>
        <w:t>Students are required to write a term paper that investigates how a trend of influence on information policy is shaping/has shaped an information policy.  The paper should:</w:t>
      </w:r>
    </w:p>
    <w:p w:rsidR="003C77DB" w:rsidRPr="00642ACF" w:rsidRDefault="003C77DB" w:rsidP="003C77DB">
      <w:pPr>
        <w:tabs>
          <w:tab w:val="left" w:pos="709"/>
        </w:tabs>
        <w:rPr>
          <w:color w:val="000000" w:themeColor="text1"/>
        </w:rPr>
      </w:pPr>
    </w:p>
    <w:p w:rsidR="003C77DB" w:rsidRPr="00642ACF" w:rsidRDefault="003C77DB" w:rsidP="003C77DB">
      <w:pPr>
        <w:numPr>
          <w:ilvl w:val="0"/>
          <w:numId w:val="7"/>
        </w:numPr>
        <w:tabs>
          <w:tab w:val="left" w:pos="709"/>
        </w:tabs>
        <w:spacing w:line="240" w:lineRule="auto"/>
        <w:rPr>
          <w:color w:val="000000" w:themeColor="text1"/>
        </w:rPr>
      </w:pPr>
      <w:r w:rsidRPr="00642ACF">
        <w:rPr>
          <w:color w:val="000000" w:themeColor="text1"/>
        </w:rPr>
        <w:t xml:space="preserve">Have a clear and manageable scope and focus that examines an information policy </w:t>
      </w:r>
    </w:p>
    <w:p w:rsidR="003C77DB" w:rsidRPr="00642ACF" w:rsidRDefault="003C77DB" w:rsidP="003C77DB">
      <w:pPr>
        <w:numPr>
          <w:ilvl w:val="0"/>
          <w:numId w:val="7"/>
        </w:numPr>
        <w:tabs>
          <w:tab w:val="left" w:pos="709"/>
        </w:tabs>
        <w:spacing w:line="240" w:lineRule="auto"/>
        <w:rPr>
          <w:color w:val="000000" w:themeColor="text1"/>
        </w:rPr>
      </w:pPr>
      <w:r w:rsidRPr="00642ACF">
        <w:rPr>
          <w:color w:val="000000" w:themeColor="text1"/>
        </w:rPr>
        <w:t>The policy issue or area studies should be analyzed with reference to a trend or issue influencing information policy (note the discussion in Weeks 2 and 3 is designed to provide students with a range of trends and issues that can be used for analyzing various topics)</w:t>
      </w:r>
    </w:p>
    <w:p w:rsidR="003C77DB" w:rsidRPr="00642ACF" w:rsidRDefault="003C77DB" w:rsidP="003C77DB">
      <w:pPr>
        <w:numPr>
          <w:ilvl w:val="0"/>
          <w:numId w:val="7"/>
        </w:numPr>
        <w:tabs>
          <w:tab w:val="left" w:pos="709"/>
        </w:tabs>
        <w:spacing w:line="240" w:lineRule="auto"/>
        <w:rPr>
          <w:color w:val="000000" w:themeColor="text1"/>
        </w:rPr>
      </w:pPr>
      <w:r w:rsidRPr="00642ACF">
        <w:rPr>
          <w:color w:val="000000" w:themeColor="text1"/>
        </w:rPr>
        <w:t>Have an identifiable thesis or main argument</w:t>
      </w:r>
    </w:p>
    <w:p w:rsidR="003C77DB" w:rsidRPr="00642ACF" w:rsidRDefault="003C77DB" w:rsidP="003C77DB">
      <w:pPr>
        <w:numPr>
          <w:ilvl w:val="0"/>
          <w:numId w:val="7"/>
        </w:numPr>
        <w:tabs>
          <w:tab w:val="left" w:pos="709"/>
        </w:tabs>
        <w:spacing w:line="240" w:lineRule="auto"/>
        <w:rPr>
          <w:color w:val="000000" w:themeColor="text1"/>
        </w:rPr>
      </w:pPr>
      <w:r w:rsidRPr="00642ACF">
        <w:rPr>
          <w:color w:val="000000" w:themeColor="text1"/>
        </w:rPr>
        <w:t>Be well structured, with a clear introduction, body and conclusion (and reference section)</w:t>
      </w:r>
    </w:p>
    <w:p w:rsidR="003C77DB" w:rsidRPr="00642ACF" w:rsidRDefault="003C77DB" w:rsidP="003C77DB">
      <w:pPr>
        <w:numPr>
          <w:ilvl w:val="0"/>
          <w:numId w:val="7"/>
        </w:numPr>
        <w:tabs>
          <w:tab w:val="left" w:pos="709"/>
        </w:tabs>
        <w:spacing w:line="240" w:lineRule="auto"/>
        <w:rPr>
          <w:color w:val="000000" w:themeColor="text1"/>
        </w:rPr>
      </w:pPr>
      <w:r w:rsidRPr="00642ACF">
        <w:rPr>
          <w:color w:val="000000" w:themeColor="text1"/>
        </w:rPr>
        <w:t>Be well researched drawing on both academic sources and relevant policy literature from government, international and non-governmental sources</w:t>
      </w:r>
    </w:p>
    <w:p w:rsidR="003C77DB" w:rsidRPr="00642ACF" w:rsidRDefault="003C77DB" w:rsidP="003C77DB">
      <w:pPr>
        <w:tabs>
          <w:tab w:val="left" w:pos="709"/>
        </w:tabs>
        <w:rPr>
          <w:color w:val="000000" w:themeColor="text1"/>
        </w:rPr>
      </w:pPr>
    </w:p>
    <w:p w:rsidR="003C77DB" w:rsidRPr="00642ACF" w:rsidRDefault="003C77DB" w:rsidP="003C77DB">
      <w:pPr>
        <w:tabs>
          <w:tab w:val="left" w:pos="709"/>
        </w:tabs>
        <w:rPr>
          <w:color w:val="000000" w:themeColor="text1"/>
        </w:rPr>
      </w:pPr>
      <w:r w:rsidRPr="00642ACF">
        <w:rPr>
          <w:color w:val="000000" w:themeColor="text1"/>
        </w:rPr>
        <w:t xml:space="preserve">Papers are expected to be 10 to 12 pages (1.5 line spacing).  There is no mandatory format for citations/references, though if students wish to pursue publication of their paper, they may choose to format their paper in accordance with the target publication venue’s submission </w:t>
      </w:r>
      <w:r w:rsidRPr="00642ACF">
        <w:rPr>
          <w:color w:val="000000" w:themeColor="text1"/>
        </w:rPr>
        <w:lastRenderedPageBreak/>
        <w:t>guidelines.</w:t>
      </w:r>
      <w:r w:rsidR="00F660F7" w:rsidRPr="00642ACF">
        <w:rPr>
          <w:color w:val="000000" w:themeColor="text1"/>
        </w:rPr>
        <w:t xml:space="preserve">  Additional details and expectations with regard to term paper writing and evaluation will be provided in class.</w:t>
      </w:r>
    </w:p>
    <w:p w:rsidR="003C77DB" w:rsidRPr="00642ACF" w:rsidRDefault="003C77DB" w:rsidP="003C77DB">
      <w:pPr>
        <w:pStyle w:val="Heading3"/>
        <w:rPr>
          <w:rFonts w:ascii="Arial" w:hAnsi="Arial" w:cs="Arial"/>
          <w:color w:val="000000" w:themeColor="text1"/>
          <w:sz w:val="22"/>
          <w:szCs w:val="22"/>
        </w:rPr>
      </w:pPr>
      <w:r w:rsidRPr="00642ACF">
        <w:rPr>
          <w:rFonts w:ascii="Arial" w:hAnsi="Arial" w:cs="Arial"/>
          <w:color w:val="000000" w:themeColor="text1"/>
          <w:sz w:val="22"/>
          <w:szCs w:val="22"/>
        </w:rPr>
        <w:t>Class Participation – 15%</w:t>
      </w:r>
    </w:p>
    <w:p w:rsidR="003C77DB" w:rsidRPr="00642ACF" w:rsidRDefault="003C77DB" w:rsidP="003C77DB">
      <w:pPr>
        <w:pStyle w:val="BodyTextIndent"/>
        <w:ind w:left="0"/>
        <w:rPr>
          <w:rFonts w:ascii="Arial" w:hAnsi="Arial" w:cs="Arial"/>
          <w:color w:val="000000" w:themeColor="text1"/>
          <w:sz w:val="22"/>
          <w:szCs w:val="22"/>
        </w:rPr>
      </w:pPr>
      <w:r w:rsidRPr="00642ACF">
        <w:rPr>
          <w:rFonts w:ascii="Arial" w:hAnsi="Arial" w:cs="Arial"/>
          <w:color w:val="000000" w:themeColor="text1"/>
          <w:sz w:val="22"/>
          <w:szCs w:val="22"/>
        </w:rPr>
        <w:t>In class participation is a measure of your contribution to the success of the class.  Several factors are considered in the calculation of participation grades including: in class discussion, attendance, group participation and interaction, contribution of additional resources to the class (e.g. noting useful resources), participation as audience members in other students’ presentations, refraining from disruptive behaviour.</w:t>
      </w:r>
    </w:p>
    <w:p w:rsidR="003C77DB" w:rsidRPr="00642ACF" w:rsidRDefault="003C77DB">
      <w:pPr>
        <w:rPr>
          <w:color w:val="000000" w:themeColor="text1"/>
        </w:rPr>
      </w:pPr>
    </w:p>
    <w:p w:rsidR="000E16E3" w:rsidRPr="00642ACF" w:rsidRDefault="000E16E3">
      <w:pPr>
        <w:rPr>
          <w:b/>
          <w:color w:val="000000" w:themeColor="text1"/>
        </w:rPr>
      </w:pPr>
      <w:r w:rsidRPr="00642ACF">
        <w:rPr>
          <w:b/>
          <w:color w:val="000000" w:themeColor="text1"/>
        </w:rPr>
        <w:t>Tentative Timetable</w:t>
      </w:r>
      <w:r w:rsidR="003C77DB" w:rsidRPr="00642ACF">
        <w:rPr>
          <w:b/>
          <w:color w:val="000000" w:themeColor="text1"/>
        </w:rPr>
        <w:t>:</w:t>
      </w:r>
    </w:p>
    <w:p w:rsidR="000E16E3" w:rsidRPr="00642ACF" w:rsidRDefault="000E16E3">
      <w:pPr>
        <w:rPr>
          <w:color w:val="000000" w:themeColor="text1"/>
        </w:rPr>
      </w:pPr>
    </w:p>
    <w:p w:rsidR="000E16E3" w:rsidRPr="00642ACF" w:rsidRDefault="000E16E3" w:rsidP="000E16E3">
      <w:pPr>
        <w:tabs>
          <w:tab w:val="left" w:pos="1843"/>
        </w:tabs>
        <w:ind w:left="283" w:hanging="283"/>
        <w:rPr>
          <w:color w:val="000000" w:themeColor="text1"/>
        </w:rPr>
      </w:pPr>
      <w:r w:rsidRPr="00642ACF">
        <w:rPr>
          <w:b/>
          <w:color w:val="000000" w:themeColor="text1"/>
        </w:rPr>
        <w:t xml:space="preserve">Week 1 </w:t>
      </w:r>
      <w:r w:rsidRPr="00642ACF">
        <w:rPr>
          <w:color w:val="000000" w:themeColor="text1"/>
        </w:rPr>
        <w:t>(</w:t>
      </w:r>
      <w:r w:rsidR="00D143D0" w:rsidRPr="00642ACF">
        <w:rPr>
          <w:color w:val="000000" w:themeColor="text1"/>
        </w:rPr>
        <w:t>Jan. 7</w:t>
      </w:r>
      <w:r w:rsidRPr="00642ACF">
        <w:rPr>
          <w:color w:val="000000" w:themeColor="text1"/>
        </w:rPr>
        <w:t>) – Defining information policy; scope of information policy; history of information policy in Canada</w:t>
      </w:r>
    </w:p>
    <w:p w:rsidR="000E16E3" w:rsidRPr="00642ACF" w:rsidRDefault="000E16E3" w:rsidP="000E16E3">
      <w:pPr>
        <w:tabs>
          <w:tab w:val="left" w:pos="1843"/>
        </w:tabs>
        <w:ind w:left="283" w:hanging="283"/>
        <w:rPr>
          <w:color w:val="000000" w:themeColor="text1"/>
        </w:rPr>
      </w:pPr>
      <w:r w:rsidRPr="00642ACF">
        <w:rPr>
          <w:b/>
          <w:color w:val="000000" w:themeColor="text1"/>
        </w:rPr>
        <w:t>Week 2</w:t>
      </w:r>
      <w:r w:rsidRPr="00642ACF">
        <w:rPr>
          <w:color w:val="000000" w:themeColor="text1"/>
        </w:rPr>
        <w:t xml:space="preserve"> (</w:t>
      </w:r>
      <w:r w:rsidR="00D143D0" w:rsidRPr="00642ACF">
        <w:rPr>
          <w:color w:val="000000" w:themeColor="text1"/>
        </w:rPr>
        <w:t>Jan. 14</w:t>
      </w:r>
      <w:r w:rsidRPr="00642ACF">
        <w:rPr>
          <w:color w:val="000000" w:themeColor="text1"/>
        </w:rPr>
        <w:t>) – The information society</w:t>
      </w:r>
    </w:p>
    <w:p w:rsidR="000E16E3" w:rsidRPr="00642ACF" w:rsidRDefault="000E16E3" w:rsidP="000E16E3">
      <w:pPr>
        <w:tabs>
          <w:tab w:val="left" w:pos="1843"/>
        </w:tabs>
        <w:ind w:left="283" w:hanging="283"/>
        <w:rPr>
          <w:color w:val="000000" w:themeColor="text1"/>
        </w:rPr>
      </w:pPr>
      <w:r w:rsidRPr="00642ACF">
        <w:rPr>
          <w:b/>
          <w:color w:val="000000" w:themeColor="text1"/>
        </w:rPr>
        <w:t xml:space="preserve">Week 3 </w:t>
      </w:r>
      <w:r w:rsidRPr="00642ACF">
        <w:rPr>
          <w:color w:val="000000" w:themeColor="text1"/>
        </w:rPr>
        <w:t>(</w:t>
      </w:r>
      <w:r w:rsidR="00D143D0" w:rsidRPr="00642ACF">
        <w:rPr>
          <w:color w:val="000000" w:themeColor="text1"/>
        </w:rPr>
        <w:t>Jan. 21</w:t>
      </w:r>
      <w:r w:rsidRPr="00642ACF">
        <w:rPr>
          <w:color w:val="000000" w:themeColor="text1"/>
        </w:rPr>
        <w:t>)</w:t>
      </w:r>
      <w:r w:rsidRPr="00642ACF">
        <w:rPr>
          <w:b/>
          <w:color w:val="000000" w:themeColor="text1"/>
        </w:rPr>
        <w:t xml:space="preserve"> – </w:t>
      </w:r>
      <w:r w:rsidRPr="00642ACF">
        <w:rPr>
          <w:color w:val="000000" w:themeColor="text1"/>
        </w:rPr>
        <w:t>Neoliberalism, international influences on information policy, evidence-based policymaking, private ordering of information policy, and interactions and tensions between information policies</w:t>
      </w:r>
    </w:p>
    <w:p w:rsidR="000E16E3" w:rsidRPr="00642ACF" w:rsidRDefault="000E16E3" w:rsidP="000E16E3">
      <w:pPr>
        <w:tabs>
          <w:tab w:val="left" w:pos="1843"/>
        </w:tabs>
        <w:ind w:left="283" w:hanging="283"/>
        <w:rPr>
          <w:color w:val="000000" w:themeColor="text1"/>
        </w:rPr>
      </w:pPr>
      <w:r w:rsidRPr="00642ACF">
        <w:rPr>
          <w:b/>
          <w:color w:val="000000" w:themeColor="text1"/>
        </w:rPr>
        <w:t xml:space="preserve">Week 4 </w:t>
      </w:r>
      <w:r w:rsidRPr="00642ACF">
        <w:rPr>
          <w:color w:val="000000" w:themeColor="text1"/>
        </w:rPr>
        <w:t>(</w:t>
      </w:r>
      <w:r w:rsidR="001D5B04" w:rsidRPr="00642ACF">
        <w:rPr>
          <w:color w:val="000000" w:themeColor="text1"/>
        </w:rPr>
        <w:t>Jan. 28</w:t>
      </w:r>
      <w:r w:rsidRPr="00642ACF">
        <w:rPr>
          <w:color w:val="000000" w:themeColor="text1"/>
        </w:rPr>
        <w:t>) – Access to Information and Freedom of Information and Protection of Privacy (AB)</w:t>
      </w:r>
    </w:p>
    <w:p w:rsidR="001D5B04" w:rsidRPr="00642ACF" w:rsidRDefault="000E16E3" w:rsidP="000E16E3">
      <w:pPr>
        <w:tabs>
          <w:tab w:val="left" w:pos="1843"/>
        </w:tabs>
        <w:ind w:left="283" w:hanging="283"/>
        <w:rPr>
          <w:color w:val="000000" w:themeColor="text1"/>
        </w:rPr>
      </w:pPr>
      <w:r w:rsidRPr="00642ACF">
        <w:rPr>
          <w:b/>
          <w:color w:val="000000" w:themeColor="text1"/>
        </w:rPr>
        <w:t>Week 5</w:t>
      </w:r>
      <w:r w:rsidRPr="00642ACF">
        <w:rPr>
          <w:color w:val="000000" w:themeColor="text1"/>
        </w:rPr>
        <w:t xml:space="preserve"> (</w:t>
      </w:r>
      <w:r w:rsidR="001D5B04" w:rsidRPr="00642ACF">
        <w:rPr>
          <w:color w:val="000000" w:themeColor="text1"/>
        </w:rPr>
        <w:t>Feb. 4</w:t>
      </w:r>
      <w:r w:rsidRPr="00642ACF">
        <w:rPr>
          <w:color w:val="000000" w:themeColor="text1"/>
        </w:rPr>
        <w:t>) – Privacy</w:t>
      </w:r>
      <w:r w:rsidR="001D5B04" w:rsidRPr="00642ACF">
        <w:rPr>
          <w:color w:val="000000" w:themeColor="text1"/>
        </w:rPr>
        <w:t xml:space="preserve"> and government i</w:t>
      </w:r>
      <w:r w:rsidRPr="00642ACF">
        <w:rPr>
          <w:color w:val="000000" w:themeColor="text1"/>
        </w:rPr>
        <w:t xml:space="preserve">nformation </w:t>
      </w:r>
      <w:r w:rsidR="001D5B04" w:rsidRPr="00642ACF">
        <w:rPr>
          <w:color w:val="000000" w:themeColor="text1"/>
        </w:rPr>
        <w:t xml:space="preserve">– Guest Speaker </w:t>
      </w:r>
      <w:proofErr w:type="spellStart"/>
      <w:r w:rsidR="001D5B04" w:rsidRPr="00642ACF">
        <w:rPr>
          <w:color w:val="000000" w:themeColor="text1"/>
        </w:rPr>
        <w:t>Meris</w:t>
      </w:r>
      <w:proofErr w:type="spellEnd"/>
      <w:r w:rsidR="001D5B04" w:rsidRPr="00642ACF">
        <w:rPr>
          <w:color w:val="000000" w:themeColor="text1"/>
        </w:rPr>
        <w:t xml:space="preserve"> James</w:t>
      </w:r>
    </w:p>
    <w:p w:rsidR="000E16E3" w:rsidRPr="00642ACF" w:rsidRDefault="000E16E3" w:rsidP="000E16E3">
      <w:pPr>
        <w:tabs>
          <w:tab w:val="left" w:pos="1843"/>
        </w:tabs>
        <w:ind w:left="283" w:hanging="283"/>
        <w:rPr>
          <w:color w:val="000000" w:themeColor="text1"/>
        </w:rPr>
      </w:pPr>
      <w:r w:rsidRPr="00642ACF">
        <w:rPr>
          <w:b/>
          <w:color w:val="000000" w:themeColor="text1"/>
        </w:rPr>
        <w:t>Week 6</w:t>
      </w:r>
      <w:r w:rsidRPr="00642ACF">
        <w:rPr>
          <w:color w:val="000000" w:themeColor="text1"/>
        </w:rPr>
        <w:t xml:space="preserve"> (</w:t>
      </w:r>
      <w:r w:rsidR="001D5B04" w:rsidRPr="00642ACF">
        <w:rPr>
          <w:color w:val="000000" w:themeColor="text1"/>
        </w:rPr>
        <w:t>Feb. 11</w:t>
      </w:r>
      <w:r w:rsidRPr="00642ACF">
        <w:rPr>
          <w:color w:val="000000" w:themeColor="text1"/>
        </w:rPr>
        <w:t>) – Surveillance</w:t>
      </w:r>
      <w:r w:rsidR="001D5B04" w:rsidRPr="00642ACF">
        <w:rPr>
          <w:color w:val="000000" w:themeColor="text1"/>
        </w:rPr>
        <w:t xml:space="preserve"> and intelligence</w:t>
      </w:r>
    </w:p>
    <w:p w:rsidR="001D5B04" w:rsidRPr="00642ACF" w:rsidRDefault="000E16E3" w:rsidP="001D5B04">
      <w:pPr>
        <w:tabs>
          <w:tab w:val="left" w:pos="1843"/>
        </w:tabs>
        <w:ind w:left="283" w:hanging="283"/>
        <w:rPr>
          <w:color w:val="000000" w:themeColor="text1"/>
        </w:rPr>
      </w:pPr>
      <w:r w:rsidRPr="00642ACF">
        <w:rPr>
          <w:b/>
          <w:color w:val="000000" w:themeColor="text1"/>
        </w:rPr>
        <w:t>Week 7</w:t>
      </w:r>
      <w:r w:rsidRPr="00642ACF">
        <w:rPr>
          <w:color w:val="000000" w:themeColor="text1"/>
        </w:rPr>
        <w:t xml:space="preserve"> (</w:t>
      </w:r>
      <w:r w:rsidR="001D5B04" w:rsidRPr="00642ACF">
        <w:rPr>
          <w:color w:val="000000" w:themeColor="text1"/>
        </w:rPr>
        <w:t>Feb. 25</w:t>
      </w:r>
      <w:r w:rsidRPr="00642ACF">
        <w:rPr>
          <w:color w:val="000000" w:themeColor="text1"/>
        </w:rPr>
        <w:t>) – Copyright</w:t>
      </w:r>
      <w:r w:rsidR="001D5B04" w:rsidRPr="00642ACF">
        <w:rPr>
          <w:color w:val="000000" w:themeColor="text1"/>
        </w:rPr>
        <w:t xml:space="preserve"> – Guest Speaker Amanda </w:t>
      </w:r>
      <w:proofErr w:type="spellStart"/>
      <w:r w:rsidR="001D5B04" w:rsidRPr="00642ACF">
        <w:rPr>
          <w:color w:val="000000" w:themeColor="text1"/>
        </w:rPr>
        <w:t>Wakaruk</w:t>
      </w:r>
      <w:proofErr w:type="spellEnd"/>
    </w:p>
    <w:p w:rsidR="000E16E3" w:rsidRPr="00642ACF" w:rsidRDefault="000E16E3" w:rsidP="000E16E3">
      <w:pPr>
        <w:tabs>
          <w:tab w:val="left" w:pos="1843"/>
        </w:tabs>
        <w:ind w:left="283" w:hanging="283"/>
        <w:rPr>
          <w:color w:val="000000" w:themeColor="text1"/>
        </w:rPr>
      </w:pPr>
      <w:r w:rsidRPr="00642ACF">
        <w:rPr>
          <w:b/>
          <w:color w:val="000000" w:themeColor="text1"/>
        </w:rPr>
        <w:t xml:space="preserve">Week 8 </w:t>
      </w:r>
      <w:r w:rsidRPr="00642ACF">
        <w:rPr>
          <w:color w:val="000000" w:themeColor="text1"/>
        </w:rPr>
        <w:t>(</w:t>
      </w:r>
      <w:r w:rsidR="001D5B04" w:rsidRPr="00642ACF">
        <w:rPr>
          <w:color w:val="000000" w:themeColor="text1"/>
        </w:rPr>
        <w:t>Mar. 3</w:t>
      </w:r>
      <w:r w:rsidRPr="00642ACF">
        <w:rPr>
          <w:color w:val="000000" w:themeColor="text1"/>
        </w:rPr>
        <w:t>)</w:t>
      </w:r>
      <w:r w:rsidRPr="00642ACF">
        <w:rPr>
          <w:b/>
          <w:color w:val="000000" w:themeColor="text1"/>
        </w:rPr>
        <w:t xml:space="preserve"> </w:t>
      </w:r>
      <w:r w:rsidRPr="00642ACF">
        <w:rPr>
          <w:color w:val="000000" w:themeColor="text1"/>
        </w:rPr>
        <w:t xml:space="preserve">– </w:t>
      </w:r>
      <w:r w:rsidR="001D5B04" w:rsidRPr="00642ACF">
        <w:rPr>
          <w:color w:val="000000" w:themeColor="text1"/>
        </w:rPr>
        <w:t>Copyright practice, policy and politics</w:t>
      </w:r>
    </w:p>
    <w:p w:rsidR="000E16E3" w:rsidRPr="00642ACF" w:rsidRDefault="000E16E3" w:rsidP="000E16E3">
      <w:pPr>
        <w:tabs>
          <w:tab w:val="left" w:pos="1843"/>
        </w:tabs>
        <w:ind w:left="283" w:hanging="283"/>
        <w:rPr>
          <w:color w:val="000000" w:themeColor="text1"/>
        </w:rPr>
      </w:pPr>
      <w:r w:rsidRPr="00642ACF">
        <w:rPr>
          <w:b/>
          <w:color w:val="000000" w:themeColor="text1"/>
        </w:rPr>
        <w:t xml:space="preserve">Week 9 </w:t>
      </w:r>
      <w:r w:rsidRPr="00642ACF">
        <w:rPr>
          <w:color w:val="000000" w:themeColor="text1"/>
        </w:rPr>
        <w:t>(</w:t>
      </w:r>
      <w:r w:rsidR="001D5B04" w:rsidRPr="00642ACF">
        <w:rPr>
          <w:color w:val="000000" w:themeColor="text1"/>
        </w:rPr>
        <w:t>Mar. 10</w:t>
      </w:r>
      <w:r w:rsidRPr="00642ACF">
        <w:rPr>
          <w:color w:val="000000" w:themeColor="text1"/>
        </w:rPr>
        <w:t>)</w:t>
      </w:r>
      <w:r w:rsidRPr="00642ACF">
        <w:rPr>
          <w:b/>
          <w:color w:val="000000" w:themeColor="text1"/>
        </w:rPr>
        <w:t xml:space="preserve"> </w:t>
      </w:r>
      <w:r w:rsidRPr="00642ACF">
        <w:rPr>
          <w:color w:val="000000" w:themeColor="text1"/>
        </w:rPr>
        <w:t xml:space="preserve">– </w:t>
      </w:r>
      <w:r w:rsidR="001D5B04" w:rsidRPr="00642ACF">
        <w:rPr>
          <w:color w:val="000000" w:themeColor="text1"/>
        </w:rPr>
        <w:t xml:space="preserve">Open content policies </w:t>
      </w:r>
    </w:p>
    <w:p w:rsidR="000E16E3" w:rsidRPr="00642ACF" w:rsidRDefault="000E16E3" w:rsidP="000E16E3">
      <w:pPr>
        <w:tabs>
          <w:tab w:val="left" w:pos="1843"/>
        </w:tabs>
        <w:ind w:left="283" w:hanging="283"/>
        <w:rPr>
          <w:color w:val="000000" w:themeColor="text1"/>
        </w:rPr>
      </w:pPr>
      <w:r w:rsidRPr="00642ACF">
        <w:rPr>
          <w:b/>
          <w:color w:val="000000" w:themeColor="text1"/>
        </w:rPr>
        <w:t>Week 10</w:t>
      </w:r>
      <w:r w:rsidRPr="00642ACF">
        <w:rPr>
          <w:color w:val="000000" w:themeColor="text1"/>
        </w:rPr>
        <w:t xml:space="preserve"> (</w:t>
      </w:r>
      <w:r w:rsidR="001D5B04" w:rsidRPr="00642ACF">
        <w:rPr>
          <w:color w:val="000000" w:themeColor="text1"/>
        </w:rPr>
        <w:t>Mar. 17</w:t>
      </w:r>
      <w:r w:rsidRPr="00642ACF">
        <w:rPr>
          <w:color w:val="000000" w:themeColor="text1"/>
        </w:rPr>
        <w:t>) –</w:t>
      </w:r>
      <w:r w:rsidR="001D5B04" w:rsidRPr="00642ACF">
        <w:rPr>
          <w:color w:val="000000" w:themeColor="text1"/>
        </w:rPr>
        <w:t xml:space="preserve"> I</w:t>
      </w:r>
      <w:r w:rsidRPr="00642ACF">
        <w:rPr>
          <w:color w:val="000000" w:themeColor="text1"/>
        </w:rPr>
        <w:t>nnovation policy</w:t>
      </w:r>
    </w:p>
    <w:p w:rsidR="000E16E3" w:rsidRPr="00642ACF" w:rsidRDefault="000E16E3" w:rsidP="000E16E3">
      <w:pPr>
        <w:tabs>
          <w:tab w:val="left" w:pos="1843"/>
        </w:tabs>
        <w:ind w:left="283" w:hanging="283"/>
        <w:rPr>
          <w:color w:val="000000" w:themeColor="text1"/>
        </w:rPr>
      </w:pPr>
      <w:r w:rsidRPr="00642ACF">
        <w:rPr>
          <w:b/>
          <w:color w:val="000000" w:themeColor="text1"/>
        </w:rPr>
        <w:t>Week 1</w:t>
      </w:r>
      <w:r w:rsidR="001D5B04" w:rsidRPr="00642ACF">
        <w:rPr>
          <w:b/>
          <w:color w:val="000000" w:themeColor="text1"/>
        </w:rPr>
        <w:t>1</w:t>
      </w:r>
      <w:r w:rsidRPr="00642ACF">
        <w:rPr>
          <w:color w:val="000000" w:themeColor="text1"/>
        </w:rPr>
        <w:t xml:space="preserve"> (</w:t>
      </w:r>
      <w:r w:rsidR="001D5B04" w:rsidRPr="00642ACF">
        <w:rPr>
          <w:color w:val="000000" w:themeColor="text1"/>
        </w:rPr>
        <w:t>Mar. 24</w:t>
      </w:r>
      <w:r w:rsidRPr="00642ACF">
        <w:rPr>
          <w:color w:val="000000" w:themeColor="text1"/>
        </w:rPr>
        <w:t>) – Telecommunications policy</w:t>
      </w:r>
    </w:p>
    <w:p w:rsidR="000E16E3" w:rsidRPr="00642ACF" w:rsidRDefault="000E16E3" w:rsidP="000E16E3">
      <w:pPr>
        <w:tabs>
          <w:tab w:val="left" w:pos="1843"/>
        </w:tabs>
        <w:ind w:left="283" w:hanging="283"/>
        <w:rPr>
          <w:color w:val="000000" w:themeColor="text1"/>
        </w:rPr>
      </w:pPr>
      <w:r w:rsidRPr="00642ACF">
        <w:rPr>
          <w:b/>
          <w:color w:val="000000" w:themeColor="text1"/>
        </w:rPr>
        <w:t>Week 1</w:t>
      </w:r>
      <w:r w:rsidR="001D5B04" w:rsidRPr="00642ACF">
        <w:rPr>
          <w:b/>
          <w:color w:val="000000" w:themeColor="text1"/>
        </w:rPr>
        <w:t>2</w:t>
      </w:r>
      <w:r w:rsidRPr="00642ACF">
        <w:rPr>
          <w:color w:val="000000" w:themeColor="text1"/>
        </w:rPr>
        <w:t xml:space="preserve"> (</w:t>
      </w:r>
      <w:r w:rsidR="001D5B04" w:rsidRPr="00642ACF">
        <w:rPr>
          <w:color w:val="000000" w:themeColor="text1"/>
        </w:rPr>
        <w:t>Mar. 31</w:t>
      </w:r>
      <w:r w:rsidRPr="00642ACF">
        <w:rPr>
          <w:color w:val="000000" w:themeColor="text1"/>
        </w:rPr>
        <w:t xml:space="preserve">) – </w:t>
      </w:r>
      <w:r w:rsidR="001D5B04" w:rsidRPr="00642ACF">
        <w:rPr>
          <w:color w:val="000000" w:themeColor="text1"/>
        </w:rPr>
        <w:t xml:space="preserve">Internet </w:t>
      </w:r>
      <w:r w:rsidRPr="00642ACF">
        <w:rPr>
          <w:color w:val="000000" w:themeColor="text1"/>
        </w:rPr>
        <w:t>policy</w:t>
      </w:r>
    </w:p>
    <w:p w:rsidR="000E16E3" w:rsidRPr="00642ACF" w:rsidRDefault="000E16E3" w:rsidP="000E16E3">
      <w:pPr>
        <w:tabs>
          <w:tab w:val="left" w:pos="1843"/>
        </w:tabs>
        <w:ind w:left="283" w:hanging="283"/>
        <w:rPr>
          <w:color w:val="000000" w:themeColor="text1"/>
        </w:rPr>
      </w:pPr>
      <w:r w:rsidRPr="00642ACF">
        <w:rPr>
          <w:b/>
          <w:color w:val="000000" w:themeColor="text1"/>
        </w:rPr>
        <w:t>Week 1</w:t>
      </w:r>
      <w:r w:rsidR="001D5B04" w:rsidRPr="00642ACF">
        <w:rPr>
          <w:b/>
          <w:color w:val="000000" w:themeColor="text1"/>
        </w:rPr>
        <w:t>3</w:t>
      </w:r>
      <w:r w:rsidRPr="00642ACF">
        <w:rPr>
          <w:color w:val="000000" w:themeColor="text1"/>
        </w:rPr>
        <w:t xml:space="preserve"> (</w:t>
      </w:r>
      <w:r w:rsidR="001D5B04" w:rsidRPr="00642ACF">
        <w:rPr>
          <w:color w:val="000000" w:themeColor="text1"/>
        </w:rPr>
        <w:t>Apr. 7</w:t>
      </w:r>
      <w:r w:rsidRPr="00642ACF">
        <w:rPr>
          <w:color w:val="000000" w:themeColor="text1"/>
        </w:rPr>
        <w:t xml:space="preserve">) – </w:t>
      </w:r>
      <w:r w:rsidR="001D5B04" w:rsidRPr="00642ACF">
        <w:rPr>
          <w:color w:val="000000" w:themeColor="text1"/>
        </w:rPr>
        <w:t>Broadcast policy</w:t>
      </w:r>
    </w:p>
    <w:p w:rsidR="000E16E3" w:rsidRPr="00642ACF" w:rsidRDefault="000E16E3">
      <w:pPr>
        <w:rPr>
          <w:color w:val="000000" w:themeColor="text1"/>
        </w:rPr>
      </w:pPr>
    </w:p>
    <w:p w:rsidR="001D5B04" w:rsidRPr="00642ACF" w:rsidRDefault="003C77DB">
      <w:pPr>
        <w:rPr>
          <w:color w:val="000000" w:themeColor="text1"/>
        </w:rPr>
      </w:pPr>
      <w:r w:rsidRPr="00642ACF">
        <w:rPr>
          <w:color w:val="000000" w:themeColor="text1"/>
          <w:u w:val="single"/>
        </w:rPr>
        <w:t>Note:</w:t>
      </w:r>
      <w:r w:rsidRPr="00642ACF">
        <w:rPr>
          <w:color w:val="000000" w:themeColor="text1"/>
        </w:rPr>
        <w:t xml:space="preserve"> The content for Week 13 (Broadcast Policy) may change if there is an emergent information policy development over the course of the semester; or the class may be cancelled depending on the schedule of the Canadian Radio-television and Telecommunications Commission’s public hearing as part of the review of basic telecommunication services (CRTC 2015-134).</w:t>
      </w:r>
    </w:p>
    <w:p w:rsidR="00642ACF" w:rsidRDefault="00642ACF" w:rsidP="00642ACF">
      <w:pPr>
        <w:pStyle w:val="Heading2"/>
        <w:rPr>
          <w:rFonts w:ascii="Arial" w:hAnsi="Arial" w:cs="Arial"/>
          <w:color w:val="000000" w:themeColor="text1"/>
          <w:sz w:val="22"/>
          <w:szCs w:val="22"/>
        </w:rPr>
      </w:pPr>
      <w:r w:rsidRPr="00642ACF">
        <w:rPr>
          <w:rFonts w:ascii="Arial" w:hAnsi="Arial" w:cs="Arial"/>
          <w:color w:val="000000" w:themeColor="text1"/>
          <w:sz w:val="22"/>
          <w:szCs w:val="22"/>
        </w:rPr>
        <w:t>Readings and Resources</w:t>
      </w:r>
    </w:p>
    <w:p w:rsidR="0087488E" w:rsidRPr="0087488E" w:rsidRDefault="0087488E" w:rsidP="0087488E"/>
    <w:p w:rsidR="0087488E" w:rsidRPr="0087488E" w:rsidRDefault="0087488E" w:rsidP="0087488E">
      <w:r>
        <w:t>Note: The ‘Relevant Policy Materials’ for each week are not required readings.  They have been included for reference purposes, and students may review them out of interest.  They have also been chosen to reflect a wide variety of the types of sources used in policy work (e.g. legislation, departmental/institutional annual reports, government consultation and policy documents/white papers, expert reports, jurisprudence, regulatory and tribunal decisions and consultation).  Also note that the documents list for each week are reflective of only some of the relevant policy materials and are not a comprehensive list.</w:t>
      </w:r>
    </w:p>
    <w:p w:rsidR="00642ACF" w:rsidRPr="00642ACF" w:rsidRDefault="00642ACF" w:rsidP="00642ACF">
      <w:pPr>
        <w:pStyle w:val="Heading3"/>
        <w:tabs>
          <w:tab w:val="left" w:pos="630"/>
        </w:tabs>
        <w:ind w:left="540" w:hanging="540"/>
        <w:rPr>
          <w:rFonts w:ascii="Arial" w:hAnsi="Arial" w:cs="Arial"/>
          <w:b w:val="0"/>
          <w:color w:val="000000" w:themeColor="text1"/>
          <w:sz w:val="22"/>
          <w:szCs w:val="22"/>
        </w:rPr>
      </w:pPr>
      <w:r w:rsidRPr="00642ACF">
        <w:rPr>
          <w:rFonts w:ascii="Arial" w:hAnsi="Arial" w:cs="Arial"/>
          <w:color w:val="000000" w:themeColor="text1"/>
          <w:sz w:val="22"/>
          <w:szCs w:val="22"/>
        </w:rPr>
        <w:lastRenderedPageBreak/>
        <w:t>Week 1</w:t>
      </w:r>
      <w:r w:rsidRPr="00642ACF">
        <w:rPr>
          <w:rFonts w:ascii="Arial" w:hAnsi="Arial" w:cs="Arial"/>
          <w:b w:val="0"/>
          <w:color w:val="000000" w:themeColor="text1"/>
          <w:sz w:val="22"/>
          <w:szCs w:val="22"/>
        </w:rPr>
        <w:t xml:space="preserve"> – Defining information policy; scope of information policy; history of information policy in Canada</w:t>
      </w:r>
    </w:p>
    <w:p w:rsidR="00642ACF" w:rsidRPr="00642ACF" w:rsidRDefault="00642ACF" w:rsidP="00642ACF">
      <w:pPr>
        <w:tabs>
          <w:tab w:val="left" w:pos="630"/>
          <w:tab w:val="left" w:pos="1843"/>
        </w:tabs>
        <w:ind w:left="540" w:hanging="540"/>
        <w:rPr>
          <w:color w:val="000000" w:themeColor="text1"/>
        </w:rPr>
      </w:pPr>
    </w:p>
    <w:p w:rsidR="00642ACF" w:rsidRPr="00642ACF" w:rsidRDefault="00642ACF" w:rsidP="00642ACF">
      <w:pPr>
        <w:tabs>
          <w:tab w:val="left" w:pos="630"/>
          <w:tab w:val="left" w:pos="1843"/>
        </w:tabs>
        <w:ind w:left="540" w:hanging="540"/>
        <w:rPr>
          <w:color w:val="000000" w:themeColor="text1"/>
        </w:rPr>
      </w:pPr>
      <w:r w:rsidRPr="00642ACF">
        <w:rPr>
          <w:color w:val="000000" w:themeColor="text1"/>
          <w:u w:val="single"/>
        </w:rPr>
        <w:t>Readings:</w:t>
      </w:r>
      <w:r w:rsidRPr="00642ACF">
        <w:rPr>
          <w:color w:val="000000" w:themeColor="text1"/>
        </w:rPr>
        <w:t xml:space="preserve"> None</w:t>
      </w:r>
    </w:p>
    <w:p w:rsidR="00642ACF" w:rsidRPr="00642ACF" w:rsidRDefault="00642ACF" w:rsidP="00642ACF">
      <w:pPr>
        <w:tabs>
          <w:tab w:val="left" w:pos="630"/>
          <w:tab w:val="left" w:pos="1843"/>
        </w:tabs>
        <w:ind w:left="540" w:hanging="540"/>
        <w:rPr>
          <w:color w:val="000000" w:themeColor="text1"/>
        </w:rPr>
      </w:pPr>
      <w:r w:rsidRPr="00642ACF">
        <w:rPr>
          <w:color w:val="000000" w:themeColor="text1"/>
          <w:u w:val="single"/>
        </w:rPr>
        <w:t>Relevant Policy Materials:</w:t>
      </w:r>
      <w:r w:rsidRPr="00642ACF">
        <w:rPr>
          <w:color w:val="000000" w:themeColor="text1"/>
        </w:rPr>
        <w:t xml:space="preserve"> None</w:t>
      </w:r>
    </w:p>
    <w:p w:rsidR="00642ACF" w:rsidRPr="00642ACF" w:rsidRDefault="00642ACF" w:rsidP="00642ACF">
      <w:pPr>
        <w:tabs>
          <w:tab w:val="left" w:pos="630"/>
          <w:tab w:val="left" w:pos="1843"/>
        </w:tabs>
        <w:ind w:left="540" w:hanging="540"/>
        <w:rPr>
          <w:color w:val="000000" w:themeColor="text1"/>
        </w:rPr>
      </w:pPr>
    </w:p>
    <w:p w:rsidR="00642ACF" w:rsidRPr="00642ACF" w:rsidRDefault="00642ACF" w:rsidP="00642ACF">
      <w:pPr>
        <w:pStyle w:val="Heading3"/>
        <w:rPr>
          <w:rFonts w:ascii="Arial" w:hAnsi="Arial" w:cs="Arial"/>
          <w:b w:val="0"/>
          <w:color w:val="000000" w:themeColor="text1"/>
          <w:sz w:val="22"/>
          <w:szCs w:val="22"/>
        </w:rPr>
      </w:pPr>
      <w:r w:rsidRPr="00642ACF">
        <w:rPr>
          <w:rFonts w:ascii="Arial" w:hAnsi="Arial" w:cs="Arial"/>
          <w:color w:val="000000" w:themeColor="text1"/>
          <w:sz w:val="22"/>
          <w:szCs w:val="22"/>
        </w:rPr>
        <w:t>Week 2</w:t>
      </w:r>
      <w:r w:rsidRPr="00642ACF">
        <w:rPr>
          <w:rFonts w:ascii="Arial" w:hAnsi="Arial" w:cs="Arial"/>
          <w:b w:val="0"/>
          <w:color w:val="000000" w:themeColor="text1"/>
          <w:sz w:val="22"/>
          <w:szCs w:val="22"/>
        </w:rPr>
        <w:t xml:space="preserve"> –</w:t>
      </w:r>
      <w:r>
        <w:rPr>
          <w:rFonts w:ascii="Arial" w:hAnsi="Arial" w:cs="Arial"/>
          <w:b w:val="0"/>
          <w:color w:val="000000" w:themeColor="text1"/>
          <w:sz w:val="22"/>
          <w:szCs w:val="22"/>
        </w:rPr>
        <w:t xml:space="preserve"> </w:t>
      </w:r>
      <w:r w:rsidRPr="00642ACF">
        <w:rPr>
          <w:rFonts w:ascii="Arial" w:hAnsi="Arial" w:cs="Arial"/>
          <w:b w:val="0"/>
          <w:color w:val="000000" w:themeColor="text1"/>
          <w:sz w:val="22"/>
          <w:szCs w:val="22"/>
        </w:rPr>
        <w:t>The information society</w:t>
      </w:r>
    </w:p>
    <w:p w:rsidR="00642ACF" w:rsidRPr="00642ACF" w:rsidRDefault="00642ACF" w:rsidP="00642ACF">
      <w:pPr>
        <w:tabs>
          <w:tab w:val="left" w:pos="630"/>
          <w:tab w:val="left" w:pos="1843"/>
        </w:tabs>
        <w:ind w:left="540" w:hanging="540"/>
        <w:rPr>
          <w:color w:val="000000" w:themeColor="text1"/>
          <w:u w:val="single"/>
        </w:rPr>
      </w:pPr>
    </w:p>
    <w:p w:rsidR="00642ACF" w:rsidRPr="00642ACF" w:rsidRDefault="00642ACF" w:rsidP="00642ACF">
      <w:pPr>
        <w:tabs>
          <w:tab w:val="left" w:pos="630"/>
          <w:tab w:val="left" w:pos="1843"/>
        </w:tabs>
        <w:ind w:left="540" w:hanging="540"/>
        <w:rPr>
          <w:color w:val="000000" w:themeColor="text1"/>
          <w:u w:val="single"/>
        </w:rPr>
      </w:pPr>
      <w:r w:rsidRPr="00642ACF">
        <w:rPr>
          <w:color w:val="000000" w:themeColor="text1"/>
          <w:u w:val="single"/>
        </w:rPr>
        <w:t>Readings:</w:t>
      </w:r>
    </w:p>
    <w:p w:rsidR="00642ACF" w:rsidRPr="00642ACF" w:rsidRDefault="00642ACF" w:rsidP="00642ACF">
      <w:pPr>
        <w:tabs>
          <w:tab w:val="left" w:pos="630"/>
          <w:tab w:val="left" w:pos="1843"/>
        </w:tabs>
        <w:ind w:left="540" w:hanging="540"/>
        <w:rPr>
          <w:color w:val="000000" w:themeColor="text1"/>
        </w:rPr>
      </w:pPr>
      <w:r w:rsidRPr="00642ACF">
        <w:rPr>
          <w:color w:val="000000" w:themeColor="text1"/>
        </w:rPr>
        <w:t xml:space="preserve">Bell, Daniel. 1999. </w:t>
      </w:r>
      <w:r w:rsidRPr="00642ACF">
        <w:rPr>
          <w:i/>
          <w:color w:val="000000" w:themeColor="text1"/>
        </w:rPr>
        <w:t>The Coming of Post-Industrial Society: A Venture in Social Forecasting</w:t>
      </w:r>
      <w:r w:rsidRPr="00642ACF">
        <w:rPr>
          <w:color w:val="000000" w:themeColor="text1"/>
        </w:rPr>
        <w:t xml:space="preserve">.  New York: Basic Books. </w:t>
      </w:r>
      <w:proofErr w:type="gramStart"/>
      <w:r w:rsidRPr="00642ACF">
        <w:rPr>
          <w:color w:val="000000" w:themeColor="text1"/>
        </w:rPr>
        <w:t>Foreword, “Foreword 1999,” (p. ix-xxiv, and lii-lxiv).</w:t>
      </w:r>
      <w:proofErr w:type="gramEnd"/>
    </w:p>
    <w:p w:rsidR="00642ACF" w:rsidRPr="00642ACF" w:rsidRDefault="00642ACF" w:rsidP="00642ACF">
      <w:pPr>
        <w:tabs>
          <w:tab w:val="left" w:pos="630"/>
          <w:tab w:val="left" w:pos="1843"/>
        </w:tabs>
        <w:ind w:left="540" w:hanging="540"/>
        <w:rPr>
          <w:color w:val="000000" w:themeColor="text1"/>
        </w:rPr>
      </w:pPr>
      <w:r w:rsidRPr="00642ACF">
        <w:rPr>
          <w:color w:val="000000" w:themeColor="text1"/>
        </w:rPr>
        <w:t xml:space="preserve">Giddens, Anthony. 1991. </w:t>
      </w:r>
      <w:r w:rsidRPr="00642ACF">
        <w:rPr>
          <w:i/>
          <w:color w:val="000000" w:themeColor="text1"/>
        </w:rPr>
        <w:t>The Consequences of Modernity</w:t>
      </w:r>
      <w:r w:rsidRPr="00642ACF">
        <w:rPr>
          <w:color w:val="000000" w:themeColor="text1"/>
        </w:rPr>
        <w:t xml:space="preserve">. Cambridge, U.K.: Polity. Chapter II (p. 55-78). </w:t>
      </w:r>
      <w:hyperlink r:id="rId16" w:history="1">
        <w:r w:rsidRPr="00642ACF">
          <w:rPr>
            <w:rStyle w:val="Hyperlink"/>
            <w:color w:val="000000" w:themeColor="text1"/>
            <w:shd w:val="clear" w:color="auto" w:fill="FFFFFF"/>
          </w:rPr>
          <w:t>http://www.library.ualberta.ca/permalink/opac/4795047/WUAARCHIVE</w:t>
        </w:r>
      </w:hyperlink>
    </w:p>
    <w:p w:rsidR="00642ACF" w:rsidRPr="00642ACF" w:rsidRDefault="00642ACF" w:rsidP="00642ACF">
      <w:pPr>
        <w:tabs>
          <w:tab w:val="left" w:pos="630"/>
          <w:tab w:val="left" w:pos="1843"/>
        </w:tabs>
        <w:ind w:left="540" w:hanging="540"/>
        <w:rPr>
          <w:color w:val="000000" w:themeColor="text1"/>
        </w:rPr>
      </w:pPr>
      <w:r w:rsidRPr="00642ACF">
        <w:rPr>
          <w:color w:val="000000" w:themeColor="text1"/>
        </w:rPr>
        <w:t>Webster, Frank. 20</w:t>
      </w:r>
      <w:r>
        <w:rPr>
          <w:color w:val="000000" w:themeColor="text1"/>
        </w:rPr>
        <w:t>14</w:t>
      </w:r>
      <w:r w:rsidRPr="00642ACF">
        <w:rPr>
          <w:color w:val="000000" w:themeColor="text1"/>
        </w:rPr>
        <w:t xml:space="preserve">. </w:t>
      </w:r>
      <w:r w:rsidRPr="00642ACF">
        <w:rPr>
          <w:i/>
          <w:color w:val="000000" w:themeColor="text1"/>
        </w:rPr>
        <w:t>Theories of the Information Society</w:t>
      </w:r>
      <w:r w:rsidRPr="00642ACF">
        <w:rPr>
          <w:color w:val="000000" w:themeColor="text1"/>
        </w:rPr>
        <w:t xml:space="preserve">. </w:t>
      </w:r>
      <w:proofErr w:type="gramStart"/>
      <w:r>
        <w:rPr>
          <w:color w:val="000000" w:themeColor="text1"/>
        </w:rPr>
        <w:t>4</w:t>
      </w:r>
      <w:r w:rsidRPr="00642ACF">
        <w:rPr>
          <w:color w:val="000000" w:themeColor="text1"/>
          <w:vertAlign w:val="superscript"/>
        </w:rPr>
        <w:t>th</w:t>
      </w:r>
      <w:r>
        <w:rPr>
          <w:color w:val="000000" w:themeColor="text1"/>
        </w:rPr>
        <w:t xml:space="preserve"> </w:t>
      </w:r>
      <w:r w:rsidRPr="00642ACF">
        <w:rPr>
          <w:color w:val="000000" w:themeColor="text1"/>
        </w:rPr>
        <w:t>Ed.</w:t>
      </w:r>
      <w:proofErr w:type="gramEnd"/>
      <w:r w:rsidRPr="00642ACF">
        <w:rPr>
          <w:color w:val="000000" w:themeColor="text1"/>
        </w:rPr>
        <w:t xml:space="preserve">  London: Routledge. Chapter II, “</w:t>
      </w:r>
      <w:r>
        <w:rPr>
          <w:color w:val="000000" w:themeColor="text1"/>
        </w:rPr>
        <w:t>Definitions</w:t>
      </w:r>
      <w:r w:rsidRPr="00642ACF">
        <w:rPr>
          <w:color w:val="000000" w:themeColor="text1"/>
        </w:rPr>
        <w:t xml:space="preserve">,” (p. </w:t>
      </w:r>
      <w:r>
        <w:rPr>
          <w:color w:val="000000" w:themeColor="text1"/>
        </w:rPr>
        <w:t>10</w:t>
      </w:r>
      <w:r w:rsidRPr="00642ACF">
        <w:rPr>
          <w:color w:val="000000" w:themeColor="text1"/>
        </w:rPr>
        <w:t>-</w:t>
      </w:r>
      <w:r>
        <w:rPr>
          <w:color w:val="000000" w:themeColor="text1"/>
        </w:rPr>
        <w:t>23</w:t>
      </w:r>
      <w:r w:rsidRPr="00642ACF">
        <w:rPr>
          <w:color w:val="000000" w:themeColor="text1"/>
        </w:rPr>
        <w:t xml:space="preserve">). </w:t>
      </w:r>
    </w:p>
    <w:p w:rsidR="00642ACF" w:rsidRPr="00642ACF" w:rsidRDefault="00642ACF" w:rsidP="00642ACF">
      <w:pPr>
        <w:tabs>
          <w:tab w:val="left" w:pos="630"/>
          <w:tab w:val="left" w:pos="1843"/>
        </w:tabs>
        <w:ind w:left="540" w:hanging="540"/>
        <w:rPr>
          <w:color w:val="000000" w:themeColor="text1"/>
          <w:u w:val="single"/>
        </w:rPr>
      </w:pPr>
    </w:p>
    <w:p w:rsidR="00642ACF" w:rsidRPr="00642ACF" w:rsidRDefault="00642ACF" w:rsidP="00642ACF">
      <w:pPr>
        <w:tabs>
          <w:tab w:val="left" w:pos="630"/>
          <w:tab w:val="left" w:pos="1843"/>
        </w:tabs>
        <w:ind w:left="540" w:hanging="540"/>
        <w:rPr>
          <w:color w:val="000000" w:themeColor="text1"/>
        </w:rPr>
      </w:pPr>
      <w:r w:rsidRPr="00642ACF">
        <w:rPr>
          <w:color w:val="000000" w:themeColor="text1"/>
          <w:u w:val="single"/>
        </w:rPr>
        <w:t>Relevant Policy Materials:</w:t>
      </w:r>
      <w:r w:rsidRPr="00642ACF">
        <w:rPr>
          <w:color w:val="000000" w:themeColor="text1"/>
        </w:rPr>
        <w:t xml:space="preserve"> </w:t>
      </w:r>
    </w:p>
    <w:p w:rsidR="00642ACF" w:rsidRPr="00642ACF" w:rsidRDefault="00642ACF" w:rsidP="00642ACF">
      <w:pPr>
        <w:tabs>
          <w:tab w:val="left" w:pos="630"/>
          <w:tab w:val="left" w:pos="1843"/>
        </w:tabs>
        <w:ind w:left="540" w:hanging="540"/>
        <w:rPr>
          <w:color w:val="000000" w:themeColor="text1"/>
        </w:rPr>
      </w:pPr>
      <w:proofErr w:type="gramStart"/>
      <w:r w:rsidRPr="00642ACF">
        <w:rPr>
          <w:color w:val="000000" w:themeColor="text1"/>
        </w:rPr>
        <w:t>Canada – Information Highway Advisory Council.</w:t>
      </w:r>
      <w:proofErr w:type="gramEnd"/>
      <w:r w:rsidRPr="00642ACF">
        <w:rPr>
          <w:color w:val="000000" w:themeColor="text1"/>
        </w:rPr>
        <w:t xml:space="preserve">  1996. </w:t>
      </w:r>
      <w:r w:rsidRPr="00642ACF">
        <w:rPr>
          <w:i/>
          <w:color w:val="000000" w:themeColor="text1"/>
        </w:rPr>
        <w:t>Building the Information Society: Moving Canada into the 21</w:t>
      </w:r>
      <w:r w:rsidRPr="00642ACF">
        <w:rPr>
          <w:i/>
          <w:color w:val="000000" w:themeColor="text1"/>
          <w:vertAlign w:val="superscript"/>
        </w:rPr>
        <w:t>st</w:t>
      </w:r>
      <w:r w:rsidRPr="00642ACF">
        <w:rPr>
          <w:i/>
          <w:color w:val="000000" w:themeColor="text1"/>
        </w:rPr>
        <w:t xml:space="preserve"> Century</w:t>
      </w:r>
      <w:r w:rsidRPr="00642ACF">
        <w:rPr>
          <w:color w:val="000000" w:themeColor="text1"/>
        </w:rPr>
        <w:t xml:space="preserve">.  Ottawa, ON: Ministry of Supply and Services. </w:t>
      </w:r>
    </w:p>
    <w:p w:rsidR="00642ACF" w:rsidRDefault="00642ACF" w:rsidP="00642ACF">
      <w:pPr>
        <w:tabs>
          <w:tab w:val="left" w:pos="630"/>
          <w:tab w:val="left" w:pos="1843"/>
        </w:tabs>
        <w:ind w:left="540" w:hanging="540"/>
        <w:rPr>
          <w:color w:val="000000" w:themeColor="text1"/>
        </w:rPr>
      </w:pPr>
      <w:r w:rsidRPr="00642ACF">
        <w:rPr>
          <w:color w:val="000000" w:themeColor="text1"/>
        </w:rPr>
        <w:t xml:space="preserve">Canada. 2010. </w:t>
      </w:r>
      <w:r w:rsidRPr="00642ACF">
        <w:rPr>
          <w:i/>
          <w:color w:val="000000" w:themeColor="text1"/>
        </w:rPr>
        <w:t>Improving Canada’s Digital Advantage: Strategies for Sustainable Prosperity</w:t>
      </w:r>
      <w:r w:rsidRPr="00642ACF">
        <w:rPr>
          <w:color w:val="000000" w:themeColor="text1"/>
        </w:rPr>
        <w:t xml:space="preserve">.  Ottawa, ON: Industry Canada.  </w:t>
      </w:r>
      <w:hyperlink r:id="rId17" w:history="1">
        <w:r w:rsidRPr="005472C6">
          <w:rPr>
            <w:rStyle w:val="Hyperlink"/>
          </w:rPr>
          <w:t>http://publications.gc.ca/collections/collection_2010/ic/Iu4-144-2010-eng.pdf</w:t>
        </w:r>
      </w:hyperlink>
      <w:r>
        <w:rPr>
          <w:color w:val="000000" w:themeColor="text1"/>
        </w:rPr>
        <w:t xml:space="preserve"> </w:t>
      </w:r>
    </w:p>
    <w:p w:rsidR="00642ACF" w:rsidRPr="00642ACF" w:rsidRDefault="00642ACF" w:rsidP="00642ACF">
      <w:pPr>
        <w:tabs>
          <w:tab w:val="left" w:pos="630"/>
          <w:tab w:val="left" w:pos="1843"/>
        </w:tabs>
        <w:ind w:left="540" w:hanging="540"/>
        <w:rPr>
          <w:color w:val="000000" w:themeColor="text1"/>
        </w:rPr>
      </w:pPr>
      <w:r>
        <w:rPr>
          <w:color w:val="000000" w:themeColor="text1"/>
        </w:rPr>
        <w:t xml:space="preserve">Canada. 2014. Digital Canada 150. Ottawa: ON: Industry Canada. </w:t>
      </w:r>
      <w:hyperlink r:id="rId18" w:history="1">
        <w:r w:rsidRPr="005472C6">
          <w:rPr>
            <w:rStyle w:val="Hyperlink"/>
          </w:rPr>
          <w:t>https://www.ic.gc.ca/eic/site/028.nsf/vwapj/DC150-EN.pdf/$FILE/DC150-EN.pdf</w:t>
        </w:r>
      </w:hyperlink>
      <w:r>
        <w:rPr>
          <w:color w:val="000000" w:themeColor="text1"/>
        </w:rPr>
        <w:t xml:space="preserve"> </w:t>
      </w:r>
    </w:p>
    <w:p w:rsidR="00642ACF" w:rsidRPr="00642ACF" w:rsidRDefault="00642ACF" w:rsidP="00642ACF">
      <w:pPr>
        <w:tabs>
          <w:tab w:val="left" w:pos="630"/>
          <w:tab w:val="left" w:pos="1843"/>
        </w:tabs>
        <w:ind w:left="540" w:hanging="540"/>
        <w:rPr>
          <w:color w:val="000000" w:themeColor="text1"/>
        </w:rPr>
      </w:pPr>
    </w:p>
    <w:p w:rsidR="00642ACF" w:rsidRPr="00642ACF" w:rsidRDefault="00642ACF" w:rsidP="00642ACF">
      <w:pPr>
        <w:pStyle w:val="Heading3"/>
        <w:tabs>
          <w:tab w:val="left" w:pos="540"/>
        </w:tabs>
        <w:ind w:left="540" w:hanging="540"/>
        <w:rPr>
          <w:rFonts w:ascii="Arial" w:hAnsi="Arial" w:cs="Arial"/>
          <w:b w:val="0"/>
          <w:color w:val="000000" w:themeColor="text1"/>
          <w:sz w:val="22"/>
          <w:szCs w:val="22"/>
        </w:rPr>
      </w:pPr>
      <w:r w:rsidRPr="00642ACF">
        <w:rPr>
          <w:rFonts w:ascii="Arial" w:hAnsi="Arial" w:cs="Arial"/>
          <w:color w:val="000000" w:themeColor="text1"/>
          <w:sz w:val="22"/>
          <w:szCs w:val="22"/>
        </w:rPr>
        <w:t>Week 3</w:t>
      </w:r>
      <w:r>
        <w:rPr>
          <w:rFonts w:ascii="Arial" w:hAnsi="Arial" w:cs="Arial"/>
          <w:b w:val="0"/>
          <w:color w:val="000000" w:themeColor="text1"/>
          <w:sz w:val="22"/>
          <w:szCs w:val="22"/>
        </w:rPr>
        <w:t xml:space="preserve"> </w:t>
      </w:r>
      <w:r w:rsidRPr="00642ACF">
        <w:rPr>
          <w:rFonts w:ascii="Arial" w:hAnsi="Arial" w:cs="Arial"/>
          <w:b w:val="0"/>
          <w:color w:val="000000" w:themeColor="text1"/>
          <w:sz w:val="22"/>
          <w:szCs w:val="22"/>
        </w:rPr>
        <w:t>– Trends and issues in information policy – Neoliberalism, international influences on information policy, evidence-based policymaking, private ordering of information policy, and interactions and tensions between information policies</w:t>
      </w:r>
    </w:p>
    <w:p w:rsidR="00642ACF" w:rsidRPr="00642ACF" w:rsidRDefault="00642ACF" w:rsidP="00642ACF">
      <w:pPr>
        <w:tabs>
          <w:tab w:val="left" w:pos="630"/>
          <w:tab w:val="left" w:pos="1843"/>
        </w:tabs>
        <w:ind w:left="540" w:hanging="540"/>
        <w:rPr>
          <w:color w:val="000000" w:themeColor="text1"/>
          <w:u w:val="single"/>
        </w:rPr>
      </w:pPr>
    </w:p>
    <w:p w:rsidR="00642ACF" w:rsidRPr="00642ACF" w:rsidRDefault="00642ACF" w:rsidP="00642ACF">
      <w:pPr>
        <w:tabs>
          <w:tab w:val="left" w:pos="630"/>
          <w:tab w:val="left" w:pos="1843"/>
        </w:tabs>
        <w:ind w:left="540" w:hanging="540"/>
        <w:rPr>
          <w:color w:val="000000" w:themeColor="text1"/>
        </w:rPr>
      </w:pPr>
      <w:r w:rsidRPr="00642ACF">
        <w:rPr>
          <w:color w:val="000000" w:themeColor="text1"/>
          <w:u w:val="single"/>
        </w:rPr>
        <w:t>Readings:</w:t>
      </w:r>
    </w:p>
    <w:p w:rsidR="00642ACF" w:rsidRPr="00642ACF" w:rsidRDefault="00642ACF" w:rsidP="00642ACF">
      <w:pPr>
        <w:ind w:left="540" w:hanging="540"/>
        <w:rPr>
          <w:color w:val="000000" w:themeColor="text1"/>
        </w:rPr>
      </w:pPr>
      <w:proofErr w:type="gramStart"/>
      <w:r w:rsidRPr="00642ACF">
        <w:rPr>
          <w:color w:val="000000" w:themeColor="text1"/>
        </w:rPr>
        <w:t>Harris, Michael H., Hannah, Stan A., and Harris, Pamela C. 1998.</w:t>
      </w:r>
      <w:proofErr w:type="gramEnd"/>
      <w:r w:rsidRPr="00642ACF">
        <w:rPr>
          <w:color w:val="000000" w:themeColor="text1"/>
        </w:rPr>
        <w:t xml:space="preserve"> </w:t>
      </w:r>
      <w:r w:rsidRPr="00642ACF">
        <w:rPr>
          <w:i/>
          <w:color w:val="000000" w:themeColor="text1"/>
        </w:rPr>
        <w:t>Into the Future: The Foundation of Library and Information Services in the Post-Industrial Era</w:t>
      </w:r>
      <w:r w:rsidRPr="00642ACF">
        <w:rPr>
          <w:color w:val="000000" w:themeColor="text1"/>
        </w:rPr>
        <w:t>. 2</w:t>
      </w:r>
      <w:r w:rsidRPr="00642ACF">
        <w:rPr>
          <w:color w:val="000000" w:themeColor="text1"/>
          <w:vertAlign w:val="superscript"/>
        </w:rPr>
        <w:t>nd</w:t>
      </w:r>
      <w:r w:rsidRPr="00642ACF">
        <w:rPr>
          <w:color w:val="000000" w:themeColor="text1"/>
        </w:rPr>
        <w:t xml:space="preserve"> Ed. Greenwich, CT: </w:t>
      </w:r>
      <w:proofErr w:type="spellStart"/>
      <w:r w:rsidRPr="00642ACF">
        <w:rPr>
          <w:color w:val="000000" w:themeColor="text1"/>
        </w:rPr>
        <w:t>Ablex</w:t>
      </w:r>
      <w:proofErr w:type="spellEnd"/>
      <w:r w:rsidRPr="00642ACF">
        <w:rPr>
          <w:color w:val="000000" w:themeColor="text1"/>
        </w:rPr>
        <w:t xml:space="preserve"> Publishing. Chapter III, “State, Capital, and National Information Policy,” p. 51-77.</w:t>
      </w:r>
    </w:p>
    <w:p w:rsidR="00642ACF" w:rsidRDefault="00642ACF" w:rsidP="00642ACF">
      <w:pPr>
        <w:tabs>
          <w:tab w:val="left" w:pos="630"/>
          <w:tab w:val="left" w:pos="1843"/>
        </w:tabs>
        <w:ind w:left="540" w:hanging="540"/>
        <w:rPr>
          <w:color w:val="000000" w:themeColor="text1"/>
        </w:rPr>
      </w:pPr>
      <w:r w:rsidRPr="00642ACF">
        <w:rPr>
          <w:color w:val="000000" w:themeColor="text1"/>
        </w:rPr>
        <w:t xml:space="preserve">Harvey, David. 2005. </w:t>
      </w:r>
      <w:r w:rsidRPr="00642ACF">
        <w:rPr>
          <w:i/>
          <w:color w:val="000000" w:themeColor="text1"/>
        </w:rPr>
        <w:t>A Brief History of Neoliberalism</w:t>
      </w:r>
      <w:r w:rsidRPr="00642ACF">
        <w:rPr>
          <w:color w:val="000000" w:themeColor="text1"/>
        </w:rPr>
        <w:t xml:space="preserve">. Oxford, U.K.: Oxford. Chapter I, “Freedom’s Just </w:t>
      </w:r>
      <w:proofErr w:type="gramStart"/>
      <w:r w:rsidRPr="00642ACF">
        <w:rPr>
          <w:color w:val="000000" w:themeColor="text1"/>
        </w:rPr>
        <w:t>Another</w:t>
      </w:r>
      <w:proofErr w:type="gramEnd"/>
      <w:r w:rsidRPr="00642ACF">
        <w:rPr>
          <w:color w:val="000000" w:themeColor="text1"/>
        </w:rPr>
        <w:t xml:space="preserve"> Word…” (p. 5-38). </w:t>
      </w:r>
      <w:hyperlink r:id="rId19" w:history="1">
        <w:r w:rsidRPr="00642ACF">
          <w:rPr>
            <w:rStyle w:val="Hyperlink"/>
            <w:color w:val="000000" w:themeColor="text1"/>
            <w:shd w:val="clear" w:color="auto" w:fill="FFFFFF"/>
          </w:rPr>
          <w:t>http://www.library.ualberta.ca/permalink/opac/4276269/WUAARCHIVE</w:t>
        </w:r>
      </w:hyperlink>
      <w:r w:rsidR="0087488E">
        <w:rPr>
          <w:rStyle w:val="Hyperlink"/>
          <w:color w:val="000000" w:themeColor="text1"/>
          <w:shd w:val="clear" w:color="auto" w:fill="FFFFFF"/>
        </w:rPr>
        <w:t xml:space="preserve"> </w:t>
      </w:r>
    </w:p>
    <w:p w:rsidR="00642ACF" w:rsidRPr="00642ACF" w:rsidRDefault="00642ACF" w:rsidP="00642ACF">
      <w:pPr>
        <w:tabs>
          <w:tab w:val="left" w:pos="630"/>
          <w:tab w:val="left" w:pos="1843"/>
        </w:tabs>
        <w:ind w:left="540" w:hanging="540"/>
        <w:rPr>
          <w:color w:val="000000" w:themeColor="text1"/>
        </w:rPr>
      </w:pPr>
      <w:proofErr w:type="spellStart"/>
      <w:r>
        <w:rPr>
          <w:color w:val="000000" w:themeColor="text1"/>
        </w:rPr>
        <w:t>Howlett</w:t>
      </w:r>
      <w:proofErr w:type="spellEnd"/>
      <w:r>
        <w:rPr>
          <w:color w:val="000000" w:themeColor="text1"/>
        </w:rPr>
        <w:t xml:space="preserve">, Michael. 2009. “Policy analytical capacity and evidence-based policy-making: Lessons from Canada.” </w:t>
      </w:r>
      <w:r w:rsidRPr="00642ACF">
        <w:rPr>
          <w:i/>
          <w:color w:val="000000" w:themeColor="text1"/>
        </w:rPr>
        <w:t>Canadian Public Administration, 52</w:t>
      </w:r>
      <w:r>
        <w:rPr>
          <w:color w:val="000000" w:themeColor="text1"/>
        </w:rPr>
        <w:t>(2): 153-175.</w:t>
      </w:r>
    </w:p>
    <w:p w:rsidR="00642ACF" w:rsidRPr="00642ACF" w:rsidRDefault="00642ACF" w:rsidP="00642ACF">
      <w:pPr>
        <w:tabs>
          <w:tab w:val="left" w:pos="630"/>
          <w:tab w:val="left" w:pos="1843"/>
        </w:tabs>
        <w:ind w:left="540" w:hanging="540"/>
        <w:rPr>
          <w:color w:val="000000" w:themeColor="text1"/>
        </w:rPr>
      </w:pPr>
    </w:p>
    <w:p w:rsidR="00642ACF" w:rsidRPr="00642ACF" w:rsidRDefault="00642ACF" w:rsidP="00642ACF">
      <w:pPr>
        <w:tabs>
          <w:tab w:val="left" w:pos="630"/>
          <w:tab w:val="left" w:pos="1843"/>
        </w:tabs>
        <w:ind w:left="540" w:hanging="540"/>
        <w:rPr>
          <w:color w:val="000000" w:themeColor="text1"/>
        </w:rPr>
      </w:pPr>
      <w:r w:rsidRPr="00642ACF">
        <w:rPr>
          <w:color w:val="000000" w:themeColor="text1"/>
          <w:u w:val="single"/>
        </w:rPr>
        <w:t>Notes:</w:t>
      </w:r>
      <w:r w:rsidRPr="00642ACF">
        <w:rPr>
          <w:color w:val="000000" w:themeColor="text1"/>
        </w:rPr>
        <w:t xml:space="preserve"> Chapter II of the Harris et al. book has also been provided as it may be useful for the Information Policy and Information Workplaces Paper.</w:t>
      </w:r>
    </w:p>
    <w:p w:rsidR="00642ACF" w:rsidRPr="00642ACF" w:rsidRDefault="00642ACF" w:rsidP="00642ACF">
      <w:pPr>
        <w:tabs>
          <w:tab w:val="left" w:pos="630"/>
          <w:tab w:val="left" w:pos="1843"/>
        </w:tabs>
        <w:ind w:left="540" w:hanging="540"/>
        <w:rPr>
          <w:color w:val="000000" w:themeColor="text1"/>
          <w:u w:val="single"/>
        </w:rPr>
      </w:pPr>
    </w:p>
    <w:p w:rsidR="00642ACF" w:rsidRPr="00642ACF" w:rsidRDefault="00642ACF" w:rsidP="00642ACF">
      <w:pPr>
        <w:tabs>
          <w:tab w:val="left" w:pos="630"/>
          <w:tab w:val="left" w:pos="1843"/>
        </w:tabs>
        <w:ind w:left="540" w:hanging="540"/>
        <w:rPr>
          <w:color w:val="000000" w:themeColor="text1"/>
        </w:rPr>
      </w:pPr>
      <w:r w:rsidRPr="00642ACF">
        <w:rPr>
          <w:color w:val="000000" w:themeColor="text1"/>
          <w:u w:val="single"/>
        </w:rPr>
        <w:lastRenderedPageBreak/>
        <w:t>Relevant Policy Materials:</w:t>
      </w:r>
      <w:r w:rsidRPr="00642ACF">
        <w:rPr>
          <w:color w:val="000000" w:themeColor="text1"/>
        </w:rPr>
        <w:t xml:space="preserve"> </w:t>
      </w:r>
    </w:p>
    <w:p w:rsidR="00642ACF" w:rsidRPr="00642ACF" w:rsidRDefault="00642ACF" w:rsidP="00642ACF">
      <w:pPr>
        <w:tabs>
          <w:tab w:val="left" w:pos="630"/>
          <w:tab w:val="left" w:pos="1843"/>
        </w:tabs>
        <w:ind w:left="540" w:hanging="540"/>
        <w:rPr>
          <w:color w:val="000000" w:themeColor="text1"/>
        </w:rPr>
      </w:pPr>
      <w:r w:rsidRPr="00642ACF">
        <w:rPr>
          <w:color w:val="000000" w:themeColor="text1"/>
        </w:rPr>
        <w:t xml:space="preserve">Canada – Deputy Minister Task Force.  1996. </w:t>
      </w:r>
      <w:r w:rsidRPr="00642ACF">
        <w:rPr>
          <w:i/>
          <w:color w:val="000000" w:themeColor="text1"/>
        </w:rPr>
        <w:t>Strengthening Our Policy Capacity</w:t>
      </w:r>
      <w:r w:rsidRPr="00642ACF">
        <w:rPr>
          <w:color w:val="000000" w:themeColor="text1"/>
        </w:rPr>
        <w:t xml:space="preserve"> [</w:t>
      </w:r>
      <w:r w:rsidRPr="00642ACF">
        <w:rPr>
          <w:i/>
          <w:color w:val="000000" w:themeColor="text1"/>
        </w:rPr>
        <w:t xml:space="preserve">The </w:t>
      </w:r>
      <w:proofErr w:type="spellStart"/>
      <w:r w:rsidRPr="00642ACF">
        <w:rPr>
          <w:i/>
          <w:color w:val="000000" w:themeColor="text1"/>
        </w:rPr>
        <w:t>Fellegi</w:t>
      </w:r>
      <w:proofErr w:type="spellEnd"/>
      <w:r w:rsidRPr="00642ACF">
        <w:rPr>
          <w:i/>
          <w:color w:val="000000" w:themeColor="text1"/>
        </w:rPr>
        <w:t xml:space="preserve"> Report</w:t>
      </w:r>
      <w:r w:rsidRPr="00642ACF">
        <w:rPr>
          <w:color w:val="000000" w:themeColor="text1"/>
        </w:rPr>
        <w:t xml:space="preserve">]. Ottawa, ON: Ministry of Supply and Services. </w:t>
      </w:r>
      <w:hyperlink r:id="rId20" w:history="1">
        <w:r w:rsidR="001E7438" w:rsidRPr="005472C6">
          <w:rPr>
            <w:rStyle w:val="Hyperlink"/>
          </w:rPr>
          <w:t>http://publications.gc.ca/collections/Collection/SC93-8-1996-2E.pdf</w:t>
        </w:r>
      </w:hyperlink>
      <w:r w:rsidR="001E7438">
        <w:rPr>
          <w:color w:val="000000" w:themeColor="text1"/>
        </w:rPr>
        <w:t xml:space="preserve"> </w:t>
      </w:r>
    </w:p>
    <w:p w:rsidR="00642ACF" w:rsidRPr="00642ACF" w:rsidRDefault="00642ACF" w:rsidP="00642ACF">
      <w:pPr>
        <w:tabs>
          <w:tab w:val="left" w:pos="630"/>
          <w:tab w:val="left" w:pos="1843"/>
        </w:tabs>
        <w:ind w:left="540" w:hanging="540"/>
        <w:rPr>
          <w:b/>
          <w:color w:val="000000" w:themeColor="text1"/>
        </w:rPr>
      </w:pPr>
    </w:p>
    <w:p w:rsidR="00642ACF" w:rsidRPr="00642ACF" w:rsidRDefault="00642ACF" w:rsidP="00642ACF">
      <w:pPr>
        <w:pStyle w:val="Heading3"/>
        <w:rPr>
          <w:rFonts w:ascii="Arial" w:hAnsi="Arial" w:cs="Arial"/>
          <w:b w:val="0"/>
          <w:color w:val="000000" w:themeColor="text1"/>
          <w:sz w:val="22"/>
          <w:szCs w:val="22"/>
        </w:rPr>
      </w:pPr>
      <w:r w:rsidRPr="001E7438">
        <w:rPr>
          <w:rFonts w:ascii="Arial" w:hAnsi="Arial" w:cs="Arial"/>
          <w:color w:val="000000" w:themeColor="text1"/>
          <w:sz w:val="22"/>
          <w:szCs w:val="22"/>
        </w:rPr>
        <w:t>Week 4</w:t>
      </w:r>
      <w:r w:rsidR="001E7438">
        <w:rPr>
          <w:rFonts w:ascii="Arial" w:hAnsi="Arial" w:cs="Arial"/>
          <w:b w:val="0"/>
          <w:color w:val="000000" w:themeColor="text1"/>
          <w:sz w:val="22"/>
          <w:szCs w:val="22"/>
        </w:rPr>
        <w:t xml:space="preserve"> </w:t>
      </w:r>
      <w:r w:rsidRPr="00642ACF">
        <w:rPr>
          <w:rFonts w:ascii="Arial" w:hAnsi="Arial" w:cs="Arial"/>
          <w:b w:val="0"/>
          <w:color w:val="000000" w:themeColor="text1"/>
          <w:sz w:val="22"/>
          <w:szCs w:val="22"/>
        </w:rPr>
        <w:t>– Access to Information and Freedom of Information and Protection of Privacy (AB)</w:t>
      </w:r>
    </w:p>
    <w:p w:rsidR="00642ACF" w:rsidRPr="00642ACF" w:rsidRDefault="00642ACF" w:rsidP="00642ACF">
      <w:pPr>
        <w:tabs>
          <w:tab w:val="left" w:pos="630"/>
          <w:tab w:val="left" w:pos="1843"/>
        </w:tabs>
        <w:ind w:left="540" w:hanging="540"/>
        <w:rPr>
          <w:color w:val="000000" w:themeColor="text1"/>
          <w:u w:val="single"/>
        </w:rPr>
      </w:pPr>
    </w:p>
    <w:p w:rsidR="00642ACF" w:rsidRPr="00642ACF" w:rsidRDefault="00642ACF" w:rsidP="00642ACF">
      <w:pPr>
        <w:tabs>
          <w:tab w:val="left" w:pos="630"/>
          <w:tab w:val="left" w:pos="1843"/>
        </w:tabs>
        <w:ind w:left="540" w:hanging="540"/>
        <w:rPr>
          <w:color w:val="000000" w:themeColor="text1"/>
        </w:rPr>
      </w:pPr>
      <w:r w:rsidRPr="00642ACF">
        <w:rPr>
          <w:color w:val="000000" w:themeColor="text1"/>
          <w:u w:val="single"/>
        </w:rPr>
        <w:t>Readings:</w:t>
      </w:r>
      <w:r w:rsidRPr="00642ACF">
        <w:rPr>
          <w:color w:val="000000" w:themeColor="text1"/>
        </w:rPr>
        <w:t xml:space="preserve"> </w:t>
      </w:r>
    </w:p>
    <w:p w:rsidR="00642ACF" w:rsidRPr="00642ACF" w:rsidRDefault="00642ACF" w:rsidP="00642ACF">
      <w:pPr>
        <w:ind w:left="540" w:hanging="540"/>
        <w:rPr>
          <w:color w:val="000000" w:themeColor="text1"/>
        </w:rPr>
      </w:pPr>
      <w:proofErr w:type="gramStart"/>
      <w:r w:rsidRPr="00642ACF">
        <w:rPr>
          <w:color w:val="000000" w:themeColor="text1"/>
        </w:rPr>
        <w:t>Hazell, Robert and Worthy, Ben.</w:t>
      </w:r>
      <w:proofErr w:type="gramEnd"/>
      <w:r w:rsidRPr="00642ACF">
        <w:rPr>
          <w:color w:val="000000" w:themeColor="text1"/>
        </w:rPr>
        <w:t xml:space="preserve"> 2010. “Assessing the Performance of Freedom of Information,” </w:t>
      </w:r>
      <w:r w:rsidRPr="00642ACF">
        <w:rPr>
          <w:i/>
          <w:color w:val="000000" w:themeColor="text1"/>
        </w:rPr>
        <w:t>Government Information Quarterly</w:t>
      </w:r>
      <w:r w:rsidRPr="00642ACF">
        <w:rPr>
          <w:color w:val="000000" w:themeColor="text1"/>
        </w:rPr>
        <w:t xml:space="preserve">, 27: 352-359. </w:t>
      </w:r>
    </w:p>
    <w:p w:rsidR="001E7438" w:rsidRDefault="001E7438" w:rsidP="00642ACF">
      <w:pPr>
        <w:tabs>
          <w:tab w:val="left" w:pos="630"/>
          <w:tab w:val="left" w:pos="1843"/>
        </w:tabs>
        <w:ind w:left="540" w:hanging="540"/>
        <w:rPr>
          <w:color w:val="000000" w:themeColor="text1"/>
        </w:rPr>
      </w:pPr>
      <w:proofErr w:type="gramStart"/>
      <w:r>
        <w:rPr>
          <w:color w:val="000000" w:themeColor="text1"/>
        </w:rPr>
        <w:t xml:space="preserve">Larsen, Mike and </w:t>
      </w:r>
      <w:proofErr w:type="spellStart"/>
      <w:r>
        <w:rPr>
          <w:color w:val="000000" w:themeColor="text1"/>
        </w:rPr>
        <w:t>Walby</w:t>
      </w:r>
      <w:proofErr w:type="spellEnd"/>
      <w:r>
        <w:rPr>
          <w:color w:val="000000" w:themeColor="text1"/>
        </w:rPr>
        <w:t>, Ben.</w:t>
      </w:r>
      <w:proofErr w:type="gramEnd"/>
      <w:r>
        <w:rPr>
          <w:color w:val="000000" w:themeColor="text1"/>
        </w:rPr>
        <w:t xml:space="preserve"> 2012. “Introduction: On the Politics of Access to Information.” In </w:t>
      </w:r>
      <w:r w:rsidRPr="001E7438">
        <w:rPr>
          <w:i/>
          <w:color w:val="000000" w:themeColor="text1"/>
        </w:rPr>
        <w:t>Brokering Access: Power, Politics, and Freedom of Information Process in Canada</w:t>
      </w:r>
      <w:r>
        <w:rPr>
          <w:color w:val="000000" w:themeColor="text1"/>
        </w:rPr>
        <w:t xml:space="preserve">. </w:t>
      </w:r>
      <w:proofErr w:type="gramStart"/>
      <w:r>
        <w:rPr>
          <w:color w:val="000000" w:themeColor="text1"/>
        </w:rPr>
        <w:t xml:space="preserve">Mike Larsen and Kevin </w:t>
      </w:r>
      <w:proofErr w:type="spellStart"/>
      <w:r>
        <w:rPr>
          <w:color w:val="000000" w:themeColor="text1"/>
        </w:rPr>
        <w:t>Walby</w:t>
      </w:r>
      <w:proofErr w:type="spellEnd"/>
      <w:r>
        <w:rPr>
          <w:color w:val="000000" w:themeColor="text1"/>
        </w:rPr>
        <w:t xml:space="preserve"> (Eds.).</w:t>
      </w:r>
      <w:proofErr w:type="gramEnd"/>
      <w:r>
        <w:rPr>
          <w:color w:val="000000" w:themeColor="text1"/>
        </w:rPr>
        <w:t xml:space="preserve"> Vancouver, BC: UBC Press. </w:t>
      </w:r>
      <w:proofErr w:type="gramStart"/>
      <w:r>
        <w:rPr>
          <w:color w:val="000000" w:themeColor="text1"/>
        </w:rPr>
        <w:t>(p. 1-23 (</w:t>
      </w:r>
      <w:r w:rsidRPr="001E7438">
        <w:rPr>
          <w:b/>
          <w:color w:val="000000" w:themeColor="text1"/>
        </w:rPr>
        <w:t>note</w:t>
      </w:r>
      <w:r>
        <w:rPr>
          <w:color w:val="000000" w:themeColor="text1"/>
        </w:rPr>
        <w:t xml:space="preserve"> this is not the whole chapter)).</w:t>
      </w:r>
      <w:proofErr w:type="gramEnd"/>
    </w:p>
    <w:p w:rsidR="00642ACF" w:rsidRPr="00642ACF" w:rsidRDefault="00642ACF" w:rsidP="00642ACF">
      <w:pPr>
        <w:tabs>
          <w:tab w:val="left" w:pos="630"/>
          <w:tab w:val="left" w:pos="1843"/>
        </w:tabs>
        <w:ind w:left="540" w:hanging="540"/>
        <w:rPr>
          <w:color w:val="000000" w:themeColor="text1"/>
        </w:rPr>
      </w:pPr>
      <w:r w:rsidRPr="00642ACF">
        <w:rPr>
          <w:color w:val="000000" w:themeColor="text1"/>
        </w:rPr>
        <w:t xml:space="preserve">Roberts, Alasdair S. 2012.  </w:t>
      </w:r>
      <w:proofErr w:type="gramStart"/>
      <w:r w:rsidRPr="00642ACF">
        <w:rPr>
          <w:color w:val="000000" w:themeColor="text1"/>
        </w:rPr>
        <w:t>“Access to Information: The Elements of Reform,” Submission to the 2012 Open Dialogue Consultations of the Office of the Information Commissioner.</w:t>
      </w:r>
      <w:proofErr w:type="gramEnd"/>
      <w:r w:rsidRPr="00642ACF">
        <w:rPr>
          <w:color w:val="000000" w:themeColor="text1"/>
        </w:rPr>
        <w:t xml:space="preserve">  </w:t>
      </w:r>
      <w:hyperlink r:id="rId21" w:history="1">
        <w:r w:rsidRPr="00642ACF">
          <w:rPr>
            <w:rStyle w:val="Hyperlink"/>
            <w:color w:val="000000" w:themeColor="text1"/>
          </w:rPr>
          <w:t>http://www.oic-ci.gc.ca/eng/DownloadHandler.ashx?pg=be9c1298-43aa-4ba8-9869-a67fb3fc1e77&amp;section=596721a2-8a78-4147-af09-4144e4556163&amp;file=OD_Submission_Alasdair_Roberts_EN_-_for_website.pdf</w:t>
        </w:r>
      </w:hyperlink>
      <w:r w:rsidRPr="00642ACF">
        <w:rPr>
          <w:color w:val="000000" w:themeColor="text1"/>
        </w:rPr>
        <w:t xml:space="preserve"> </w:t>
      </w:r>
    </w:p>
    <w:p w:rsidR="00642ACF" w:rsidRPr="00642ACF" w:rsidRDefault="00642ACF" w:rsidP="00642ACF">
      <w:pPr>
        <w:tabs>
          <w:tab w:val="left" w:pos="630"/>
          <w:tab w:val="left" w:pos="1843"/>
        </w:tabs>
        <w:ind w:left="540" w:hanging="540"/>
        <w:rPr>
          <w:color w:val="000000" w:themeColor="text1"/>
          <w:u w:val="single"/>
        </w:rPr>
      </w:pPr>
    </w:p>
    <w:p w:rsidR="00642ACF" w:rsidRPr="00642ACF" w:rsidRDefault="00642ACF" w:rsidP="00642ACF">
      <w:pPr>
        <w:tabs>
          <w:tab w:val="left" w:pos="630"/>
          <w:tab w:val="left" w:pos="1843"/>
        </w:tabs>
        <w:ind w:left="540" w:hanging="540"/>
        <w:rPr>
          <w:color w:val="000000" w:themeColor="text1"/>
        </w:rPr>
      </w:pPr>
      <w:r w:rsidRPr="00642ACF">
        <w:rPr>
          <w:color w:val="000000" w:themeColor="text1"/>
          <w:u w:val="single"/>
        </w:rPr>
        <w:t>Relevant Policy Materials:</w:t>
      </w:r>
      <w:r w:rsidRPr="00642ACF">
        <w:rPr>
          <w:color w:val="000000" w:themeColor="text1"/>
        </w:rPr>
        <w:t xml:space="preserve"> </w:t>
      </w:r>
    </w:p>
    <w:p w:rsidR="00642ACF" w:rsidRPr="00642ACF" w:rsidRDefault="00642ACF" w:rsidP="00642ACF">
      <w:pPr>
        <w:tabs>
          <w:tab w:val="left" w:pos="630"/>
          <w:tab w:val="left" w:pos="1843"/>
        </w:tabs>
        <w:ind w:left="540" w:hanging="540"/>
        <w:rPr>
          <w:color w:val="000000" w:themeColor="text1"/>
        </w:rPr>
      </w:pPr>
      <w:r w:rsidRPr="00642ACF">
        <w:rPr>
          <w:color w:val="000000" w:themeColor="text1"/>
        </w:rPr>
        <w:t xml:space="preserve">Alberta – Office of the Information and Privacy Commissioner. </w:t>
      </w:r>
      <w:r w:rsidR="001E7438">
        <w:rPr>
          <w:color w:val="000000" w:themeColor="text1"/>
        </w:rPr>
        <w:t>2014</w:t>
      </w:r>
      <w:r w:rsidRPr="00642ACF">
        <w:rPr>
          <w:i/>
          <w:color w:val="000000" w:themeColor="text1"/>
        </w:rPr>
        <w:t xml:space="preserve">. </w:t>
      </w:r>
      <w:r w:rsidR="001E7438">
        <w:rPr>
          <w:i/>
          <w:color w:val="000000" w:themeColor="text1"/>
        </w:rPr>
        <w:t>Freedom of Information and Protection of Privacy: Annual Report 2012-13</w:t>
      </w:r>
      <w:r w:rsidRPr="00642ACF">
        <w:rPr>
          <w:color w:val="000000" w:themeColor="text1"/>
        </w:rPr>
        <w:t xml:space="preserve">. Edmonton, AB: Office of the Information and Privacy Commissioner. </w:t>
      </w:r>
      <w:hyperlink r:id="rId22" w:history="1">
        <w:r w:rsidR="001E7438" w:rsidRPr="005472C6">
          <w:rPr>
            <w:rStyle w:val="Hyperlink"/>
          </w:rPr>
          <w:t>http://www.servicealberta.ca/foip/documents/FOIP_Annual_Report_2012-13.pdf</w:t>
        </w:r>
      </w:hyperlink>
      <w:r w:rsidR="001E7438">
        <w:rPr>
          <w:color w:val="000000" w:themeColor="text1"/>
        </w:rPr>
        <w:t xml:space="preserve"> </w:t>
      </w:r>
    </w:p>
    <w:p w:rsidR="00642ACF" w:rsidRPr="00642ACF" w:rsidRDefault="00642ACF" w:rsidP="00642ACF">
      <w:pPr>
        <w:tabs>
          <w:tab w:val="left" w:pos="630"/>
          <w:tab w:val="left" w:pos="1843"/>
        </w:tabs>
        <w:ind w:left="540" w:hanging="540"/>
        <w:rPr>
          <w:color w:val="000000" w:themeColor="text1"/>
        </w:rPr>
      </w:pPr>
      <w:r w:rsidRPr="00642ACF">
        <w:rPr>
          <w:i/>
          <w:color w:val="000000" w:themeColor="text1"/>
        </w:rPr>
        <w:t>Access to Information Act</w:t>
      </w:r>
      <w:r w:rsidRPr="00642ACF">
        <w:rPr>
          <w:color w:val="000000" w:themeColor="text1"/>
        </w:rPr>
        <w:t xml:space="preserve"> (R.S.C., 1985, c. A-1): </w:t>
      </w:r>
      <w:hyperlink r:id="rId23" w:history="1">
        <w:r w:rsidRPr="00642ACF">
          <w:rPr>
            <w:rStyle w:val="Hyperlink"/>
            <w:color w:val="000000" w:themeColor="text1"/>
          </w:rPr>
          <w:t>http://laws-lois.justice.gc.ca/eng/acts/a-1/</w:t>
        </w:r>
      </w:hyperlink>
    </w:p>
    <w:p w:rsidR="00642ACF" w:rsidRDefault="00642ACF" w:rsidP="00642ACF">
      <w:pPr>
        <w:tabs>
          <w:tab w:val="left" w:pos="630"/>
          <w:tab w:val="left" w:pos="1843"/>
        </w:tabs>
        <w:ind w:left="540" w:hanging="540"/>
        <w:rPr>
          <w:color w:val="000000" w:themeColor="text1"/>
        </w:rPr>
      </w:pPr>
      <w:r w:rsidRPr="00642ACF">
        <w:rPr>
          <w:color w:val="000000" w:themeColor="text1"/>
        </w:rPr>
        <w:t>Canada – Office of the Information Commissioner</w:t>
      </w:r>
      <w:r w:rsidR="001E7438">
        <w:rPr>
          <w:color w:val="000000" w:themeColor="text1"/>
        </w:rPr>
        <w:t xml:space="preserve"> of Canada</w:t>
      </w:r>
      <w:r w:rsidRPr="00642ACF">
        <w:rPr>
          <w:color w:val="000000" w:themeColor="text1"/>
        </w:rPr>
        <w:t>. 201</w:t>
      </w:r>
      <w:r w:rsidR="001E7438">
        <w:rPr>
          <w:color w:val="000000" w:themeColor="text1"/>
        </w:rPr>
        <w:t>5</w:t>
      </w:r>
      <w:r w:rsidRPr="00642ACF">
        <w:rPr>
          <w:color w:val="000000" w:themeColor="text1"/>
        </w:rPr>
        <w:t xml:space="preserve">. </w:t>
      </w:r>
      <w:r w:rsidRPr="00642ACF">
        <w:rPr>
          <w:i/>
          <w:color w:val="000000" w:themeColor="text1"/>
        </w:rPr>
        <w:t>Annual Report 201</w:t>
      </w:r>
      <w:r w:rsidR="001E7438">
        <w:rPr>
          <w:i/>
          <w:color w:val="000000" w:themeColor="text1"/>
        </w:rPr>
        <w:t>4</w:t>
      </w:r>
      <w:r w:rsidRPr="00642ACF">
        <w:rPr>
          <w:i/>
          <w:color w:val="000000" w:themeColor="text1"/>
        </w:rPr>
        <w:t>-201</w:t>
      </w:r>
      <w:r w:rsidR="001E7438">
        <w:rPr>
          <w:i/>
          <w:color w:val="000000" w:themeColor="text1"/>
        </w:rPr>
        <w:t>5</w:t>
      </w:r>
      <w:r w:rsidRPr="00642ACF">
        <w:rPr>
          <w:color w:val="000000" w:themeColor="text1"/>
        </w:rPr>
        <w:t xml:space="preserve">. Ottawa, ON: Public Works and Government Services. </w:t>
      </w:r>
      <w:hyperlink r:id="rId24" w:history="1">
        <w:r w:rsidR="001E7438" w:rsidRPr="005472C6">
          <w:rPr>
            <w:rStyle w:val="Hyperlink"/>
          </w:rPr>
          <w:t>http://www.oic-ci.gc.ca/telechargements-downloads/userfiles/files/eng/reports-publications/annual-reports/2014-2015/OIC_15-351_AR2015_updates_E_WEB2%20-%20Updated.pdf</w:t>
        </w:r>
      </w:hyperlink>
      <w:r w:rsidR="001E7438">
        <w:rPr>
          <w:color w:val="000000" w:themeColor="text1"/>
        </w:rPr>
        <w:t xml:space="preserve"> </w:t>
      </w:r>
    </w:p>
    <w:p w:rsidR="001E7438" w:rsidRPr="00642ACF" w:rsidRDefault="001E7438" w:rsidP="00642ACF">
      <w:pPr>
        <w:tabs>
          <w:tab w:val="left" w:pos="630"/>
          <w:tab w:val="left" w:pos="1843"/>
        </w:tabs>
        <w:ind w:left="540" w:hanging="540"/>
        <w:rPr>
          <w:color w:val="000000" w:themeColor="text1"/>
        </w:rPr>
      </w:pPr>
      <w:proofErr w:type="gramStart"/>
      <w:r>
        <w:rPr>
          <w:color w:val="000000" w:themeColor="text1"/>
        </w:rPr>
        <w:t>Canada – Treasury Board of Canada Secretariat.</w:t>
      </w:r>
      <w:proofErr w:type="gramEnd"/>
      <w:r>
        <w:rPr>
          <w:color w:val="000000" w:themeColor="text1"/>
        </w:rPr>
        <w:t xml:space="preserve"> 2015. </w:t>
      </w:r>
      <w:r w:rsidRPr="001E7438">
        <w:rPr>
          <w:i/>
          <w:color w:val="000000" w:themeColor="text1"/>
        </w:rPr>
        <w:t>Info Source Bulletin 38B – Statistical Reporting 2014-15</w:t>
      </w:r>
      <w:r>
        <w:rPr>
          <w:color w:val="000000" w:themeColor="text1"/>
        </w:rPr>
        <w:t xml:space="preserve">. </w:t>
      </w:r>
      <w:hyperlink r:id="rId25" w:history="1">
        <w:r w:rsidRPr="005472C6">
          <w:rPr>
            <w:rStyle w:val="Hyperlink"/>
          </w:rPr>
          <w:t>http://www.infosource.gc.ca/bulletin/2015/b/bulletin38btb-eng.asp</w:t>
        </w:r>
      </w:hyperlink>
      <w:r>
        <w:rPr>
          <w:color w:val="000000" w:themeColor="text1"/>
        </w:rPr>
        <w:t xml:space="preserve"> </w:t>
      </w:r>
    </w:p>
    <w:p w:rsidR="00642ACF" w:rsidRPr="00642ACF" w:rsidRDefault="00642ACF" w:rsidP="00642ACF">
      <w:pPr>
        <w:tabs>
          <w:tab w:val="left" w:pos="630"/>
          <w:tab w:val="left" w:pos="1843"/>
        </w:tabs>
        <w:ind w:left="540" w:hanging="540"/>
        <w:rPr>
          <w:color w:val="000000" w:themeColor="text1"/>
        </w:rPr>
      </w:pPr>
      <w:r w:rsidRPr="00642ACF">
        <w:rPr>
          <w:i/>
          <w:color w:val="000000" w:themeColor="text1"/>
        </w:rPr>
        <w:t>Freedom of Information and Protection of Privacy Act</w:t>
      </w:r>
      <w:r w:rsidRPr="00642ACF">
        <w:rPr>
          <w:color w:val="000000" w:themeColor="text1"/>
        </w:rPr>
        <w:t xml:space="preserve"> (R.S.A., 2000, c. F-25): </w:t>
      </w:r>
      <w:hyperlink r:id="rId26" w:history="1">
        <w:r w:rsidRPr="00642ACF">
          <w:rPr>
            <w:rStyle w:val="Hyperlink"/>
            <w:color w:val="000000" w:themeColor="text1"/>
          </w:rPr>
          <w:t>http://www.qp.alberta.ca/1266.cfm?page=F25.cfm&amp;leg_type=Acts&amp;isbncln=9780779762071</w:t>
        </w:r>
      </w:hyperlink>
    </w:p>
    <w:p w:rsidR="00642ACF" w:rsidRPr="00642ACF" w:rsidRDefault="00642ACF" w:rsidP="00642ACF">
      <w:pPr>
        <w:tabs>
          <w:tab w:val="left" w:pos="630"/>
          <w:tab w:val="left" w:pos="1843"/>
        </w:tabs>
        <w:ind w:left="540" w:hanging="540"/>
        <w:rPr>
          <w:color w:val="000000" w:themeColor="text1"/>
        </w:rPr>
      </w:pPr>
    </w:p>
    <w:p w:rsidR="00642ACF" w:rsidRPr="00642ACF" w:rsidRDefault="00642ACF" w:rsidP="00642ACF">
      <w:pPr>
        <w:pStyle w:val="Heading3"/>
        <w:rPr>
          <w:rFonts w:ascii="Arial" w:hAnsi="Arial" w:cs="Arial"/>
          <w:b w:val="0"/>
          <w:color w:val="000000" w:themeColor="text1"/>
          <w:sz w:val="22"/>
          <w:szCs w:val="22"/>
        </w:rPr>
      </w:pPr>
      <w:r w:rsidRPr="001E7438">
        <w:rPr>
          <w:rFonts w:ascii="Arial" w:hAnsi="Arial" w:cs="Arial"/>
          <w:color w:val="000000" w:themeColor="text1"/>
          <w:sz w:val="22"/>
          <w:szCs w:val="22"/>
        </w:rPr>
        <w:t>Week 5</w:t>
      </w:r>
      <w:r w:rsidR="001E7438">
        <w:rPr>
          <w:rFonts w:ascii="Arial" w:hAnsi="Arial" w:cs="Arial"/>
          <w:b w:val="0"/>
          <w:color w:val="000000" w:themeColor="text1"/>
          <w:sz w:val="22"/>
          <w:szCs w:val="22"/>
        </w:rPr>
        <w:t xml:space="preserve"> </w:t>
      </w:r>
      <w:r w:rsidRPr="00642ACF">
        <w:rPr>
          <w:rFonts w:ascii="Arial" w:hAnsi="Arial" w:cs="Arial"/>
          <w:b w:val="0"/>
          <w:color w:val="000000" w:themeColor="text1"/>
          <w:sz w:val="22"/>
          <w:szCs w:val="22"/>
        </w:rPr>
        <w:t>– Privacy and Government Information</w:t>
      </w:r>
    </w:p>
    <w:p w:rsidR="00642ACF" w:rsidRPr="00642ACF" w:rsidRDefault="00642ACF" w:rsidP="00642ACF">
      <w:pPr>
        <w:tabs>
          <w:tab w:val="left" w:pos="630"/>
          <w:tab w:val="left" w:pos="1843"/>
        </w:tabs>
        <w:ind w:left="540" w:hanging="540"/>
        <w:rPr>
          <w:b/>
          <w:color w:val="000000" w:themeColor="text1"/>
        </w:rPr>
      </w:pPr>
    </w:p>
    <w:p w:rsidR="00642ACF" w:rsidRPr="00642ACF" w:rsidRDefault="00642ACF" w:rsidP="00642ACF">
      <w:pPr>
        <w:tabs>
          <w:tab w:val="left" w:pos="630"/>
          <w:tab w:val="left" w:pos="1843"/>
        </w:tabs>
        <w:ind w:left="540" w:hanging="540"/>
        <w:rPr>
          <w:color w:val="000000" w:themeColor="text1"/>
        </w:rPr>
      </w:pPr>
      <w:r w:rsidRPr="00642ACF">
        <w:rPr>
          <w:color w:val="000000" w:themeColor="text1"/>
          <w:u w:val="single"/>
        </w:rPr>
        <w:t>Readings:</w:t>
      </w:r>
      <w:r w:rsidRPr="00642ACF">
        <w:rPr>
          <w:color w:val="000000" w:themeColor="text1"/>
        </w:rPr>
        <w:t xml:space="preserve"> </w:t>
      </w:r>
    </w:p>
    <w:p w:rsidR="00642ACF" w:rsidRPr="00642ACF" w:rsidRDefault="00642ACF" w:rsidP="00642ACF">
      <w:pPr>
        <w:tabs>
          <w:tab w:val="left" w:pos="630"/>
          <w:tab w:val="left" w:pos="1843"/>
        </w:tabs>
        <w:ind w:left="540" w:hanging="540"/>
        <w:rPr>
          <w:color w:val="000000" w:themeColor="text1"/>
        </w:rPr>
      </w:pPr>
      <w:proofErr w:type="gramStart"/>
      <w:r w:rsidRPr="00642ACF">
        <w:rPr>
          <w:color w:val="000000" w:themeColor="text1"/>
        </w:rPr>
        <w:t>Bayley, Robin M. and Bennett, Colin J. 2012.</w:t>
      </w:r>
      <w:proofErr w:type="gramEnd"/>
      <w:r w:rsidRPr="00642ACF">
        <w:rPr>
          <w:color w:val="000000" w:themeColor="text1"/>
        </w:rPr>
        <w:t xml:space="preserve"> </w:t>
      </w:r>
      <w:proofErr w:type="gramStart"/>
      <w:r w:rsidRPr="00642ACF">
        <w:rPr>
          <w:color w:val="000000" w:themeColor="text1"/>
        </w:rPr>
        <w:t xml:space="preserve">“Privacy Impact Assessments in Canada,” in </w:t>
      </w:r>
      <w:r w:rsidRPr="00642ACF">
        <w:rPr>
          <w:i/>
          <w:color w:val="000000" w:themeColor="text1"/>
        </w:rPr>
        <w:t>Privacy Impact Assessments</w:t>
      </w:r>
      <w:r w:rsidRPr="00642ACF">
        <w:rPr>
          <w:color w:val="000000" w:themeColor="text1"/>
        </w:rPr>
        <w:t>.</w:t>
      </w:r>
      <w:proofErr w:type="gramEnd"/>
      <w:r w:rsidRPr="00642ACF">
        <w:rPr>
          <w:color w:val="000000" w:themeColor="text1"/>
        </w:rPr>
        <w:t xml:space="preserve">  </w:t>
      </w:r>
      <w:proofErr w:type="gramStart"/>
      <w:r w:rsidRPr="00642ACF">
        <w:rPr>
          <w:color w:val="000000" w:themeColor="text1"/>
        </w:rPr>
        <w:t xml:space="preserve">David Wright and Paul De </w:t>
      </w:r>
      <w:proofErr w:type="spellStart"/>
      <w:r w:rsidRPr="00642ACF">
        <w:rPr>
          <w:color w:val="000000" w:themeColor="text1"/>
        </w:rPr>
        <w:t>Hert</w:t>
      </w:r>
      <w:proofErr w:type="spellEnd"/>
      <w:r w:rsidRPr="00642ACF">
        <w:rPr>
          <w:color w:val="000000" w:themeColor="text1"/>
        </w:rPr>
        <w:t xml:space="preserve"> (Eds.).</w:t>
      </w:r>
      <w:proofErr w:type="gramEnd"/>
      <w:r w:rsidRPr="00642ACF">
        <w:rPr>
          <w:color w:val="000000" w:themeColor="text1"/>
        </w:rPr>
        <w:t xml:space="preserve"> </w:t>
      </w:r>
      <w:proofErr w:type="gramStart"/>
      <w:r w:rsidRPr="00642ACF">
        <w:rPr>
          <w:color w:val="000000" w:themeColor="text1"/>
        </w:rPr>
        <w:t>Springer.</w:t>
      </w:r>
      <w:proofErr w:type="gramEnd"/>
      <w:r w:rsidRPr="00642ACF">
        <w:rPr>
          <w:color w:val="000000" w:themeColor="text1"/>
        </w:rPr>
        <w:t xml:space="preserve"> </w:t>
      </w:r>
      <w:hyperlink r:id="rId27" w:history="1">
        <w:r w:rsidRPr="00642ACF">
          <w:rPr>
            <w:rStyle w:val="Hyperlink"/>
            <w:color w:val="000000" w:themeColor="text1"/>
            <w:shd w:val="clear" w:color="auto" w:fill="FFFFFF"/>
          </w:rPr>
          <w:t>http://www.library.ualberta.ca/permalink/opac/5482370/WUAARCHIVE</w:t>
        </w:r>
      </w:hyperlink>
    </w:p>
    <w:p w:rsidR="00642ACF" w:rsidRPr="00642ACF" w:rsidRDefault="00642ACF" w:rsidP="00642ACF">
      <w:pPr>
        <w:tabs>
          <w:tab w:val="left" w:pos="630"/>
          <w:tab w:val="left" w:pos="1843"/>
        </w:tabs>
        <w:ind w:left="540" w:hanging="540"/>
        <w:rPr>
          <w:color w:val="000000" w:themeColor="text1"/>
        </w:rPr>
      </w:pPr>
      <w:proofErr w:type="spellStart"/>
      <w:r w:rsidRPr="00642ACF">
        <w:rPr>
          <w:color w:val="000000" w:themeColor="text1"/>
        </w:rPr>
        <w:lastRenderedPageBreak/>
        <w:t>Wakaruk</w:t>
      </w:r>
      <w:proofErr w:type="spellEnd"/>
      <w:r w:rsidRPr="00642ACF">
        <w:rPr>
          <w:color w:val="000000" w:themeColor="text1"/>
        </w:rPr>
        <w:t>, Amanda. 201</w:t>
      </w:r>
      <w:r w:rsidR="00396DF0">
        <w:rPr>
          <w:color w:val="000000" w:themeColor="text1"/>
        </w:rPr>
        <w:t>4</w:t>
      </w:r>
      <w:r w:rsidRPr="00642ACF">
        <w:rPr>
          <w:color w:val="000000" w:themeColor="text1"/>
        </w:rPr>
        <w:t xml:space="preserve">. “What the Heck is </w:t>
      </w:r>
      <w:proofErr w:type="gramStart"/>
      <w:r w:rsidRPr="00642ACF">
        <w:rPr>
          <w:color w:val="000000" w:themeColor="text1"/>
        </w:rPr>
        <w:t>Happening</w:t>
      </w:r>
      <w:proofErr w:type="gramEnd"/>
      <w:r w:rsidRPr="00642ACF">
        <w:rPr>
          <w:color w:val="000000" w:themeColor="text1"/>
        </w:rPr>
        <w:t xml:space="preserve"> up North: Canadian Federal Government Information, Circa 2013.”  </w:t>
      </w:r>
      <w:proofErr w:type="spellStart"/>
      <w:r w:rsidR="00396DF0" w:rsidRPr="00396DF0">
        <w:rPr>
          <w:i/>
          <w:color w:val="000000" w:themeColor="text1"/>
        </w:rPr>
        <w:t>DttP</w:t>
      </w:r>
      <w:proofErr w:type="spellEnd"/>
      <w:r w:rsidR="00396DF0" w:rsidRPr="00396DF0">
        <w:rPr>
          <w:i/>
          <w:color w:val="000000" w:themeColor="text1"/>
        </w:rPr>
        <w:t>: A Quarterly Journal of Government Information Practice and Perspective</w:t>
      </w:r>
      <w:r w:rsidR="00396DF0">
        <w:rPr>
          <w:color w:val="000000" w:themeColor="text1"/>
        </w:rPr>
        <w:t>, 42(1): 15-20.</w:t>
      </w:r>
    </w:p>
    <w:p w:rsidR="00642ACF" w:rsidRPr="00642ACF" w:rsidRDefault="00642ACF" w:rsidP="00642ACF">
      <w:pPr>
        <w:tabs>
          <w:tab w:val="left" w:pos="630"/>
          <w:tab w:val="left" w:pos="1843"/>
        </w:tabs>
        <w:ind w:left="540" w:hanging="540"/>
        <w:rPr>
          <w:color w:val="000000" w:themeColor="text1"/>
        </w:rPr>
      </w:pPr>
    </w:p>
    <w:p w:rsidR="00642ACF" w:rsidRPr="00642ACF" w:rsidRDefault="00642ACF" w:rsidP="00642ACF">
      <w:pPr>
        <w:tabs>
          <w:tab w:val="left" w:pos="630"/>
          <w:tab w:val="left" w:pos="1843"/>
        </w:tabs>
        <w:ind w:left="540" w:hanging="540"/>
        <w:rPr>
          <w:color w:val="000000" w:themeColor="text1"/>
        </w:rPr>
      </w:pPr>
      <w:r w:rsidRPr="00642ACF">
        <w:rPr>
          <w:color w:val="000000" w:themeColor="text1"/>
          <w:u w:val="single"/>
        </w:rPr>
        <w:t>Relevant Policy Materials:</w:t>
      </w:r>
      <w:r w:rsidRPr="00642ACF">
        <w:rPr>
          <w:color w:val="000000" w:themeColor="text1"/>
        </w:rPr>
        <w:t xml:space="preserve"> </w:t>
      </w:r>
    </w:p>
    <w:p w:rsidR="00642ACF" w:rsidRPr="00642ACF" w:rsidRDefault="00642ACF" w:rsidP="00642ACF">
      <w:pPr>
        <w:ind w:left="540" w:hanging="540"/>
        <w:rPr>
          <w:color w:val="000000" w:themeColor="text1"/>
        </w:rPr>
      </w:pPr>
      <w:r w:rsidRPr="00642ACF">
        <w:rPr>
          <w:color w:val="000000" w:themeColor="text1"/>
        </w:rPr>
        <w:t>Canada – Office of the Privacy Commissioner</w:t>
      </w:r>
      <w:r w:rsidR="00396DF0">
        <w:rPr>
          <w:color w:val="000000" w:themeColor="text1"/>
        </w:rPr>
        <w:t xml:space="preserve"> of Canada</w:t>
      </w:r>
      <w:r w:rsidRPr="00642ACF">
        <w:rPr>
          <w:color w:val="000000" w:themeColor="text1"/>
        </w:rPr>
        <w:t>. 201</w:t>
      </w:r>
      <w:r w:rsidR="00396DF0">
        <w:rPr>
          <w:color w:val="000000" w:themeColor="text1"/>
        </w:rPr>
        <w:t>5</w:t>
      </w:r>
      <w:r w:rsidRPr="00642ACF">
        <w:rPr>
          <w:color w:val="000000" w:themeColor="text1"/>
        </w:rPr>
        <w:t xml:space="preserve">. </w:t>
      </w:r>
      <w:r w:rsidRPr="00642ACF">
        <w:rPr>
          <w:i/>
          <w:color w:val="000000" w:themeColor="text1"/>
        </w:rPr>
        <w:t>Annual Report to Parliament 201</w:t>
      </w:r>
      <w:r w:rsidR="00396DF0">
        <w:rPr>
          <w:i/>
          <w:color w:val="000000" w:themeColor="text1"/>
        </w:rPr>
        <w:t>4</w:t>
      </w:r>
      <w:r w:rsidRPr="00642ACF">
        <w:rPr>
          <w:i/>
          <w:color w:val="000000" w:themeColor="text1"/>
        </w:rPr>
        <w:t xml:space="preserve">: </w:t>
      </w:r>
      <w:r w:rsidR="00396DF0">
        <w:rPr>
          <w:i/>
          <w:color w:val="000000" w:themeColor="text1"/>
        </w:rPr>
        <w:t xml:space="preserve">Privacy Protection: A Global Affair: </w:t>
      </w:r>
      <w:r w:rsidRPr="00642ACF">
        <w:rPr>
          <w:i/>
          <w:color w:val="000000" w:themeColor="text1"/>
        </w:rPr>
        <w:t>Report on the Personal Information Protection and Electronic Documents Act</w:t>
      </w:r>
      <w:r w:rsidRPr="00642ACF">
        <w:rPr>
          <w:color w:val="000000" w:themeColor="text1"/>
        </w:rPr>
        <w:t xml:space="preserve">. Ottawa, ON: Public Works and Government Services: </w:t>
      </w:r>
      <w:hyperlink r:id="rId28" w:history="1">
        <w:r w:rsidR="00396DF0" w:rsidRPr="005472C6">
          <w:rPr>
            <w:rStyle w:val="Hyperlink"/>
          </w:rPr>
          <w:t>https://www.priv.gc.ca/information/ar/201415/2014_pipeda_e.pdf</w:t>
        </w:r>
      </w:hyperlink>
      <w:r w:rsidR="00396DF0">
        <w:rPr>
          <w:color w:val="000000" w:themeColor="text1"/>
        </w:rPr>
        <w:t xml:space="preserve"> </w:t>
      </w:r>
    </w:p>
    <w:p w:rsidR="00642ACF" w:rsidRPr="00642ACF" w:rsidRDefault="00642ACF" w:rsidP="00642ACF">
      <w:pPr>
        <w:ind w:left="540" w:hanging="540"/>
        <w:rPr>
          <w:i/>
          <w:color w:val="000000" w:themeColor="text1"/>
        </w:rPr>
      </w:pPr>
      <w:r w:rsidRPr="00642ACF">
        <w:rPr>
          <w:color w:val="000000" w:themeColor="text1"/>
        </w:rPr>
        <w:t>Canada – Office of the Privacy Commissioner. 201</w:t>
      </w:r>
      <w:r w:rsidR="00396DF0">
        <w:rPr>
          <w:color w:val="000000" w:themeColor="text1"/>
        </w:rPr>
        <w:t>5</w:t>
      </w:r>
      <w:r w:rsidRPr="00642ACF">
        <w:rPr>
          <w:color w:val="000000" w:themeColor="text1"/>
        </w:rPr>
        <w:t xml:space="preserve">. </w:t>
      </w:r>
      <w:r w:rsidRPr="00642ACF">
        <w:rPr>
          <w:i/>
          <w:color w:val="000000" w:themeColor="text1"/>
        </w:rPr>
        <w:t>Annual Report to Parliament 201</w:t>
      </w:r>
      <w:r w:rsidR="00396DF0">
        <w:rPr>
          <w:i/>
          <w:color w:val="000000" w:themeColor="text1"/>
        </w:rPr>
        <w:t>4</w:t>
      </w:r>
      <w:r w:rsidRPr="00642ACF">
        <w:rPr>
          <w:i/>
          <w:color w:val="000000" w:themeColor="text1"/>
        </w:rPr>
        <w:t>-201</w:t>
      </w:r>
      <w:r w:rsidR="00396DF0">
        <w:rPr>
          <w:i/>
          <w:color w:val="000000" w:themeColor="text1"/>
        </w:rPr>
        <w:t>5</w:t>
      </w:r>
      <w:r w:rsidRPr="00642ACF">
        <w:rPr>
          <w:i/>
          <w:color w:val="000000" w:themeColor="text1"/>
        </w:rPr>
        <w:t>:</w:t>
      </w:r>
      <w:r w:rsidR="00396DF0">
        <w:rPr>
          <w:i/>
          <w:color w:val="000000" w:themeColor="text1"/>
        </w:rPr>
        <w:t xml:space="preserve"> Protecting Personal Information and Public Trust:</w:t>
      </w:r>
      <w:r w:rsidRPr="00642ACF">
        <w:rPr>
          <w:i/>
          <w:color w:val="000000" w:themeColor="text1"/>
        </w:rPr>
        <w:t xml:space="preserve"> Report on the Privacy Act</w:t>
      </w:r>
      <w:r w:rsidRPr="00642ACF">
        <w:rPr>
          <w:color w:val="000000" w:themeColor="text1"/>
        </w:rPr>
        <w:t xml:space="preserve">. Ottawa, ON: Public Works and Government Services: </w:t>
      </w:r>
      <w:hyperlink r:id="rId29" w:history="1">
        <w:r w:rsidR="00396DF0" w:rsidRPr="005472C6">
          <w:rPr>
            <w:rStyle w:val="Hyperlink"/>
          </w:rPr>
          <w:t>https://www.priv.gc.ca/information/ar/201415/201415_pa_e.pdf</w:t>
        </w:r>
      </w:hyperlink>
      <w:r w:rsidR="00396DF0">
        <w:rPr>
          <w:color w:val="000000" w:themeColor="text1"/>
        </w:rPr>
        <w:t xml:space="preserve"> </w:t>
      </w:r>
    </w:p>
    <w:p w:rsidR="00642ACF" w:rsidRPr="00642ACF" w:rsidRDefault="00642ACF" w:rsidP="00642ACF">
      <w:pPr>
        <w:ind w:left="540" w:hanging="540"/>
        <w:rPr>
          <w:color w:val="000000" w:themeColor="text1"/>
        </w:rPr>
      </w:pPr>
      <w:r w:rsidRPr="00642ACF">
        <w:rPr>
          <w:i/>
          <w:color w:val="000000" w:themeColor="text1"/>
        </w:rPr>
        <w:t>Personal Information Protection and Electronics Document Act</w:t>
      </w:r>
      <w:r w:rsidRPr="00642ACF">
        <w:rPr>
          <w:color w:val="000000" w:themeColor="text1"/>
        </w:rPr>
        <w:t xml:space="preserve"> (2000, c. 5): </w:t>
      </w:r>
      <w:hyperlink r:id="rId30" w:history="1">
        <w:r w:rsidR="00396DF0" w:rsidRPr="005472C6">
          <w:rPr>
            <w:rStyle w:val="Hyperlink"/>
          </w:rPr>
          <w:t>http://laws-lois.justice.gc.ca/eng/acts/p-8.6/</w:t>
        </w:r>
      </w:hyperlink>
      <w:r w:rsidR="00396DF0">
        <w:rPr>
          <w:color w:val="000000" w:themeColor="text1"/>
        </w:rPr>
        <w:t xml:space="preserve"> </w:t>
      </w:r>
    </w:p>
    <w:p w:rsidR="00642ACF" w:rsidRPr="00642ACF" w:rsidRDefault="00642ACF" w:rsidP="00642ACF">
      <w:pPr>
        <w:ind w:left="540" w:hanging="540"/>
        <w:rPr>
          <w:rStyle w:val="Hyperlink"/>
          <w:color w:val="000000" w:themeColor="text1"/>
        </w:rPr>
      </w:pPr>
      <w:r w:rsidRPr="00642ACF">
        <w:rPr>
          <w:i/>
          <w:color w:val="000000" w:themeColor="text1"/>
        </w:rPr>
        <w:t>Privacy Act</w:t>
      </w:r>
      <w:r w:rsidRPr="00642ACF">
        <w:rPr>
          <w:color w:val="000000" w:themeColor="text1"/>
        </w:rPr>
        <w:t xml:space="preserve"> (R.S., 1985, c. P-21): </w:t>
      </w:r>
      <w:hyperlink r:id="rId31" w:history="1">
        <w:r w:rsidR="00396DF0" w:rsidRPr="005472C6">
          <w:rPr>
            <w:rStyle w:val="Hyperlink"/>
          </w:rPr>
          <w:t>http://laws-lois.justice.gc.ca/eng/acts/p-21/page-1.html</w:t>
        </w:r>
      </w:hyperlink>
      <w:r w:rsidR="00396DF0">
        <w:rPr>
          <w:color w:val="000000" w:themeColor="text1"/>
        </w:rPr>
        <w:t xml:space="preserve"> </w:t>
      </w:r>
    </w:p>
    <w:p w:rsidR="00642ACF" w:rsidRPr="00642ACF" w:rsidRDefault="00642ACF" w:rsidP="00642ACF">
      <w:pPr>
        <w:ind w:left="540" w:hanging="540"/>
        <w:rPr>
          <w:color w:val="000000" w:themeColor="text1"/>
        </w:rPr>
      </w:pPr>
    </w:p>
    <w:p w:rsidR="00642ACF" w:rsidRPr="00642ACF" w:rsidRDefault="00396DF0" w:rsidP="00642ACF">
      <w:pPr>
        <w:pStyle w:val="Heading3"/>
        <w:rPr>
          <w:rFonts w:ascii="Arial" w:hAnsi="Arial" w:cs="Arial"/>
          <w:b w:val="0"/>
          <w:color w:val="000000" w:themeColor="text1"/>
          <w:sz w:val="22"/>
          <w:szCs w:val="22"/>
        </w:rPr>
      </w:pPr>
      <w:r w:rsidRPr="00C749AC">
        <w:rPr>
          <w:rFonts w:ascii="Arial" w:hAnsi="Arial" w:cs="Arial"/>
          <w:color w:val="000000" w:themeColor="text1"/>
          <w:sz w:val="22"/>
          <w:szCs w:val="22"/>
        </w:rPr>
        <w:t>Week 6</w:t>
      </w:r>
      <w:r>
        <w:rPr>
          <w:rFonts w:ascii="Arial" w:hAnsi="Arial" w:cs="Arial"/>
          <w:b w:val="0"/>
          <w:color w:val="000000" w:themeColor="text1"/>
          <w:sz w:val="22"/>
          <w:szCs w:val="22"/>
        </w:rPr>
        <w:t xml:space="preserve"> – Surveillance and</w:t>
      </w:r>
      <w:r w:rsidR="00642ACF" w:rsidRPr="00642ACF">
        <w:rPr>
          <w:rFonts w:ascii="Arial" w:hAnsi="Arial" w:cs="Arial"/>
          <w:b w:val="0"/>
          <w:color w:val="000000" w:themeColor="text1"/>
          <w:sz w:val="22"/>
          <w:szCs w:val="22"/>
        </w:rPr>
        <w:t xml:space="preserve"> intelligence</w:t>
      </w:r>
    </w:p>
    <w:p w:rsidR="00642ACF" w:rsidRPr="00642ACF" w:rsidRDefault="00642ACF" w:rsidP="00642ACF">
      <w:pPr>
        <w:tabs>
          <w:tab w:val="left" w:pos="630"/>
          <w:tab w:val="left" w:pos="1843"/>
        </w:tabs>
        <w:ind w:left="540" w:hanging="540"/>
        <w:rPr>
          <w:b/>
          <w:color w:val="000000" w:themeColor="text1"/>
        </w:rPr>
      </w:pPr>
    </w:p>
    <w:p w:rsidR="00642ACF" w:rsidRPr="00642ACF" w:rsidRDefault="00642ACF" w:rsidP="00642ACF">
      <w:pPr>
        <w:tabs>
          <w:tab w:val="left" w:pos="630"/>
          <w:tab w:val="left" w:pos="1843"/>
        </w:tabs>
        <w:ind w:left="540" w:hanging="540"/>
        <w:rPr>
          <w:color w:val="000000" w:themeColor="text1"/>
        </w:rPr>
      </w:pPr>
      <w:r w:rsidRPr="00642ACF">
        <w:rPr>
          <w:color w:val="000000" w:themeColor="text1"/>
          <w:u w:val="single"/>
        </w:rPr>
        <w:t>Readings:</w:t>
      </w:r>
      <w:r w:rsidRPr="00642ACF">
        <w:rPr>
          <w:color w:val="000000" w:themeColor="text1"/>
        </w:rPr>
        <w:t xml:space="preserve"> </w:t>
      </w:r>
    </w:p>
    <w:p w:rsidR="00642ACF" w:rsidRPr="00642ACF" w:rsidRDefault="00642ACF" w:rsidP="00642ACF">
      <w:pPr>
        <w:tabs>
          <w:tab w:val="left" w:pos="630"/>
          <w:tab w:val="left" w:pos="1843"/>
        </w:tabs>
        <w:ind w:left="540" w:hanging="540"/>
        <w:rPr>
          <w:color w:val="000000" w:themeColor="text1"/>
        </w:rPr>
      </w:pPr>
      <w:r w:rsidRPr="00642ACF">
        <w:rPr>
          <w:color w:val="000000" w:themeColor="text1"/>
        </w:rPr>
        <w:t xml:space="preserve">Foucault, Michel. 1979. </w:t>
      </w:r>
      <w:r w:rsidRPr="00642ACF">
        <w:rPr>
          <w:i/>
          <w:color w:val="000000" w:themeColor="text1"/>
        </w:rPr>
        <w:t>Discipline and Punish</w:t>
      </w:r>
      <w:r w:rsidRPr="00642ACF">
        <w:rPr>
          <w:color w:val="000000" w:themeColor="text1"/>
        </w:rPr>
        <w:t>. New York: Vintage. Part III, Chapter III, “</w:t>
      </w:r>
      <w:proofErr w:type="spellStart"/>
      <w:r w:rsidRPr="00642ACF">
        <w:rPr>
          <w:color w:val="000000" w:themeColor="text1"/>
        </w:rPr>
        <w:t>Panopticism</w:t>
      </w:r>
      <w:proofErr w:type="spellEnd"/>
      <w:r w:rsidRPr="00642ACF">
        <w:rPr>
          <w:color w:val="000000" w:themeColor="text1"/>
        </w:rPr>
        <w:t xml:space="preserve">,” (p. 195-228 (skip 195 to 199)). </w:t>
      </w:r>
    </w:p>
    <w:p w:rsidR="00642ACF" w:rsidRDefault="00642ACF" w:rsidP="00642ACF">
      <w:pPr>
        <w:ind w:left="540" w:hanging="540"/>
        <w:rPr>
          <w:color w:val="000000" w:themeColor="text1"/>
        </w:rPr>
      </w:pPr>
      <w:r w:rsidRPr="00642ACF">
        <w:rPr>
          <w:color w:val="000000" w:themeColor="text1"/>
        </w:rPr>
        <w:t xml:space="preserve">Lyon, David. 2007. </w:t>
      </w:r>
      <w:r w:rsidRPr="00642ACF">
        <w:rPr>
          <w:i/>
          <w:color w:val="000000" w:themeColor="text1"/>
        </w:rPr>
        <w:t>Surveillance Studies: An Overview</w:t>
      </w:r>
      <w:r w:rsidRPr="00642ACF">
        <w:rPr>
          <w:color w:val="000000" w:themeColor="text1"/>
        </w:rPr>
        <w:t>. Cambridge, UK: Polity. Chapter III, “Explaining Surveillance,” p. 46-70.</w:t>
      </w:r>
    </w:p>
    <w:p w:rsidR="0087488E" w:rsidRPr="00642ACF" w:rsidRDefault="0087488E" w:rsidP="00642ACF">
      <w:pPr>
        <w:ind w:left="540" w:hanging="540"/>
        <w:rPr>
          <w:color w:val="000000" w:themeColor="text1"/>
        </w:rPr>
      </w:pPr>
      <w:proofErr w:type="gramStart"/>
      <w:r>
        <w:rPr>
          <w:color w:val="000000" w:themeColor="text1"/>
        </w:rPr>
        <w:t>Rockwell, Geoffrey, and Sinclair, Stefan.</w:t>
      </w:r>
      <w:proofErr w:type="gramEnd"/>
      <w:r>
        <w:rPr>
          <w:color w:val="000000" w:themeColor="text1"/>
        </w:rPr>
        <w:t xml:space="preserve"> </w:t>
      </w:r>
      <w:proofErr w:type="gramStart"/>
      <w:r>
        <w:rPr>
          <w:color w:val="000000" w:themeColor="text1"/>
        </w:rPr>
        <w:t>2016 (forthcoming).</w:t>
      </w:r>
      <w:proofErr w:type="gramEnd"/>
      <w:r>
        <w:rPr>
          <w:color w:val="000000" w:themeColor="text1"/>
        </w:rPr>
        <w:t xml:space="preserve"> </w:t>
      </w:r>
      <w:proofErr w:type="gramStart"/>
      <w:r>
        <w:rPr>
          <w:color w:val="000000" w:themeColor="text1"/>
        </w:rPr>
        <w:t>“Watching out for the Olympians!</w:t>
      </w:r>
      <w:proofErr w:type="gramEnd"/>
      <w:r>
        <w:rPr>
          <w:color w:val="000000" w:themeColor="text1"/>
        </w:rPr>
        <w:t xml:space="preserve"> </w:t>
      </w:r>
      <w:proofErr w:type="gramStart"/>
      <w:r>
        <w:rPr>
          <w:color w:val="000000" w:themeColor="text1"/>
        </w:rPr>
        <w:t>Reading the CSEC Slides.”</w:t>
      </w:r>
      <w:proofErr w:type="gramEnd"/>
      <w:r>
        <w:rPr>
          <w:color w:val="000000" w:themeColor="text1"/>
        </w:rPr>
        <w:t xml:space="preserve"> [Forthcoming in an edited volume on the Information Ethics Roundtable held in Edmonton, AB 2014, edited by Toni </w:t>
      </w:r>
      <w:proofErr w:type="spellStart"/>
      <w:r>
        <w:rPr>
          <w:color w:val="000000" w:themeColor="text1"/>
        </w:rPr>
        <w:t>Samek</w:t>
      </w:r>
      <w:proofErr w:type="spellEnd"/>
      <w:r>
        <w:rPr>
          <w:color w:val="000000" w:themeColor="text1"/>
        </w:rPr>
        <w:t>].</w:t>
      </w:r>
    </w:p>
    <w:p w:rsidR="00642ACF" w:rsidRPr="00642ACF" w:rsidRDefault="00642ACF" w:rsidP="00642ACF">
      <w:pPr>
        <w:tabs>
          <w:tab w:val="left" w:pos="630"/>
          <w:tab w:val="left" w:pos="1843"/>
        </w:tabs>
        <w:ind w:left="540" w:hanging="540"/>
        <w:rPr>
          <w:color w:val="000000" w:themeColor="text1"/>
          <w:u w:val="single"/>
        </w:rPr>
      </w:pPr>
    </w:p>
    <w:p w:rsidR="00642ACF" w:rsidRPr="00642ACF" w:rsidRDefault="00642ACF" w:rsidP="00642ACF">
      <w:pPr>
        <w:tabs>
          <w:tab w:val="left" w:pos="630"/>
          <w:tab w:val="left" w:pos="1843"/>
        </w:tabs>
        <w:ind w:left="540" w:hanging="540"/>
        <w:rPr>
          <w:color w:val="000000" w:themeColor="text1"/>
        </w:rPr>
      </w:pPr>
      <w:r w:rsidRPr="00642ACF">
        <w:rPr>
          <w:color w:val="000000" w:themeColor="text1"/>
          <w:u w:val="single"/>
        </w:rPr>
        <w:t>Relevant Policy Materials:</w:t>
      </w:r>
      <w:r w:rsidRPr="00642ACF">
        <w:rPr>
          <w:color w:val="000000" w:themeColor="text1"/>
        </w:rPr>
        <w:t xml:space="preserve"> </w:t>
      </w:r>
    </w:p>
    <w:p w:rsidR="00642ACF" w:rsidRDefault="00642ACF" w:rsidP="00642ACF">
      <w:pPr>
        <w:tabs>
          <w:tab w:val="left" w:pos="630"/>
          <w:tab w:val="left" w:pos="1843"/>
        </w:tabs>
        <w:ind w:left="540" w:hanging="540"/>
        <w:rPr>
          <w:color w:val="000000" w:themeColor="text1"/>
        </w:rPr>
      </w:pPr>
      <w:proofErr w:type="gramStart"/>
      <w:r w:rsidRPr="00642ACF">
        <w:rPr>
          <w:color w:val="000000" w:themeColor="text1"/>
        </w:rPr>
        <w:t>Bill C-</w:t>
      </w:r>
      <w:r w:rsidR="00396DF0">
        <w:rPr>
          <w:color w:val="000000" w:themeColor="text1"/>
        </w:rPr>
        <w:t>13</w:t>
      </w:r>
      <w:r w:rsidRPr="00642ACF">
        <w:rPr>
          <w:color w:val="000000" w:themeColor="text1"/>
        </w:rPr>
        <w:t xml:space="preserve">, </w:t>
      </w:r>
      <w:r w:rsidR="00396DF0">
        <w:rPr>
          <w:color w:val="000000" w:themeColor="text1"/>
        </w:rPr>
        <w:t>“An Act to Amend the Criminal Code, the Canada Evidence Act, the Competition Act and the Mutual Legal Assistance in Criminal Matters Act.”</w:t>
      </w:r>
      <w:proofErr w:type="gramEnd"/>
      <w:r w:rsidR="00396DF0">
        <w:rPr>
          <w:color w:val="000000" w:themeColor="text1"/>
        </w:rPr>
        <w:t xml:space="preserve"> </w:t>
      </w:r>
      <w:proofErr w:type="gramStart"/>
      <w:r w:rsidR="00396DF0">
        <w:rPr>
          <w:color w:val="000000" w:themeColor="text1"/>
        </w:rPr>
        <w:t>[Protecting Canadians from Online Crime Act].</w:t>
      </w:r>
      <w:proofErr w:type="gramEnd"/>
      <w:r w:rsidR="00396DF0">
        <w:rPr>
          <w:color w:val="000000" w:themeColor="text1"/>
        </w:rPr>
        <w:t xml:space="preserve"> Royal Assent 9, Dec. 2014. </w:t>
      </w:r>
      <w:hyperlink r:id="rId32" w:history="1">
        <w:r w:rsidR="00396DF0" w:rsidRPr="005472C6">
          <w:rPr>
            <w:rStyle w:val="Hyperlink"/>
          </w:rPr>
          <w:t>http://www.parl.gc.ca/HousePublications/Publication.aspx?Language=E&amp;Mode=1&amp;DocId=6830553</w:t>
        </w:r>
      </w:hyperlink>
      <w:r w:rsidR="00396DF0">
        <w:rPr>
          <w:color w:val="000000" w:themeColor="text1"/>
        </w:rPr>
        <w:t xml:space="preserve"> </w:t>
      </w:r>
    </w:p>
    <w:p w:rsidR="00396DF0" w:rsidRDefault="00396DF0" w:rsidP="00642ACF">
      <w:pPr>
        <w:tabs>
          <w:tab w:val="left" w:pos="630"/>
          <w:tab w:val="left" w:pos="1843"/>
        </w:tabs>
        <w:ind w:left="540" w:hanging="540"/>
        <w:rPr>
          <w:color w:val="000000" w:themeColor="text1"/>
        </w:rPr>
      </w:pPr>
      <w:r w:rsidRPr="00642ACF">
        <w:rPr>
          <w:color w:val="000000" w:themeColor="text1"/>
        </w:rPr>
        <w:t xml:space="preserve">Canada – Communication Security Establishment Commissioner. 201. </w:t>
      </w:r>
      <w:r w:rsidRPr="00642ACF">
        <w:rPr>
          <w:i/>
          <w:color w:val="000000" w:themeColor="text1"/>
        </w:rPr>
        <w:t>Annual Report 201</w:t>
      </w:r>
      <w:r>
        <w:rPr>
          <w:i/>
          <w:color w:val="000000" w:themeColor="text1"/>
        </w:rPr>
        <w:t>3</w:t>
      </w:r>
      <w:r w:rsidRPr="00642ACF">
        <w:rPr>
          <w:i/>
          <w:color w:val="000000" w:themeColor="text1"/>
        </w:rPr>
        <w:t>-201</w:t>
      </w:r>
      <w:r>
        <w:rPr>
          <w:i/>
          <w:color w:val="000000" w:themeColor="text1"/>
        </w:rPr>
        <w:t>4</w:t>
      </w:r>
      <w:r w:rsidRPr="00642ACF">
        <w:rPr>
          <w:color w:val="000000" w:themeColor="text1"/>
        </w:rPr>
        <w:t xml:space="preserve">. Ottawa, ON: Minister of Public Works and Government Services. </w:t>
      </w:r>
      <w:hyperlink r:id="rId33" w:history="1">
        <w:r w:rsidRPr="005472C6">
          <w:rPr>
            <w:rStyle w:val="Hyperlink"/>
          </w:rPr>
          <w:t>https://www.ocsec-bccst.gc.ca/a37/ann-rpt-2013-2014_e.pdf</w:t>
        </w:r>
      </w:hyperlink>
    </w:p>
    <w:p w:rsidR="00396DF0" w:rsidRDefault="00396DF0" w:rsidP="00642ACF">
      <w:pPr>
        <w:tabs>
          <w:tab w:val="left" w:pos="630"/>
          <w:tab w:val="left" w:pos="1843"/>
        </w:tabs>
        <w:ind w:left="540" w:hanging="540"/>
        <w:rPr>
          <w:color w:val="000000" w:themeColor="text1"/>
        </w:rPr>
      </w:pPr>
      <w:r w:rsidRPr="00396DF0">
        <w:rPr>
          <w:i/>
          <w:color w:val="000000" w:themeColor="text1"/>
        </w:rPr>
        <w:t>Security of Canada Information Sharing Act</w:t>
      </w:r>
      <w:r>
        <w:rPr>
          <w:color w:val="000000" w:themeColor="text1"/>
        </w:rPr>
        <w:t xml:space="preserve"> (S.C. 2015, c. 20, s.2): </w:t>
      </w:r>
      <w:hyperlink r:id="rId34" w:history="1">
        <w:r w:rsidRPr="005472C6">
          <w:rPr>
            <w:rStyle w:val="Hyperlink"/>
          </w:rPr>
          <w:t>http://laws-lois.justice.gc.ca/eng/acts/S-6.9/page-1.html</w:t>
        </w:r>
      </w:hyperlink>
      <w:r>
        <w:rPr>
          <w:color w:val="000000" w:themeColor="text1"/>
        </w:rPr>
        <w:t xml:space="preserve"> </w:t>
      </w:r>
    </w:p>
    <w:p w:rsidR="00642ACF" w:rsidRPr="00642ACF" w:rsidRDefault="00642ACF" w:rsidP="00642ACF">
      <w:pPr>
        <w:tabs>
          <w:tab w:val="left" w:pos="630"/>
          <w:tab w:val="left" w:pos="1843"/>
        </w:tabs>
        <w:ind w:left="540" w:hanging="540"/>
        <w:rPr>
          <w:b/>
          <w:color w:val="000000" w:themeColor="text1"/>
        </w:rPr>
      </w:pPr>
    </w:p>
    <w:p w:rsidR="00CA2CAD" w:rsidRDefault="00CA2CAD" w:rsidP="00642ACF">
      <w:pPr>
        <w:pStyle w:val="Heading3"/>
        <w:rPr>
          <w:rFonts w:ascii="Arial" w:hAnsi="Arial" w:cs="Arial"/>
          <w:color w:val="000000" w:themeColor="text1"/>
          <w:sz w:val="22"/>
          <w:szCs w:val="22"/>
        </w:rPr>
      </w:pPr>
    </w:p>
    <w:p w:rsidR="00CA2CAD" w:rsidRDefault="00CA2CAD" w:rsidP="00642ACF">
      <w:pPr>
        <w:pStyle w:val="Heading3"/>
        <w:rPr>
          <w:rFonts w:ascii="Arial" w:hAnsi="Arial" w:cs="Arial"/>
          <w:color w:val="000000" w:themeColor="text1"/>
          <w:sz w:val="22"/>
          <w:szCs w:val="22"/>
        </w:rPr>
      </w:pPr>
    </w:p>
    <w:p w:rsidR="00642ACF" w:rsidRPr="00642ACF" w:rsidRDefault="00642ACF" w:rsidP="00642ACF">
      <w:pPr>
        <w:pStyle w:val="Heading3"/>
        <w:rPr>
          <w:rFonts w:ascii="Arial" w:hAnsi="Arial" w:cs="Arial"/>
          <w:b w:val="0"/>
          <w:color w:val="000000" w:themeColor="text1"/>
          <w:sz w:val="22"/>
          <w:szCs w:val="22"/>
        </w:rPr>
      </w:pPr>
      <w:r w:rsidRPr="00410CC7">
        <w:rPr>
          <w:rFonts w:ascii="Arial" w:hAnsi="Arial" w:cs="Arial"/>
          <w:color w:val="000000" w:themeColor="text1"/>
          <w:sz w:val="22"/>
          <w:szCs w:val="22"/>
        </w:rPr>
        <w:t>Week 7</w:t>
      </w:r>
      <w:r w:rsidRPr="00642ACF">
        <w:rPr>
          <w:rFonts w:ascii="Arial" w:hAnsi="Arial" w:cs="Arial"/>
          <w:b w:val="0"/>
          <w:color w:val="000000" w:themeColor="text1"/>
          <w:sz w:val="22"/>
          <w:szCs w:val="22"/>
        </w:rPr>
        <w:t xml:space="preserve">– Copyright </w:t>
      </w:r>
    </w:p>
    <w:p w:rsidR="00642ACF" w:rsidRPr="00642ACF" w:rsidRDefault="00642ACF" w:rsidP="00642ACF">
      <w:pPr>
        <w:tabs>
          <w:tab w:val="left" w:pos="630"/>
          <w:tab w:val="left" w:pos="1843"/>
        </w:tabs>
        <w:ind w:left="540" w:hanging="540"/>
        <w:rPr>
          <w:b/>
          <w:color w:val="000000" w:themeColor="text1"/>
        </w:rPr>
      </w:pPr>
    </w:p>
    <w:p w:rsidR="00642ACF" w:rsidRDefault="00642ACF" w:rsidP="00642ACF">
      <w:pPr>
        <w:tabs>
          <w:tab w:val="left" w:pos="630"/>
          <w:tab w:val="left" w:pos="1843"/>
        </w:tabs>
        <w:ind w:left="540" w:hanging="540"/>
        <w:rPr>
          <w:color w:val="000000" w:themeColor="text1"/>
        </w:rPr>
      </w:pPr>
      <w:r w:rsidRPr="00642ACF">
        <w:rPr>
          <w:color w:val="000000" w:themeColor="text1"/>
          <w:u w:val="single"/>
        </w:rPr>
        <w:t>Readings:</w:t>
      </w:r>
      <w:r w:rsidRPr="00642ACF">
        <w:rPr>
          <w:color w:val="000000" w:themeColor="text1"/>
        </w:rPr>
        <w:t xml:space="preserve"> </w:t>
      </w:r>
    </w:p>
    <w:p w:rsidR="0087488E" w:rsidRPr="005876ED" w:rsidRDefault="0087488E" w:rsidP="005876ED">
      <w:pPr>
        <w:ind w:left="540" w:hanging="540"/>
      </w:pPr>
      <w:r w:rsidRPr="005876ED">
        <w:rPr>
          <w:color w:val="222222"/>
          <w:shd w:val="clear" w:color="auto" w:fill="FFFFFF"/>
        </w:rPr>
        <w:t xml:space="preserve">Nair, </w:t>
      </w:r>
      <w:proofErr w:type="spellStart"/>
      <w:r w:rsidRPr="005876ED">
        <w:rPr>
          <w:color w:val="222222"/>
          <w:shd w:val="clear" w:color="auto" w:fill="FFFFFF"/>
        </w:rPr>
        <w:t>Meera</w:t>
      </w:r>
      <w:proofErr w:type="spellEnd"/>
      <w:r w:rsidRPr="005876ED">
        <w:rPr>
          <w:color w:val="222222"/>
          <w:shd w:val="clear" w:color="auto" w:fill="FFFFFF"/>
        </w:rPr>
        <w:t xml:space="preserve">. </w:t>
      </w:r>
      <w:r w:rsidR="005876ED">
        <w:rPr>
          <w:color w:val="222222"/>
          <w:shd w:val="clear" w:color="auto" w:fill="FFFFFF"/>
        </w:rPr>
        <w:t xml:space="preserve">2013. </w:t>
      </w:r>
      <w:r w:rsidRPr="005876ED">
        <w:rPr>
          <w:color w:val="222222"/>
          <w:shd w:val="clear" w:color="auto" w:fill="FFFFFF"/>
        </w:rPr>
        <w:t xml:space="preserve">“The System of Copyright.” </w:t>
      </w:r>
      <w:proofErr w:type="gramStart"/>
      <w:r w:rsidRPr="005876ED">
        <w:rPr>
          <w:color w:val="222222"/>
          <w:shd w:val="clear" w:color="auto" w:fill="FFFFFF"/>
        </w:rPr>
        <w:t>In</w:t>
      </w:r>
      <w:r w:rsidR="005876ED">
        <w:rPr>
          <w:color w:val="222222"/>
          <w:shd w:val="clear" w:color="auto" w:fill="FFFFFF"/>
        </w:rPr>
        <w:t xml:space="preserve"> </w:t>
      </w:r>
      <w:proofErr w:type="spellStart"/>
      <w:r w:rsidRPr="005876ED">
        <w:rPr>
          <w:i/>
          <w:color w:val="222222"/>
          <w:shd w:val="clear" w:color="auto" w:fill="FFFFFF"/>
        </w:rPr>
        <w:t>MediaScapes</w:t>
      </w:r>
      <w:proofErr w:type="spellEnd"/>
      <w:r w:rsidRPr="005876ED">
        <w:rPr>
          <w:i/>
          <w:color w:val="222222"/>
          <w:shd w:val="clear" w:color="auto" w:fill="FFFFFF"/>
        </w:rPr>
        <w:t xml:space="preserve"> – New Patterns in Canadian Communication</w:t>
      </w:r>
      <w:r w:rsidRPr="005876ED">
        <w:rPr>
          <w:color w:val="222222"/>
          <w:shd w:val="clear" w:color="auto" w:fill="FFFFFF"/>
        </w:rPr>
        <w:t>, 4 ed. Leslie Regan Shade</w:t>
      </w:r>
      <w:r w:rsidR="005876ED">
        <w:rPr>
          <w:color w:val="222222"/>
          <w:shd w:val="clear" w:color="auto" w:fill="FFFFFF"/>
        </w:rPr>
        <w:t xml:space="preserve"> (Ed).</w:t>
      </w:r>
      <w:proofErr w:type="gramEnd"/>
      <w:r w:rsidRPr="005876ED">
        <w:rPr>
          <w:color w:val="222222"/>
          <w:shd w:val="clear" w:color="auto" w:fill="FFFFFF"/>
        </w:rPr>
        <w:t xml:space="preserve"> Nelson Education, 2013. Linked via</w:t>
      </w:r>
      <w:r w:rsidRPr="005876ED">
        <w:rPr>
          <w:rStyle w:val="apple-converted-space"/>
          <w:color w:val="222222"/>
          <w:shd w:val="clear" w:color="auto" w:fill="FFFFFF"/>
        </w:rPr>
        <w:t> </w:t>
      </w:r>
      <w:hyperlink r:id="rId35" w:tgtFrame="_blank" w:history="1">
        <w:r w:rsidRPr="005876ED">
          <w:rPr>
            <w:rStyle w:val="Hyperlink"/>
            <w:color w:val="1155CC"/>
            <w:shd w:val="clear" w:color="auto" w:fill="FFFFFF"/>
          </w:rPr>
          <w:t>https://fairduty.wordpress.com/2013/08/04/housekeeping-ii-another-resource/</w:t>
        </w:r>
      </w:hyperlink>
    </w:p>
    <w:p w:rsidR="005876ED" w:rsidRDefault="0087488E" w:rsidP="005876ED">
      <w:pPr>
        <w:shd w:val="clear" w:color="auto" w:fill="FFFFFF"/>
        <w:ind w:left="540" w:hanging="540"/>
        <w:rPr>
          <w:color w:val="222222"/>
        </w:rPr>
      </w:pPr>
      <w:r w:rsidRPr="005876ED">
        <w:rPr>
          <w:color w:val="222222"/>
        </w:rPr>
        <w:t xml:space="preserve">Owen, Victoria. </w:t>
      </w:r>
      <w:r w:rsidR="005876ED">
        <w:rPr>
          <w:color w:val="222222"/>
        </w:rPr>
        <w:t xml:space="preserve">2014. </w:t>
      </w:r>
      <w:r w:rsidRPr="005876ED">
        <w:rPr>
          <w:color w:val="222222"/>
        </w:rPr>
        <w:t xml:space="preserve">"The Librarian's Role </w:t>
      </w:r>
      <w:proofErr w:type="gramStart"/>
      <w:r w:rsidRPr="005876ED">
        <w:rPr>
          <w:color w:val="222222"/>
        </w:rPr>
        <w:t>In</w:t>
      </w:r>
      <w:proofErr w:type="gramEnd"/>
      <w:r w:rsidRPr="005876ED">
        <w:rPr>
          <w:color w:val="222222"/>
        </w:rPr>
        <w:t xml:space="preserve"> The Interpretation Of Copyright Law: Acting In The Public Interest." </w:t>
      </w:r>
      <w:proofErr w:type="spellStart"/>
      <w:r w:rsidRPr="005876ED">
        <w:rPr>
          <w:i/>
          <w:color w:val="222222"/>
        </w:rPr>
        <w:t>Feliciter</w:t>
      </w:r>
      <w:proofErr w:type="spellEnd"/>
      <w:r w:rsidRPr="005876ED">
        <w:rPr>
          <w:color w:val="222222"/>
        </w:rPr>
        <w:t xml:space="preserve"> 60</w:t>
      </w:r>
      <w:r w:rsidR="005876ED">
        <w:rPr>
          <w:color w:val="222222"/>
        </w:rPr>
        <w:t>(</w:t>
      </w:r>
      <w:r w:rsidRPr="005876ED">
        <w:rPr>
          <w:color w:val="222222"/>
        </w:rPr>
        <w:t>5</w:t>
      </w:r>
      <w:r w:rsidR="005876ED">
        <w:rPr>
          <w:color w:val="222222"/>
        </w:rPr>
        <w:t>)</w:t>
      </w:r>
      <w:r w:rsidRPr="005876ED">
        <w:rPr>
          <w:color w:val="222222"/>
        </w:rPr>
        <w:t>: 8-12.</w:t>
      </w:r>
      <w:r w:rsidR="005876ED" w:rsidRPr="005876ED">
        <w:rPr>
          <w:color w:val="222222"/>
        </w:rPr>
        <w:t xml:space="preserve"> </w:t>
      </w:r>
    </w:p>
    <w:p w:rsidR="00B82ADA" w:rsidRPr="00642ACF" w:rsidRDefault="005876ED" w:rsidP="00B82ADA">
      <w:pPr>
        <w:tabs>
          <w:tab w:val="left" w:pos="630"/>
          <w:tab w:val="left" w:pos="1843"/>
        </w:tabs>
        <w:ind w:left="540" w:hanging="540"/>
        <w:rPr>
          <w:b/>
          <w:color w:val="000000" w:themeColor="text1"/>
        </w:rPr>
      </w:pPr>
      <w:proofErr w:type="spellStart"/>
      <w:r w:rsidRPr="00642ACF">
        <w:rPr>
          <w:color w:val="000000" w:themeColor="text1"/>
        </w:rPr>
        <w:t>Trosow</w:t>
      </w:r>
      <w:proofErr w:type="spellEnd"/>
      <w:r w:rsidRPr="00642ACF">
        <w:rPr>
          <w:color w:val="000000" w:themeColor="text1"/>
        </w:rPr>
        <w:t xml:space="preserve">, Samuel E. 2013. “Fair Dealing Practices in the Post-Secondary Education Sector after the Pentalogy.” </w:t>
      </w:r>
      <w:proofErr w:type="gramStart"/>
      <w:r w:rsidRPr="00642ACF">
        <w:rPr>
          <w:color w:val="000000" w:themeColor="text1"/>
        </w:rPr>
        <w:t xml:space="preserve">In, </w:t>
      </w:r>
      <w:r w:rsidRPr="00642ACF">
        <w:rPr>
          <w:i/>
          <w:color w:val="000000" w:themeColor="text1"/>
        </w:rPr>
        <w:t>The Copyright Pentalogy</w:t>
      </w:r>
      <w:r w:rsidRPr="00642ACF">
        <w:rPr>
          <w:color w:val="000000" w:themeColor="text1"/>
        </w:rPr>
        <w:t>.</w:t>
      </w:r>
      <w:proofErr w:type="gramEnd"/>
      <w:r w:rsidRPr="00642ACF">
        <w:rPr>
          <w:color w:val="000000" w:themeColor="text1"/>
        </w:rPr>
        <w:t xml:space="preserve">  Michael Geist (Ed.) Ottawa, ON: University of Ottawa Press, p. 213-233.</w:t>
      </w:r>
      <w:r w:rsidR="00B82ADA">
        <w:rPr>
          <w:color w:val="000000" w:themeColor="text1"/>
        </w:rPr>
        <w:t xml:space="preserve"> </w:t>
      </w:r>
      <w:hyperlink r:id="rId36" w:history="1">
        <w:r w:rsidR="00B82ADA" w:rsidRPr="00642ACF">
          <w:rPr>
            <w:rStyle w:val="Hyperlink"/>
            <w:color w:val="000000" w:themeColor="text1"/>
          </w:rPr>
          <w:t>http://www.press.uottawa.ca/sites/default/files/9780776620848</w:t>
        </w:r>
        <w:r w:rsidR="00B82ADA" w:rsidRPr="00642ACF">
          <w:rPr>
            <w:rStyle w:val="Hyperlink"/>
            <w:color w:val="000000" w:themeColor="text1"/>
          </w:rPr>
          <w:t>.pdf</w:t>
        </w:r>
      </w:hyperlink>
    </w:p>
    <w:p w:rsidR="0087488E" w:rsidRDefault="0087488E" w:rsidP="00642ACF">
      <w:pPr>
        <w:tabs>
          <w:tab w:val="left" w:pos="630"/>
          <w:tab w:val="left" w:pos="1843"/>
        </w:tabs>
        <w:ind w:left="540" w:hanging="540"/>
        <w:rPr>
          <w:color w:val="000000" w:themeColor="text1"/>
          <w:u w:val="single"/>
        </w:rPr>
      </w:pPr>
    </w:p>
    <w:p w:rsidR="00642ACF" w:rsidRPr="00642ACF" w:rsidRDefault="00642ACF" w:rsidP="00642ACF">
      <w:pPr>
        <w:tabs>
          <w:tab w:val="left" w:pos="630"/>
          <w:tab w:val="left" w:pos="1843"/>
        </w:tabs>
        <w:ind w:left="540" w:hanging="540"/>
        <w:rPr>
          <w:color w:val="000000" w:themeColor="text1"/>
        </w:rPr>
      </w:pPr>
      <w:r w:rsidRPr="00642ACF">
        <w:rPr>
          <w:color w:val="000000" w:themeColor="text1"/>
          <w:u w:val="single"/>
        </w:rPr>
        <w:t>Relevant Policy Materials:</w:t>
      </w:r>
      <w:r w:rsidRPr="00642ACF">
        <w:rPr>
          <w:color w:val="000000" w:themeColor="text1"/>
        </w:rPr>
        <w:t xml:space="preserve"> </w:t>
      </w:r>
    </w:p>
    <w:p w:rsidR="00642ACF" w:rsidRPr="00642ACF" w:rsidRDefault="00642ACF" w:rsidP="00642ACF">
      <w:pPr>
        <w:shd w:val="clear" w:color="auto" w:fill="FFFFFF"/>
        <w:ind w:left="540" w:hanging="540"/>
        <w:rPr>
          <w:color w:val="000000" w:themeColor="text1"/>
        </w:rPr>
      </w:pPr>
      <w:r w:rsidRPr="00642ACF">
        <w:rPr>
          <w:i/>
          <w:iCs/>
          <w:color w:val="000000" w:themeColor="text1"/>
        </w:rPr>
        <w:t>Alberta (Education) v. Access Copyright</w:t>
      </w:r>
      <w:r w:rsidRPr="00642ACF">
        <w:rPr>
          <w:color w:val="000000" w:themeColor="text1"/>
        </w:rPr>
        <w:t> ([2012] 2 S.C.R. 345) </w:t>
      </w:r>
      <w:hyperlink r:id="rId37" w:tgtFrame="_blank" w:history="1">
        <w:r w:rsidRPr="00642ACF">
          <w:rPr>
            <w:rStyle w:val="Hyperlink"/>
            <w:color w:val="000000" w:themeColor="text1"/>
          </w:rPr>
          <w:t>http://scc.lexum.org/decisia-scc-csc/scc-csc/scc-csc/en/item/9997/index.do</w:t>
        </w:r>
      </w:hyperlink>
    </w:p>
    <w:p w:rsidR="00642ACF" w:rsidRPr="00642ACF" w:rsidRDefault="00642ACF" w:rsidP="00642ACF">
      <w:pPr>
        <w:ind w:left="540" w:hanging="540"/>
        <w:rPr>
          <w:color w:val="000000" w:themeColor="text1"/>
        </w:rPr>
      </w:pPr>
      <w:r w:rsidRPr="00642ACF">
        <w:rPr>
          <w:i/>
          <w:color w:val="000000" w:themeColor="text1"/>
        </w:rPr>
        <w:t>Copyright Act</w:t>
      </w:r>
      <w:r w:rsidRPr="00642ACF">
        <w:rPr>
          <w:color w:val="000000" w:themeColor="text1"/>
        </w:rPr>
        <w:t xml:space="preserve"> (R.S., 198</w:t>
      </w:r>
      <w:r w:rsidR="00410CC7">
        <w:rPr>
          <w:color w:val="000000" w:themeColor="text1"/>
        </w:rPr>
        <w:t>5</w:t>
      </w:r>
      <w:r w:rsidRPr="00642ACF">
        <w:rPr>
          <w:color w:val="000000" w:themeColor="text1"/>
        </w:rPr>
        <w:t xml:space="preserve">, c. C-42): </w:t>
      </w:r>
      <w:hyperlink r:id="rId38" w:history="1">
        <w:r w:rsidR="00410CC7" w:rsidRPr="005472C6">
          <w:rPr>
            <w:rStyle w:val="Hyperlink"/>
          </w:rPr>
          <w:t>http://laws-lois.justice.gc.ca/eng/acts/c-42/</w:t>
        </w:r>
      </w:hyperlink>
      <w:r w:rsidR="00410CC7">
        <w:rPr>
          <w:color w:val="000000" w:themeColor="text1"/>
        </w:rPr>
        <w:t xml:space="preserve"> </w:t>
      </w:r>
    </w:p>
    <w:p w:rsidR="00642ACF" w:rsidRPr="00642ACF" w:rsidRDefault="00642ACF" w:rsidP="00642ACF">
      <w:pPr>
        <w:ind w:left="540" w:hanging="540"/>
        <w:rPr>
          <w:color w:val="000000" w:themeColor="text1"/>
        </w:rPr>
      </w:pPr>
      <w:proofErr w:type="gramStart"/>
      <w:r w:rsidRPr="00642ACF">
        <w:rPr>
          <w:i/>
          <w:color w:val="000000" w:themeColor="text1"/>
        </w:rPr>
        <w:t>CCH Canadian Ltd. v. Law Society of Upper Canada (CCH v. Law Society)</w:t>
      </w:r>
      <w:r w:rsidRPr="00642ACF">
        <w:rPr>
          <w:color w:val="000000" w:themeColor="text1"/>
        </w:rPr>
        <w:t>.</w:t>
      </w:r>
      <w:proofErr w:type="gramEnd"/>
      <w:r w:rsidRPr="00642ACF">
        <w:rPr>
          <w:color w:val="000000" w:themeColor="text1"/>
        </w:rPr>
        <w:t xml:space="preserve"> 2004. 1 S.C.R. 339, 2004 SCC. </w:t>
      </w:r>
      <w:hyperlink r:id="rId39" w:history="1">
        <w:r w:rsidRPr="00642ACF">
          <w:rPr>
            <w:rStyle w:val="Hyperlink"/>
            <w:color w:val="000000" w:themeColor="text1"/>
          </w:rPr>
          <w:t>http://scc.lexum.org/decisia-scc-csc/scc-csc/scc-csc/en/item/2125/index.do</w:t>
        </w:r>
      </w:hyperlink>
      <w:r w:rsidRPr="00642ACF">
        <w:rPr>
          <w:color w:val="000000" w:themeColor="text1"/>
        </w:rPr>
        <w:t xml:space="preserve"> </w:t>
      </w:r>
    </w:p>
    <w:p w:rsidR="00642ACF" w:rsidRPr="00642ACF" w:rsidRDefault="00642ACF" w:rsidP="00642ACF">
      <w:pPr>
        <w:shd w:val="clear" w:color="auto" w:fill="FFFFFF"/>
        <w:ind w:left="540" w:hanging="540"/>
        <w:rPr>
          <w:color w:val="000000" w:themeColor="text1"/>
        </w:rPr>
      </w:pPr>
      <w:r w:rsidRPr="00642ACF">
        <w:rPr>
          <w:i/>
          <w:iCs/>
          <w:color w:val="000000" w:themeColor="text1"/>
        </w:rPr>
        <w:t>SOCAN v. Bell</w:t>
      </w:r>
      <w:r w:rsidRPr="00642ACF">
        <w:rPr>
          <w:color w:val="000000" w:themeColor="text1"/>
        </w:rPr>
        <w:t> ([2012] 2 S.C.R. 326) </w:t>
      </w:r>
      <w:hyperlink r:id="rId40" w:tgtFrame="_blank" w:history="1">
        <w:r w:rsidRPr="00642ACF">
          <w:rPr>
            <w:rStyle w:val="Hyperlink"/>
            <w:color w:val="000000" w:themeColor="text1"/>
          </w:rPr>
          <w:t>http://scc.lexum.org/decisia-scc-csc/scc-csc/scc-csc/en/item/9996/index.do</w:t>
        </w:r>
      </w:hyperlink>
    </w:p>
    <w:p w:rsidR="00642ACF" w:rsidRPr="00642ACF" w:rsidRDefault="00642ACF" w:rsidP="00642ACF">
      <w:pPr>
        <w:tabs>
          <w:tab w:val="left" w:pos="630"/>
          <w:tab w:val="left" w:pos="1843"/>
        </w:tabs>
        <w:ind w:left="540" w:hanging="540"/>
        <w:rPr>
          <w:b/>
          <w:color w:val="000000" w:themeColor="text1"/>
        </w:rPr>
      </w:pPr>
    </w:p>
    <w:p w:rsidR="00410CC7" w:rsidRPr="00642ACF" w:rsidRDefault="00410CC7" w:rsidP="00410CC7">
      <w:pPr>
        <w:pStyle w:val="Heading3"/>
        <w:rPr>
          <w:rFonts w:ascii="Arial" w:hAnsi="Arial" w:cs="Arial"/>
          <w:b w:val="0"/>
          <w:color w:val="000000" w:themeColor="text1"/>
          <w:sz w:val="22"/>
          <w:szCs w:val="22"/>
        </w:rPr>
      </w:pPr>
      <w:r w:rsidRPr="0044400A">
        <w:rPr>
          <w:rFonts w:ascii="Arial" w:hAnsi="Arial" w:cs="Arial"/>
          <w:color w:val="000000" w:themeColor="text1"/>
          <w:sz w:val="22"/>
          <w:szCs w:val="22"/>
        </w:rPr>
        <w:t xml:space="preserve">Week </w:t>
      </w:r>
      <w:r w:rsidR="0044400A" w:rsidRPr="0044400A">
        <w:rPr>
          <w:rFonts w:ascii="Arial" w:hAnsi="Arial" w:cs="Arial"/>
          <w:color w:val="000000" w:themeColor="text1"/>
          <w:sz w:val="22"/>
          <w:szCs w:val="22"/>
        </w:rPr>
        <w:t>8</w:t>
      </w:r>
      <w:r w:rsidRPr="00642ACF">
        <w:rPr>
          <w:rFonts w:ascii="Arial" w:hAnsi="Arial" w:cs="Arial"/>
          <w:b w:val="0"/>
          <w:color w:val="000000" w:themeColor="text1"/>
          <w:sz w:val="22"/>
          <w:szCs w:val="22"/>
        </w:rPr>
        <w:t xml:space="preserve"> – Copyright practice, policy and politics</w:t>
      </w:r>
    </w:p>
    <w:p w:rsidR="00410CC7" w:rsidRPr="00642ACF" w:rsidRDefault="00410CC7" w:rsidP="00410CC7">
      <w:pPr>
        <w:tabs>
          <w:tab w:val="left" w:pos="630"/>
          <w:tab w:val="left" w:pos="1843"/>
        </w:tabs>
        <w:ind w:left="540" w:hanging="540"/>
        <w:rPr>
          <w:b/>
          <w:color w:val="000000" w:themeColor="text1"/>
        </w:rPr>
      </w:pPr>
    </w:p>
    <w:p w:rsidR="00410CC7" w:rsidRPr="00642ACF" w:rsidRDefault="00410CC7" w:rsidP="00410CC7">
      <w:pPr>
        <w:tabs>
          <w:tab w:val="left" w:pos="630"/>
          <w:tab w:val="left" w:pos="1843"/>
        </w:tabs>
        <w:ind w:left="540" w:hanging="540"/>
        <w:rPr>
          <w:color w:val="000000" w:themeColor="text1"/>
        </w:rPr>
      </w:pPr>
      <w:r w:rsidRPr="00642ACF">
        <w:rPr>
          <w:color w:val="000000" w:themeColor="text1"/>
          <w:u w:val="single"/>
        </w:rPr>
        <w:t>Readings:</w:t>
      </w:r>
      <w:r w:rsidRPr="00642ACF">
        <w:rPr>
          <w:color w:val="000000" w:themeColor="text1"/>
        </w:rPr>
        <w:t xml:space="preserve"> </w:t>
      </w:r>
    </w:p>
    <w:p w:rsidR="005876ED" w:rsidRDefault="005876ED" w:rsidP="005876ED">
      <w:pPr>
        <w:tabs>
          <w:tab w:val="left" w:pos="630"/>
          <w:tab w:val="left" w:pos="1843"/>
        </w:tabs>
        <w:ind w:left="540" w:hanging="540"/>
        <w:rPr>
          <w:color w:val="000000" w:themeColor="text1"/>
        </w:rPr>
      </w:pPr>
      <w:proofErr w:type="spellStart"/>
      <w:r>
        <w:rPr>
          <w:color w:val="000000" w:themeColor="text1"/>
        </w:rPr>
        <w:t>Arewa</w:t>
      </w:r>
      <w:proofErr w:type="spellEnd"/>
      <w:r>
        <w:rPr>
          <w:color w:val="000000" w:themeColor="text1"/>
        </w:rPr>
        <w:t xml:space="preserve">, </w:t>
      </w:r>
      <w:proofErr w:type="spellStart"/>
      <w:r>
        <w:rPr>
          <w:color w:val="000000" w:themeColor="text1"/>
        </w:rPr>
        <w:t>Olufunmilayo</w:t>
      </w:r>
      <w:proofErr w:type="spellEnd"/>
      <w:r>
        <w:rPr>
          <w:color w:val="000000" w:themeColor="text1"/>
        </w:rPr>
        <w:t xml:space="preserve">. 2006. “From J. C. Bach to Hip Hop: Musical Borrowing, Copyright and Cultural Context.” </w:t>
      </w:r>
      <w:r w:rsidRPr="005876ED">
        <w:rPr>
          <w:i/>
          <w:color w:val="000000" w:themeColor="text1"/>
        </w:rPr>
        <w:t xml:space="preserve">Northwestern Carolina </w:t>
      </w:r>
      <w:r w:rsidRPr="00C749AC">
        <w:rPr>
          <w:i/>
          <w:color w:val="000000" w:themeColor="text1"/>
        </w:rPr>
        <w:t>Law Review, 84</w:t>
      </w:r>
      <w:r w:rsidRPr="00C749AC">
        <w:rPr>
          <w:color w:val="000000" w:themeColor="text1"/>
        </w:rPr>
        <w:t>: 547-</w:t>
      </w:r>
      <w:r w:rsidR="00C749AC" w:rsidRPr="00C749AC">
        <w:rPr>
          <w:color w:val="000000" w:themeColor="text1"/>
        </w:rPr>
        <w:t>645</w:t>
      </w:r>
      <w:r w:rsidR="00C749AC">
        <w:rPr>
          <w:color w:val="000000" w:themeColor="text1"/>
        </w:rPr>
        <w:t>. (</w:t>
      </w:r>
      <w:proofErr w:type="gramStart"/>
      <w:r w:rsidR="00C749AC">
        <w:rPr>
          <w:color w:val="000000" w:themeColor="text1"/>
        </w:rPr>
        <w:t>read</w:t>
      </w:r>
      <w:proofErr w:type="gramEnd"/>
      <w:r w:rsidR="00C749AC">
        <w:rPr>
          <w:color w:val="000000" w:themeColor="text1"/>
        </w:rPr>
        <w:t xml:space="preserve"> pages 562-586 and 629-634).</w:t>
      </w:r>
    </w:p>
    <w:p w:rsidR="00410CC7" w:rsidRPr="005876ED" w:rsidRDefault="00410CC7" w:rsidP="005876ED">
      <w:pPr>
        <w:tabs>
          <w:tab w:val="left" w:pos="630"/>
          <w:tab w:val="left" w:pos="1843"/>
        </w:tabs>
        <w:ind w:left="540" w:hanging="540"/>
        <w:rPr>
          <w:color w:val="000000" w:themeColor="text1"/>
        </w:rPr>
      </w:pPr>
      <w:r w:rsidRPr="00642ACF">
        <w:rPr>
          <w:color w:val="000000" w:themeColor="text1"/>
        </w:rPr>
        <w:t xml:space="preserve">Boyle, James. 2002. “Fencing off Ideas: Enclosure &amp; the Disappearance of the Public Domain.” </w:t>
      </w:r>
      <w:r w:rsidRPr="00642ACF">
        <w:rPr>
          <w:i/>
          <w:color w:val="000000" w:themeColor="text1"/>
        </w:rPr>
        <w:t>Daedalus</w:t>
      </w:r>
      <w:r w:rsidRPr="00642ACF">
        <w:rPr>
          <w:color w:val="000000" w:themeColor="text1"/>
        </w:rPr>
        <w:t xml:space="preserve">, </w:t>
      </w:r>
      <w:proofErr w:type="gramStart"/>
      <w:r w:rsidRPr="00642ACF">
        <w:rPr>
          <w:color w:val="000000" w:themeColor="text1"/>
        </w:rPr>
        <w:t>Spring</w:t>
      </w:r>
      <w:proofErr w:type="gramEnd"/>
      <w:r w:rsidRPr="00642ACF">
        <w:rPr>
          <w:color w:val="000000" w:themeColor="text1"/>
        </w:rPr>
        <w:t xml:space="preserve"> 2002, p. 13-25: </w:t>
      </w:r>
      <w:hyperlink r:id="rId41" w:history="1">
        <w:r w:rsidRPr="00642ACF">
          <w:rPr>
            <w:rStyle w:val="Hyperlink"/>
            <w:color w:val="000000" w:themeColor="text1"/>
          </w:rPr>
          <w:t>http://law.duke.edu/boylesite/daedalus.pdf</w:t>
        </w:r>
      </w:hyperlink>
    </w:p>
    <w:p w:rsidR="00C749AC" w:rsidRPr="00530B7C" w:rsidRDefault="00C749AC" w:rsidP="00C749AC">
      <w:pPr>
        <w:tabs>
          <w:tab w:val="left" w:pos="630"/>
          <w:tab w:val="left" w:pos="1843"/>
        </w:tabs>
        <w:ind w:left="540" w:hanging="540"/>
      </w:pPr>
      <w:r w:rsidRPr="00530B7C">
        <w:t xml:space="preserve">Heller, Michael. 2008. </w:t>
      </w:r>
      <w:r w:rsidRPr="00530B7C">
        <w:rPr>
          <w:i/>
        </w:rPr>
        <w:t>The Gridlock Economy</w:t>
      </w:r>
      <w:r w:rsidRPr="00530B7C">
        <w:t xml:space="preserve">. New York: Basic Books. Chapter I, “Tragedy of the </w:t>
      </w:r>
      <w:proofErr w:type="spellStart"/>
      <w:r w:rsidRPr="00530B7C">
        <w:t>Anticommons</w:t>
      </w:r>
      <w:proofErr w:type="spellEnd"/>
      <w:r w:rsidRPr="00530B7C">
        <w:t>,” (p. 1-22).</w:t>
      </w:r>
    </w:p>
    <w:p w:rsidR="00C749AC" w:rsidRDefault="00C749AC" w:rsidP="00410CC7">
      <w:pPr>
        <w:tabs>
          <w:tab w:val="left" w:pos="630"/>
          <w:tab w:val="left" w:pos="1843"/>
        </w:tabs>
        <w:ind w:left="540" w:hanging="540"/>
        <w:rPr>
          <w:color w:val="000000" w:themeColor="text1"/>
          <w:u w:val="single"/>
        </w:rPr>
      </w:pPr>
    </w:p>
    <w:p w:rsidR="00410CC7" w:rsidRDefault="00410CC7" w:rsidP="00410CC7">
      <w:pPr>
        <w:tabs>
          <w:tab w:val="left" w:pos="630"/>
          <w:tab w:val="left" w:pos="1843"/>
        </w:tabs>
        <w:ind w:left="540" w:hanging="540"/>
        <w:rPr>
          <w:color w:val="000000" w:themeColor="text1"/>
        </w:rPr>
      </w:pPr>
      <w:r w:rsidRPr="00642ACF">
        <w:rPr>
          <w:color w:val="000000" w:themeColor="text1"/>
          <w:u w:val="single"/>
        </w:rPr>
        <w:t>Relevant Policy Materials:</w:t>
      </w:r>
      <w:r w:rsidRPr="00642ACF">
        <w:rPr>
          <w:color w:val="000000" w:themeColor="text1"/>
        </w:rPr>
        <w:t xml:space="preserve"> </w:t>
      </w:r>
    </w:p>
    <w:p w:rsidR="00410CC7" w:rsidRDefault="00410CC7" w:rsidP="00410CC7">
      <w:pPr>
        <w:tabs>
          <w:tab w:val="left" w:pos="630"/>
          <w:tab w:val="left" w:pos="1843"/>
        </w:tabs>
        <w:ind w:left="540" w:hanging="540"/>
        <w:rPr>
          <w:color w:val="000000" w:themeColor="text1"/>
        </w:rPr>
      </w:pPr>
      <w:r>
        <w:rPr>
          <w:color w:val="000000" w:themeColor="text1"/>
        </w:rPr>
        <w:t xml:space="preserve">Canada – Copyright Board of Canada. 2015. </w:t>
      </w:r>
      <w:r w:rsidRPr="00410CC7">
        <w:rPr>
          <w:i/>
          <w:color w:val="000000" w:themeColor="text1"/>
        </w:rPr>
        <w:t>Reproduction of Literary Works, 2005-2014</w:t>
      </w:r>
      <w:r>
        <w:rPr>
          <w:color w:val="000000" w:themeColor="text1"/>
        </w:rPr>
        <w:t xml:space="preserve">.  22 May, 2015. </w:t>
      </w:r>
      <w:hyperlink r:id="rId42" w:history="1">
        <w:r w:rsidRPr="005472C6">
          <w:rPr>
            <w:rStyle w:val="Hyperlink"/>
          </w:rPr>
          <w:t>http://www.cb-cda.gc.ca/decisions/2015/DEC-2015-03-22.pdf</w:t>
        </w:r>
      </w:hyperlink>
      <w:r>
        <w:rPr>
          <w:color w:val="000000" w:themeColor="text1"/>
        </w:rPr>
        <w:t xml:space="preserve"> </w:t>
      </w:r>
    </w:p>
    <w:p w:rsidR="00410CC7" w:rsidRPr="00410CC7" w:rsidRDefault="00410CC7" w:rsidP="00410CC7">
      <w:pPr>
        <w:tabs>
          <w:tab w:val="left" w:pos="630"/>
          <w:tab w:val="left" w:pos="1843"/>
        </w:tabs>
        <w:ind w:left="540" w:hanging="540"/>
        <w:rPr>
          <w:color w:val="000000" w:themeColor="text1"/>
        </w:rPr>
      </w:pPr>
      <w:proofErr w:type="gramStart"/>
      <w:r>
        <w:rPr>
          <w:color w:val="000000" w:themeColor="text1"/>
        </w:rPr>
        <w:t>“Consolidated TPP [Trans Pacific Partnership] Text: Chapter 18 – Intellectual Property.”</w:t>
      </w:r>
      <w:proofErr w:type="gramEnd"/>
      <w:r>
        <w:rPr>
          <w:color w:val="000000" w:themeColor="text1"/>
        </w:rPr>
        <w:t xml:space="preserve"> 2015. Global Affairs Canada. </w:t>
      </w:r>
      <w:hyperlink r:id="rId43" w:history="1">
        <w:r w:rsidRPr="005472C6">
          <w:rPr>
            <w:rStyle w:val="Hyperlink"/>
          </w:rPr>
          <w:t>http://www.international.gc.ca/trade-agreements-accords-commerciaux/agr-acc/tpp-ptp/text-texte/18.aspx?lang=eng</w:t>
        </w:r>
      </w:hyperlink>
      <w:r>
        <w:rPr>
          <w:color w:val="000000" w:themeColor="text1"/>
        </w:rPr>
        <w:t xml:space="preserve"> </w:t>
      </w:r>
    </w:p>
    <w:p w:rsidR="00CA2CAD" w:rsidRDefault="00CA2CAD" w:rsidP="00642ACF">
      <w:pPr>
        <w:pStyle w:val="Heading3"/>
        <w:rPr>
          <w:rFonts w:ascii="Arial" w:hAnsi="Arial" w:cs="Arial"/>
          <w:color w:val="000000" w:themeColor="text1"/>
          <w:sz w:val="22"/>
          <w:szCs w:val="22"/>
        </w:rPr>
      </w:pPr>
    </w:p>
    <w:p w:rsidR="00642ACF" w:rsidRPr="00642ACF" w:rsidRDefault="00642ACF" w:rsidP="00642ACF">
      <w:pPr>
        <w:pStyle w:val="Heading3"/>
        <w:rPr>
          <w:rFonts w:ascii="Arial" w:hAnsi="Arial" w:cs="Arial"/>
          <w:b w:val="0"/>
          <w:color w:val="000000" w:themeColor="text1"/>
          <w:sz w:val="22"/>
          <w:szCs w:val="22"/>
        </w:rPr>
      </w:pPr>
      <w:r w:rsidRPr="0044400A">
        <w:rPr>
          <w:rFonts w:ascii="Arial" w:hAnsi="Arial" w:cs="Arial"/>
          <w:color w:val="000000" w:themeColor="text1"/>
          <w:sz w:val="22"/>
          <w:szCs w:val="22"/>
        </w:rPr>
        <w:t xml:space="preserve">Week </w:t>
      </w:r>
      <w:r w:rsidR="0044400A" w:rsidRPr="0044400A">
        <w:rPr>
          <w:rFonts w:ascii="Arial" w:hAnsi="Arial" w:cs="Arial"/>
          <w:color w:val="000000" w:themeColor="text1"/>
          <w:sz w:val="22"/>
          <w:szCs w:val="22"/>
        </w:rPr>
        <w:t>9</w:t>
      </w:r>
      <w:r w:rsidR="006908E2">
        <w:rPr>
          <w:rFonts w:ascii="Arial" w:hAnsi="Arial" w:cs="Arial"/>
          <w:color w:val="000000" w:themeColor="text1"/>
          <w:sz w:val="22"/>
          <w:szCs w:val="22"/>
        </w:rPr>
        <w:t xml:space="preserve"> </w:t>
      </w:r>
      <w:r w:rsidRPr="00642ACF">
        <w:rPr>
          <w:rFonts w:ascii="Arial" w:hAnsi="Arial" w:cs="Arial"/>
          <w:b w:val="0"/>
          <w:color w:val="000000" w:themeColor="text1"/>
          <w:sz w:val="22"/>
          <w:szCs w:val="22"/>
        </w:rPr>
        <w:t xml:space="preserve">– Open </w:t>
      </w:r>
      <w:r w:rsidR="0044400A">
        <w:rPr>
          <w:rFonts w:ascii="Arial" w:hAnsi="Arial" w:cs="Arial"/>
          <w:b w:val="0"/>
          <w:color w:val="000000" w:themeColor="text1"/>
          <w:sz w:val="22"/>
          <w:szCs w:val="22"/>
        </w:rPr>
        <w:t>content policies</w:t>
      </w:r>
    </w:p>
    <w:p w:rsidR="00642ACF" w:rsidRPr="00642ACF" w:rsidRDefault="00642ACF" w:rsidP="00642ACF">
      <w:pPr>
        <w:tabs>
          <w:tab w:val="left" w:pos="630"/>
          <w:tab w:val="left" w:pos="1843"/>
        </w:tabs>
        <w:ind w:left="540" w:hanging="540"/>
        <w:rPr>
          <w:b/>
          <w:color w:val="000000" w:themeColor="text1"/>
        </w:rPr>
      </w:pPr>
    </w:p>
    <w:p w:rsidR="00642ACF" w:rsidRPr="00642ACF" w:rsidRDefault="00642ACF" w:rsidP="00642ACF">
      <w:pPr>
        <w:tabs>
          <w:tab w:val="left" w:pos="630"/>
          <w:tab w:val="left" w:pos="1843"/>
        </w:tabs>
        <w:ind w:left="540" w:hanging="540"/>
        <w:rPr>
          <w:color w:val="000000" w:themeColor="text1"/>
        </w:rPr>
      </w:pPr>
      <w:r w:rsidRPr="00642ACF">
        <w:rPr>
          <w:color w:val="000000" w:themeColor="text1"/>
          <w:u w:val="single"/>
        </w:rPr>
        <w:t>Readings:</w:t>
      </w:r>
      <w:r w:rsidRPr="00642ACF">
        <w:rPr>
          <w:color w:val="000000" w:themeColor="text1"/>
        </w:rPr>
        <w:t xml:space="preserve"> </w:t>
      </w:r>
    </w:p>
    <w:p w:rsidR="0044400A" w:rsidRPr="00642ACF" w:rsidRDefault="0044400A" w:rsidP="0044400A">
      <w:pPr>
        <w:ind w:left="540" w:hanging="540"/>
        <w:rPr>
          <w:color w:val="000000" w:themeColor="text1"/>
        </w:rPr>
      </w:pPr>
      <w:r w:rsidRPr="00642ACF">
        <w:rPr>
          <w:color w:val="000000" w:themeColor="text1"/>
        </w:rPr>
        <w:t xml:space="preserve">Davies, Alysia and </w:t>
      </w:r>
      <w:proofErr w:type="spellStart"/>
      <w:r w:rsidRPr="00642ACF">
        <w:rPr>
          <w:color w:val="000000" w:themeColor="text1"/>
        </w:rPr>
        <w:t>Lithwick</w:t>
      </w:r>
      <w:proofErr w:type="spellEnd"/>
      <w:r w:rsidRPr="00642ACF">
        <w:rPr>
          <w:color w:val="000000" w:themeColor="text1"/>
        </w:rPr>
        <w:t xml:space="preserve">, Dara. 2010. “Government 2.0 and Access to Information: 1 Recent Developments in Proactive Disclosure and Open Data in Canada,” </w:t>
      </w:r>
      <w:r w:rsidRPr="00642ACF">
        <w:rPr>
          <w:i/>
          <w:color w:val="000000" w:themeColor="text1"/>
        </w:rPr>
        <w:t>Library of Parliament Background Paper</w:t>
      </w:r>
      <w:r w:rsidRPr="00642ACF">
        <w:rPr>
          <w:color w:val="000000" w:themeColor="text1"/>
        </w:rPr>
        <w:t xml:space="preserve">, No. 2010-14-E: </w:t>
      </w:r>
      <w:hyperlink r:id="rId44" w:history="1">
        <w:r w:rsidRPr="00642ACF">
          <w:rPr>
            <w:rStyle w:val="Hyperlink"/>
            <w:color w:val="000000" w:themeColor="text1"/>
          </w:rPr>
          <w:t>http://www2.parl.gc.ca/Content/LOP/ResearchPublications/2010-14-e.pdf</w:t>
        </w:r>
      </w:hyperlink>
    </w:p>
    <w:p w:rsidR="0044400A" w:rsidRPr="00642ACF" w:rsidRDefault="0044400A" w:rsidP="0044400A">
      <w:pPr>
        <w:tabs>
          <w:tab w:val="left" w:pos="630"/>
          <w:tab w:val="left" w:pos="1843"/>
        </w:tabs>
        <w:ind w:left="540" w:hanging="540"/>
        <w:rPr>
          <w:color w:val="000000" w:themeColor="text1"/>
        </w:rPr>
      </w:pPr>
      <w:proofErr w:type="spellStart"/>
      <w:r w:rsidRPr="00642ACF">
        <w:rPr>
          <w:color w:val="000000" w:themeColor="text1"/>
        </w:rPr>
        <w:t>Gurstein</w:t>
      </w:r>
      <w:proofErr w:type="spellEnd"/>
      <w:r w:rsidRPr="00642ACF">
        <w:rPr>
          <w:color w:val="000000" w:themeColor="text1"/>
        </w:rPr>
        <w:t xml:space="preserve">, Michael.  2011. “Open Data: Empowering the Empowered or Effective Data Use for Everyone?” </w:t>
      </w:r>
      <w:r w:rsidRPr="00642ACF">
        <w:rPr>
          <w:i/>
          <w:color w:val="000000" w:themeColor="text1"/>
        </w:rPr>
        <w:t>First Monday</w:t>
      </w:r>
      <w:r w:rsidRPr="00642ACF">
        <w:rPr>
          <w:color w:val="000000" w:themeColor="text1"/>
        </w:rPr>
        <w:t xml:space="preserve"> 16(2):</w:t>
      </w:r>
      <w:r>
        <w:rPr>
          <w:color w:val="000000" w:themeColor="text1"/>
        </w:rPr>
        <w:t xml:space="preserve"> </w:t>
      </w:r>
      <w:hyperlink r:id="rId45" w:history="1">
        <w:r w:rsidRPr="00642ACF">
          <w:rPr>
            <w:rStyle w:val="Hyperlink"/>
            <w:color w:val="000000" w:themeColor="text1"/>
          </w:rPr>
          <w:t>http://firstmonday.org/ojs/index.php/fm/article/view/3316/2764</w:t>
        </w:r>
      </w:hyperlink>
    </w:p>
    <w:p w:rsidR="0044400A" w:rsidRDefault="0044400A" w:rsidP="0044400A">
      <w:pPr>
        <w:tabs>
          <w:tab w:val="left" w:pos="630"/>
          <w:tab w:val="left" w:pos="1843"/>
        </w:tabs>
        <w:ind w:left="540" w:hanging="540"/>
      </w:pPr>
      <w:proofErr w:type="gramStart"/>
      <w:r w:rsidRPr="0044400A">
        <w:t>Peterson, A.T., Ada Emmett, and Marc L. Greenberg.</w:t>
      </w:r>
      <w:proofErr w:type="gramEnd"/>
      <w:r w:rsidRPr="0044400A">
        <w:t xml:space="preserve"> 2013. </w:t>
      </w:r>
      <w:r>
        <w:t>“</w:t>
      </w:r>
      <w:r w:rsidRPr="0044400A">
        <w:t>Open Access and the Author-Pays Problem: Assuring Access for Readers and Authors in a Global Community of Scholars.</w:t>
      </w:r>
      <w:r>
        <w:t>”</w:t>
      </w:r>
      <w:r w:rsidRPr="0044400A">
        <w:t xml:space="preserve"> </w:t>
      </w:r>
      <w:r w:rsidRPr="0044400A">
        <w:rPr>
          <w:i/>
        </w:rPr>
        <w:t>Journal of Library and Scholarly Communication, 1</w:t>
      </w:r>
      <w:r w:rsidRPr="0044400A">
        <w:t xml:space="preserve">(3): </w:t>
      </w:r>
      <w:r>
        <w:t xml:space="preserve">1-8. </w:t>
      </w:r>
      <w:hyperlink r:id="rId46" w:history="1">
        <w:r w:rsidRPr="005472C6">
          <w:rPr>
            <w:rStyle w:val="Hyperlink"/>
          </w:rPr>
          <w:t>http://jlsc-pub.org/articles/abstract/10.7710/2162-3309.1064/</w:t>
        </w:r>
      </w:hyperlink>
      <w:r>
        <w:t xml:space="preserve"> </w:t>
      </w:r>
    </w:p>
    <w:p w:rsidR="0044400A" w:rsidRDefault="0044400A" w:rsidP="00642ACF">
      <w:pPr>
        <w:tabs>
          <w:tab w:val="left" w:pos="630"/>
          <w:tab w:val="left" w:pos="1843"/>
        </w:tabs>
        <w:ind w:left="540" w:hanging="540"/>
        <w:rPr>
          <w:color w:val="000000" w:themeColor="text1"/>
          <w:u w:val="single"/>
        </w:rPr>
      </w:pPr>
    </w:p>
    <w:p w:rsidR="00642ACF" w:rsidRPr="00642ACF" w:rsidRDefault="00642ACF" w:rsidP="00642ACF">
      <w:pPr>
        <w:tabs>
          <w:tab w:val="left" w:pos="630"/>
          <w:tab w:val="left" w:pos="1843"/>
        </w:tabs>
        <w:ind w:left="540" w:hanging="540"/>
        <w:rPr>
          <w:color w:val="000000" w:themeColor="text1"/>
        </w:rPr>
      </w:pPr>
      <w:r w:rsidRPr="00642ACF">
        <w:rPr>
          <w:color w:val="000000" w:themeColor="text1"/>
          <w:u w:val="single"/>
        </w:rPr>
        <w:t>Relevant Policy Materials:</w:t>
      </w:r>
      <w:r w:rsidRPr="00642ACF">
        <w:rPr>
          <w:color w:val="000000" w:themeColor="text1"/>
        </w:rPr>
        <w:t xml:space="preserve"> </w:t>
      </w:r>
    </w:p>
    <w:p w:rsidR="0044400A" w:rsidRDefault="0044400A" w:rsidP="00642ACF">
      <w:pPr>
        <w:tabs>
          <w:tab w:val="left" w:pos="630"/>
          <w:tab w:val="left" w:pos="1843"/>
        </w:tabs>
        <w:ind w:left="540" w:hanging="540"/>
        <w:rPr>
          <w:color w:val="000000" w:themeColor="text1"/>
        </w:rPr>
      </w:pPr>
      <w:proofErr w:type="gramStart"/>
      <w:r>
        <w:rPr>
          <w:color w:val="000000" w:themeColor="text1"/>
        </w:rPr>
        <w:t>Alberta Open Educational Resources.</w:t>
      </w:r>
      <w:proofErr w:type="gramEnd"/>
      <w:r>
        <w:rPr>
          <w:color w:val="000000" w:themeColor="text1"/>
        </w:rPr>
        <w:t xml:space="preserve"> 2016. “Welcome to the Campus Alberta OER Initiative.” </w:t>
      </w:r>
      <w:hyperlink r:id="rId47" w:history="1">
        <w:r w:rsidRPr="005472C6">
          <w:rPr>
            <w:rStyle w:val="Hyperlink"/>
          </w:rPr>
          <w:t>http://albertaoer.com/</w:t>
        </w:r>
      </w:hyperlink>
      <w:r>
        <w:rPr>
          <w:color w:val="000000" w:themeColor="text1"/>
        </w:rPr>
        <w:t xml:space="preserve"> </w:t>
      </w:r>
    </w:p>
    <w:p w:rsidR="00642ACF" w:rsidRDefault="0044400A" w:rsidP="00642ACF">
      <w:pPr>
        <w:tabs>
          <w:tab w:val="left" w:pos="630"/>
          <w:tab w:val="left" w:pos="1843"/>
        </w:tabs>
        <w:ind w:left="540" w:hanging="540"/>
        <w:rPr>
          <w:color w:val="000000" w:themeColor="text1"/>
        </w:rPr>
      </w:pPr>
      <w:r>
        <w:rPr>
          <w:color w:val="000000" w:themeColor="text1"/>
        </w:rPr>
        <w:t>Canada – Science.gc.ca.</w:t>
      </w:r>
      <w:r w:rsidR="00642ACF" w:rsidRPr="00642ACF">
        <w:rPr>
          <w:color w:val="000000" w:themeColor="text1"/>
        </w:rPr>
        <w:t xml:space="preserve"> 201</w:t>
      </w:r>
      <w:r>
        <w:rPr>
          <w:color w:val="000000" w:themeColor="text1"/>
        </w:rPr>
        <w:t>5</w:t>
      </w:r>
      <w:r w:rsidR="00642ACF" w:rsidRPr="00642ACF">
        <w:rPr>
          <w:color w:val="000000" w:themeColor="text1"/>
        </w:rPr>
        <w:t>. “</w:t>
      </w:r>
      <w:r>
        <w:rPr>
          <w:color w:val="000000" w:themeColor="text1"/>
        </w:rPr>
        <w:t>Tri-Agency Open Access Policy on Publications</w:t>
      </w:r>
      <w:r w:rsidR="00642ACF" w:rsidRPr="00642ACF">
        <w:rPr>
          <w:color w:val="000000" w:themeColor="text1"/>
        </w:rPr>
        <w:t xml:space="preserve">.” </w:t>
      </w:r>
      <w:hyperlink r:id="rId48" w:history="1">
        <w:r w:rsidRPr="005472C6">
          <w:rPr>
            <w:rStyle w:val="Hyperlink"/>
          </w:rPr>
          <w:t>http://www.science.gc.ca/default.asp?lang=En&amp;n=F6765465-1</w:t>
        </w:r>
      </w:hyperlink>
      <w:r>
        <w:rPr>
          <w:color w:val="000000" w:themeColor="text1"/>
        </w:rPr>
        <w:t xml:space="preserve"> </w:t>
      </w:r>
    </w:p>
    <w:p w:rsidR="0044400A" w:rsidRPr="00642ACF" w:rsidRDefault="0044400A" w:rsidP="00642ACF">
      <w:pPr>
        <w:tabs>
          <w:tab w:val="left" w:pos="630"/>
          <w:tab w:val="left" w:pos="1843"/>
        </w:tabs>
        <w:ind w:left="540" w:hanging="540"/>
        <w:rPr>
          <w:color w:val="000000" w:themeColor="text1"/>
        </w:rPr>
      </w:pPr>
      <w:proofErr w:type="gramStart"/>
      <w:r>
        <w:rPr>
          <w:color w:val="000000" w:themeColor="text1"/>
        </w:rPr>
        <w:t>Canada – Open Government.</w:t>
      </w:r>
      <w:proofErr w:type="gramEnd"/>
      <w:r>
        <w:rPr>
          <w:color w:val="000000" w:themeColor="text1"/>
        </w:rPr>
        <w:t xml:space="preserve"> 2016. “Open Data.” </w:t>
      </w:r>
      <w:hyperlink r:id="rId49" w:history="1">
        <w:r w:rsidRPr="005472C6">
          <w:rPr>
            <w:rStyle w:val="Hyperlink"/>
          </w:rPr>
          <w:t>http://open.canada.ca/en/open-data</w:t>
        </w:r>
      </w:hyperlink>
      <w:r>
        <w:rPr>
          <w:color w:val="000000" w:themeColor="text1"/>
        </w:rPr>
        <w:t xml:space="preserve"> </w:t>
      </w:r>
    </w:p>
    <w:p w:rsidR="00B82ADA" w:rsidRPr="00642ACF" w:rsidRDefault="00B82ADA" w:rsidP="00B82ADA">
      <w:pPr>
        <w:ind w:left="540" w:hanging="540"/>
        <w:rPr>
          <w:b/>
          <w:color w:val="000000" w:themeColor="text1"/>
        </w:rPr>
      </w:pPr>
      <w:proofErr w:type="gramStart"/>
      <w:r w:rsidRPr="00642ACF">
        <w:rPr>
          <w:color w:val="000000" w:themeColor="text1"/>
        </w:rPr>
        <w:t>United States – Executive Office of the President.</w:t>
      </w:r>
      <w:proofErr w:type="gramEnd"/>
      <w:r w:rsidRPr="00642ACF">
        <w:rPr>
          <w:color w:val="000000" w:themeColor="text1"/>
        </w:rPr>
        <w:t xml:space="preserve"> 2009. </w:t>
      </w:r>
      <w:r w:rsidRPr="00642ACF">
        <w:rPr>
          <w:i/>
          <w:color w:val="000000" w:themeColor="text1"/>
        </w:rPr>
        <w:t>Open Government Directive: Memorandum for the Heads of Executive Departments and Agencies</w:t>
      </w:r>
      <w:r w:rsidRPr="00642ACF">
        <w:rPr>
          <w:color w:val="000000" w:themeColor="text1"/>
        </w:rPr>
        <w:t>.</w:t>
      </w:r>
      <w:r w:rsidRPr="00642ACF">
        <w:rPr>
          <w:b/>
          <w:color w:val="000000" w:themeColor="text1"/>
        </w:rPr>
        <w:t xml:space="preserve"> </w:t>
      </w:r>
      <w:hyperlink r:id="rId50" w:history="1">
        <w:r w:rsidRPr="00642ACF">
          <w:rPr>
            <w:rStyle w:val="Hyperlink"/>
            <w:color w:val="000000" w:themeColor="text1"/>
          </w:rPr>
          <w:t>http://www.whitehouse.gov/sites/default/files/omb/assets/memoranda_2010/m10-06.pdf</w:t>
        </w:r>
      </w:hyperlink>
    </w:p>
    <w:p w:rsidR="00642ACF" w:rsidRPr="00642ACF" w:rsidRDefault="00642ACF" w:rsidP="00642ACF">
      <w:pPr>
        <w:tabs>
          <w:tab w:val="left" w:pos="630"/>
          <w:tab w:val="left" w:pos="1843"/>
        </w:tabs>
        <w:ind w:left="540" w:hanging="540"/>
        <w:rPr>
          <w:b/>
          <w:color w:val="000000" w:themeColor="text1"/>
        </w:rPr>
      </w:pPr>
    </w:p>
    <w:p w:rsidR="00642ACF" w:rsidRPr="00642ACF" w:rsidRDefault="00642ACF" w:rsidP="00642ACF">
      <w:pPr>
        <w:pStyle w:val="Heading3"/>
        <w:rPr>
          <w:rFonts w:ascii="Arial" w:hAnsi="Arial" w:cs="Arial"/>
          <w:b w:val="0"/>
          <w:color w:val="000000" w:themeColor="text1"/>
          <w:sz w:val="22"/>
          <w:szCs w:val="22"/>
        </w:rPr>
      </w:pPr>
      <w:r w:rsidRPr="00A055A1">
        <w:rPr>
          <w:rFonts w:ascii="Arial" w:hAnsi="Arial" w:cs="Arial"/>
          <w:color w:val="000000" w:themeColor="text1"/>
          <w:sz w:val="22"/>
          <w:szCs w:val="22"/>
        </w:rPr>
        <w:t>Week 10</w:t>
      </w:r>
      <w:r w:rsidRPr="00642ACF">
        <w:rPr>
          <w:rFonts w:ascii="Arial" w:hAnsi="Arial" w:cs="Arial"/>
          <w:b w:val="0"/>
          <w:color w:val="000000" w:themeColor="text1"/>
          <w:sz w:val="22"/>
          <w:szCs w:val="22"/>
        </w:rPr>
        <w:t xml:space="preserve"> </w:t>
      </w:r>
      <w:r w:rsidR="00A055A1">
        <w:rPr>
          <w:rFonts w:ascii="Arial" w:hAnsi="Arial" w:cs="Arial"/>
          <w:b w:val="0"/>
          <w:color w:val="000000" w:themeColor="text1"/>
          <w:sz w:val="22"/>
          <w:szCs w:val="22"/>
        </w:rPr>
        <w:t>- Innovation</w:t>
      </w:r>
      <w:r w:rsidRPr="00642ACF">
        <w:rPr>
          <w:rFonts w:ascii="Arial" w:hAnsi="Arial" w:cs="Arial"/>
          <w:b w:val="0"/>
          <w:color w:val="000000" w:themeColor="text1"/>
          <w:sz w:val="22"/>
          <w:szCs w:val="22"/>
        </w:rPr>
        <w:t xml:space="preserve"> policy</w:t>
      </w:r>
    </w:p>
    <w:p w:rsidR="00642ACF" w:rsidRPr="00642ACF" w:rsidRDefault="00642ACF" w:rsidP="00642ACF">
      <w:pPr>
        <w:tabs>
          <w:tab w:val="left" w:pos="630"/>
          <w:tab w:val="left" w:pos="1843"/>
        </w:tabs>
        <w:ind w:left="540" w:hanging="540"/>
        <w:rPr>
          <w:b/>
          <w:color w:val="000000" w:themeColor="text1"/>
        </w:rPr>
      </w:pPr>
    </w:p>
    <w:p w:rsidR="00642ACF" w:rsidRPr="00642ACF" w:rsidRDefault="00642ACF" w:rsidP="00642ACF">
      <w:pPr>
        <w:tabs>
          <w:tab w:val="left" w:pos="630"/>
          <w:tab w:val="left" w:pos="1843"/>
        </w:tabs>
        <w:ind w:left="540" w:hanging="540"/>
        <w:rPr>
          <w:color w:val="000000" w:themeColor="text1"/>
        </w:rPr>
      </w:pPr>
      <w:r w:rsidRPr="00642ACF">
        <w:rPr>
          <w:color w:val="000000" w:themeColor="text1"/>
          <w:u w:val="single"/>
        </w:rPr>
        <w:t>Readings:</w:t>
      </w:r>
      <w:r w:rsidRPr="00642ACF">
        <w:rPr>
          <w:color w:val="000000" w:themeColor="text1"/>
        </w:rPr>
        <w:t xml:space="preserve"> </w:t>
      </w:r>
    </w:p>
    <w:p w:rsidR="00642ACF" w:rsidRPr="00642ACF" w:rsidRDefault="00642ACF" w:rsidP="00642ACF">
      <w:pPr>
        <w:ind w:left="540" w:hanging="540"/>
        <w:rPr>
          <w:color w:val="000000" w:themeColor="text1"/>
        </w:rPr>
      </w:pPr>
      <w:proofErr w:type="spellStart"/>
      <w:r w:rsidRPr="00642ACF">
        <w:rPr>
          <w:color w:val="000000" w:themeColor="text1"/>
        </w:rPr>
        <w:t>Feschuk</w:t>
      </w:r>
      <w:proofErr w:type="spellEnd"/>
      <w:r w:rsidRPr="00642ACF">
        <w:rPr>
          <w:color w:val="000000" w:themeColor="text1"/>
        </w:rPr>
        <w:t xml:space="preserve">, Scott. 2010. “The Beer Index is </w:t>
      </w:r>
      <w:proofErr w:type="gramStart"/>
      <w:r w:rsidRPr="00642ACF">
        <w:rPr>
          <w:color w:val="000000" w:themeColor="text1"/>
        </w:rPr>
        <w:t>Definitely</w:t>
      </w:r>
      <w:proofErr w:type="gramEnd"/>
      <w:r w:rsidRPr="00642ACF">
        <w:rPr>
          <w:color w:val="000000" w:themeColor="text1"/>
        </w:rPr>
        <w:t xml:space="preserve"> Down,” </w:t>
      </w:r>
      <w:proofErr w:type="spellStart"/>
      <w:r w:rsidRPr="00642ACF">
        <w:rPr>
          <w:i/>
          <w:color w:val="000000" w:themeColor="text1"/>
        </w:rPr>
        <w:t>Macleans</w:t>
      </w:r>
      <w:proofErr w:type="spellEnd"/>
      <w:r w:rsidRPr="00642ACF">
        <w:rPr>
          <w:color w:val="000000" w:themeColor="text1"/>
        </w:rPr>
        <w:t xml:space="preserve">, Sept. 30, 2010: </w:t>
      </w:r>
      <w:hyperlink r:id="rId51" w:history="1">
        <w:r w:rsidRPr="00642ACF">
          <w:rPr>
            <w:rStyle w:val="Hyperlink"/>
            <w:color w:val="000000" w:themeColor="text1"/>
          </w:rPr>
          <w:t>http://www2.macleans.ca/2010/09/30/the-beer-index/</w:t>
        </w:r>
      </w:hyperlink>
    </w:p>
    <w:p w:rsidR="00642ACF" w:rsidRPr="00642ACF" w:rsidRDefault="00642ACF" w:rsidP="00642ACF">
      <w:pPr>
        <w:tabs>
          <w:tab w:val="left" w:pos="630"/>
          <w:tab w:val="left" w:pos="1843"/>
        </w:tabs>
        <w:ind w:left="540" w:hanging="540"/>
        <w:rPr>
          <w:color w:val="000000" w:themeColor="text1"/>
        </w:rPr>
      </w:pPr>
      <w:proofErr w:type="gramStart"/>
      <w:r w:rsidRPr="00642ACF">
        <w:rPr>
          <w:color w:val="000000" w:themeColor="text1"/>
        </w:rPr>
        <w:t>Rogers, Everett M. 2003.</w:t>
      </w:r>
      <w:proofErr w:type="gramEnd"/>
      <w:r w:rsidRPr="00642ACF">
        <w:rPr>
          <w:color w:val="000000" w:themeColor="text1"/>
        </w:rPr>
        <w:t xml:space="preserve"> </w:t>
      </w:r>
      <w:proofErr w:type="gramStart"/>
      <w:r w:rsidRPr="00642ACF">
        <w:rPr>
          <w:i/>
          <w:color w:val="000000" w:themeColor="text1"/>
        </w:rPr>
        <w:t>Diffusion of Innovations</w:t>
      </w:r>
      <w:r w:rsidRPr="00642ACF">
        <w:rPr>
          <w:color w:val="000000" w:themeColor="text1"/>
        </w:rPr>
        <w:t>.</w:t>
      </w:r>
      <w:proofErr w:type="gramEnd"/>
      <w:r w:rsidRPr="00642ACF">
        <w:rPr>
          <w:color w:val="000000" w:themeColor="text1"/>
        </w:rPr>
        <w:t xml:space="preserve"> New York: Free Press. Chapter XI, “Consequences of Innovations,” (p. 436-471).</w:t>
      </w:r>
    </w:p>
    <w:p w:rsidR="00642ACF" w:rsidRPr="00642ACF" w:rsidRDefault="00642ACF" w:rsidP="00642ACF">
      <w:pPr>
        <w:tabs>
          <w:tab w:val="left" w:pos="630"/>
          <w:tab w:val="left" w:pos="1843"/>
        </w:tabs>
        <w:ind w:left="540" w:hanging="540"/>
        <w:rPr>
          <w:color w:val="000000" w:themeColor="text1"/>
        </w:rPr>
      </w:pPr>
      <w:r w:rsidRPr="00642ACF">
        <w:rPr>
          <w:color w:val="000000" w:themeColor="text1"/>
        </w:rPr>
        <w:t>Schumpeter, Joseph. 1950</w:t>
      </w:r>
      <w:r w:rsidRPr="00642ACF">
        <w:rPr>
          <w:i/>
          <w:color w:val="000000" w:themeColor="text1"/>
        </w:rPr>
        <w:t>. Capitalism, Socialism and Democracy</w:t>
      </w:r>
      <w:r w:rsidRPr="00642ACF">
        <w:rPr>
          <w:color w:val="000000" w:themeColor="text1"/>
        </w:rPr>
        <w:t>.  3</w:t>
      </w:r>
      <w:r w:rsidRPr="00642ACF">
        <w:rPr>
          <w:color w:val="000000" w:themeColor="text1"/>
          <w:vertAlign w:val="superscript"/>
        </w:rPr>
        <w:t>rd</w:t>
      </w:r>
      <w:r w:rsidRPr="00642ACF">
        <w:rPr>
          <w:color w:val="000000" w:themeColor="text1"/>
        </w:rPr>
        <w:t xml:space="preserve"> Ed. London: Routledge. Chapter VII, “The Process of Creative Destruction,” (p. 81-86). </w:t>
      </w:r>
      <w:hyperlink r:id="rId52" w:history="1">
        <w:r w:rsidRPr="00642ACF">
          <w:rPr>
            <w:rStyle w:val="Hyperlink"/>
            <w:color w:val="000000" w:themeColor="text1"/>
          </w:rPr>
          <w:t>http://www.library.ualberta.ca/permalink/opac/6002395/WUAARCHIVE</w:t>
        </w:r>
      </w:hyperlink>
    </w:p>
    <w:p w:rsidR="00642ACF" w:rsidRPr="00642ACF" w:rsidRDefault="00642ACF" w:rsidP="00642ACF">
      <w:pPr>
        <w:tabs>
          <w:tab w:val="left" w:pos="630"/>
          <w:tab w:val="left" w:pos="1843"/>
        </w:tabs>
        <w:ind w:left="540" w:hanging="540"/>
        <w:rPr>
          <w:color w:val="000000" w:themeColor="text1"/>
        </w:rPr>
      </w:pPr>
    </w:p>
    <w:p w:rsidR="00642ACF" w:rsidRPr="00642ACF" w:rsidRDefault="00642ACF" w:rsidP="00642ACF">
      <w:pPr>
        <w:tabs>
          <w:tab w:val="left" w:pos="630"/>
          <w:tab w:val="left" w:pos="1843"/>
        </w:tabs>
        <w:ind w:left="540" w:hanging="540"/>
        <w:rPr>
          <w:color w:val="000000" w:themeColor="text1"/>
        </w:rPr>
      </w:pPr>
      <w:r w:rsidRPr="00642ACF">
        <w:rPr>
          <w:color w:val="000000" w:themeColor="text1"/>
          <w:u w:val="single"/>
        </w:rPr>
        <w:t>Relevant Policy Materials:</w:t>
      </w:r>
      <w:r w:rsidRPr="00642ACF">
        <w:rPr>
          <w:color w:val="000000" w:themeColor="text1"/>
        </w:rPr>
        <w:t xml:space="preserve"> </w:t>
      </w:r>
    </w:p>
    <w:p w:rsidR="00642ACF" w:rsidRPr="00642ACF" w:rsidRDefault="00642ACF" w:rsidP="00642ACF">
      <w:pPr>
        <w:tabs>
          <w:tab w:val="left" w:pos="630"/>
          <w:tab w:val="left" w:pos="1843"/>
        </w:tabs>
        <w:ind w:left="540" w:hanging="540"/>
        <w:rPr>
          <w:color w:val="000000" w:themeColor="text1"/>
        </w:rPr>
      </w:pPr>
      <w:r w:rsidRPr="00642ACF">
        <w:rPr>
          <w:i/>
          <w:color w:val="000000" w:themeColor="text1"/>
        </w:rPr>
        <w:t>Canada (Attorney General) v. Amazon.com</w:t>
      </w:r>
      <w:r w:rsidRPr="00642ACF">
        <w:rPr>
          <w:color w:val="000000" w:themeColor="text1"/>
        </w:rPr>
        <w:t xml:space="preserve">, 2011. 2011 FCA 328 </w:t>
      </w:r>
      <w:hyperlink r:id="rId53" w:history="1">
        <w:r w:rsidRPr="00642ACF">
          <w:rPr>
            <w:rStyle w:val="Hyperlink"/>
            <w:color w:val="000000" w:themeColor="text1"/>
          </w:rPr>
          <w:t>http://decisions.fca-caf.gc.ca/en/2011/2011fca328/2011fca328.pdf</w:t>
        </w:r>
      </w:hyperlink>
    </w:p>
    <w:p w:rsidR="006908E2" w:rsidRPr="00642ACF" w:rsidRDefault="006908E2" w:rsidP="006908E2">
      <w:pPr>
        <w:tabs>
          <w:tab w:val="left" w:pos="630"/>
          <w:tab w:val="left" w:pos="1843"/>
        </w:tabs>
        <w:ind w:left="540" w:hanging="540"/>
        <w:rPr>
          <w:color w:val="000000" w:themeColor="text1"/>
        </w:rPr>
      </w:pPr>
      <w:proofErr w:type="gramStart"/>
      <w:r w:rsidRPr="00642ACF">
        <w:rPr>
          <w:color w:val="000000" w:themeColor="text1"/>
        </w:rPr>
        <w:t>Canada - Independent Panel on Federal Support to Research and Development.</w:t>
      </w:r>
      <w:proofErr w:type="gramEnd"/>
      <w:r w:rsidRPr="00642ACF">
        <w:rPr>
          <w:color w:val="000000" w:themeColor="text1"/>
        </w:rPr>
        <w:t xml:space="preserve"> 2011. </w:t>
      </w:r>
      <w:r w:rsidRPr="00642ACF">
        <w:rPr>
          <w:i/>
          <w:color w:val="000000" w:themeColor="text1"/>
        </w:rPr>
        <w:t>Innovation Canada: A Call to Action</w:t>
      </w:r>
      <w:r w:rsidRPr="00642ACF">
        <w:rPr>
          <w:color w:val="000000" w:themeColor="text1"/>
        </w:rPr>
        <w:t xml:space="preserve"> [</w:t>
      </w:r>
      <w:r w:rsidRPr="00642ACF">
        <w:rPr>
          <w:i/>
          <w:color w:val="000000" w:themeColor="text1"/>
        </w:rPr>
        <w:t>The Jenkins Report</w:t>
      </w:r>
      <w:r w:rsidRPr="00642ACF">
        <w:rPr>
          <w:color w:val="000000" w:themeColor="text1"/>
        </w:rPr>
        <w:t xml:space="preserve">]. Ottawa, ON: Public Works and Government Services.  Executive Summary, (p. E-1- E-4): </w:t>
      </w:r>
      <w:hyperlink r:id="rId54" w:history="1">
        <w:r w:rsidRPr="00642ACF">
          <w:rPr>
            <w:rStyle w:val="Hyperlink"/>
            <w:color w:val="000000" w:themeColor="text1"/>
          </w:rPr>
          <w:t>http://rd-</w:t>
        </w:r>
        <w:r w:rsidRPr="00642ACF">
          <w:rPr>
            <w:rStyle w:val="Hyperlink"/>
            <w:color w:val="000000" w:themeColor="text1"/>
          </w:rPr>
          <w:lastRenderedPageBreak/>
          <w:t>review.ca/eic/site/033.nsf/vwapj/R-D_InnovationCanada_Final-eng.pdf/$FILE/R-D_InnovationCanada_Final-eng.pdf</w:t>
        </w:r>
      </w:hyperlink>
    </w:p>
    <w:p w:rsidR="00642ACF" w:rsidRPr="00642ACF" w:rsidRDefault="00642ACF" w:rsidP="00642ACF">
      <w:pPr>
        <w:tabs>
          <w:tab w:val="left" w:pos="630"/>
          <w:tab w:val="left" w:pos="1843"/>
        </w:tabs>
        <w:ind w:left="540" w:hanging="540"/>
        <w:rPr>
          <w:b/>
          <w:color w:val="000000" w:themeColor="text1"/>
        </w:rPr>
      </w:pPr>
    </w:p>
    <w:p w:rsidR="00642ACF" w:rsidRPr="00642ACF" w:rsidRDefault="00642ACF" w:rsidP="00642ACF">
      <w:pPr>
        <w:pStyle w:val="Heading3"/>
        <w:rPr>
          <w:rFonts w:ascii="Arial" w:hAnsi="Arial" w:cs="Arial"/>
          <w:b w:val="0"/>
          <w:color w:val="000000" w:themeColor="text1"/>
          <w:sz w:val="22"/>
          <w:szCs w:val="22"/>
        </w:rPr>
      </w:pPr>
      <w:r w:rsidRPr="006908E2">
        <w:rPr>
          <w:rFonts w:ascii="Arial" w:hAnsi="Arial" w:cs="Arial"/>
          <w:color w:val="000000" w:themeColor="text1"/>
          <w:sz w:val="22"/>
          <w:szCs w:val="22"/>
        </w:rPr>
        <w:t>Week 1</w:t>
      </w:r>
      <w:r w:rsidR="006908E2" w:rsidRPr="006908E2">
        <w:rPr>
          <w:rFonts w:ascii="Arial" w:hAnsi="Arial" w:cs="Arial"/>
          <w:color w:val="000000" w:themeColor="text1"/>
          <w:sz w:val="22"/>
          <w:szCs w:val="22"/>
        </w:rPr>
        <w:t>1</w:t>
      </w:r>
      <w:r w:rsidR="006908E2">
        <w:rPr>
          <w:rFonts w:ascii="Arial" w:hAnsi="Arial" w:cs="Arial"/>
          <w:b w:val="0"/>
          <w:color w:val="000000" w:themeColor="text1"/>
          <w:sz w:val="22"/>
          <w:szCs w:val="22"/>
        </w:rPr>
        <w:t xml:space="preserve"> </w:t>
      </w:r>
      <w:r w:rsidRPr="00642ACF">
        <w:rPr>
          <w:rFonts w:ascii="Arial" w:hAnsi="Arial" w:cs="Arial"/>
          <w:b w:val="0"/>
          <w:color w:val="000000" w:themeColor="text1"/>
          <w:sz w:val="22"/>
          <w:szCs w:val="22"/>
        </w:rPr>
        <w:t>– Telecommunications policy</w:t>
      </w:r>
    </w:p>
    <w:p w:rsidR="00642ACF" w:rsidRPr="00642ACF" w:rsidRDefault="00642ACF" w:rsidP="00642ACF">
      <w:pPr>
        <w:tabs>
          <w:tab w:val="left" w:pos="630"/>
          <w:tab w:val="left" w:pos="1843"/>
        </w:tabs>
        <w:ind w:left="540" w:hanging="540"/>
        <w:rPr>
          <w:b/>
          <w:color w:val="000000" w:themeColor="text1"/>
        </w:rPr>
      </w:pPr>
    </w:p>
    <w:p w:rsidR="00642ACF" w:rsidRPr="00642ACF" w:rsidRDefault="00642ACF" w:rsidP="00642ACF">
      <w:pPr>
        <w:tabs>
          <w:tab w:val="left" w:pos="630"/>
          <w:tab w:val="left" w:pos="1843"/>
        </w:tabs>
        <w:ind w:left="540" w:hanging="540"/>
        <w:rPr>
          <w:color w:val="000000" w:themeColor="text1"/>
        </w:rPr>
      </w:pPr>
      <w:r w:rsidRPr="00642ACF">
        <w:rPr>
          <w:color w:val="000000" w:themeColor="text1"/>
          <w:u w:val="single"/>
        </w:rPr>
        <w:t>Readings:</w:t>
      </w:r>
      <w:r w:rsidRPr="00642ACF">
        <w:rPr>
          <w:color w:val="000000" w:themeColor="text1"/>
        </w:rPr>
        <w:t xml:space="preserve"> </w:t>
      </w:r>
    </w:p>
    <w:p w:rsidR="006908E2" w:rsidRDefault="006908E2" w:rsidP="00642ACF">
      <w:pPr>
        <w:tabs>
          <w:tab w:val="left" w:pos="630"/>
          <w:tab w:val="left" w:pos="1843"/>
        </w:tabs>
        <w:ind w:left="540" w:hanging="540"/>
        <w:rPr>
          <w:color w:val="000000" w:themeColor="text1"/>
        </w:rPr>
      </w:pPr>
      <w:proofErr w:type="gramStart"/>
      <w:r>
        <w:rPr>
          <w:color w:val="000000" w:themeColor="text1"/>
        </w:rPr>
        <w:t xml:space="preserve">McNally, Michael B., </w:t>
      </w:r>
      <w:proofErr w:type="spellStart"/>
      <w:r>
        <w:rPr>
          <w:color w:val="000000" w:themeColor="text1"/>
        </w:rPr>
        <w:t>Rathi</w:t>
      </w:r>
      <w:proofErr w:type="spellEnd"/>
      <w:r>
        <w:rPr>
          <w:color w:val="000000" w:themeColor="text1"/>
        </w:rPr>
        <w:t xml:space="preserve">, Dinesh, </w:t>
      </w:r>
      <w:proofErr w:type="spellStart"/>
      <w:r>
        <w:rPr>
          <w:color w:val="000000" w:themeColor="text1"/>
        </w:rPr>
        <w:t>Evaniew</w:t>
      </w:r>
      <w:proofErr w:type="spellEnd"/>
      <w:r>
        <w:rPr>
          <w:color w:val="000000" w:themeColor="text1"/>
        </w:rPr>
        <w:t xml:space="preserve">, Jennifer, and </w:t>
      </w:r>
      <w:proofErr w:type="spellStart"/>
      <w:r>
        <w:rPr>
          <w:color w:val="000000" w:themeColor="text1"/>
        </w:rPr>
        <w:t>Gareau</w:t>
      </w:r>
      <w:proofErr w:type="spellEnd"/>
      <w:r>
        <w:rPr>
          <w:color w:val="000000" w:themeColor="text1"/>
        </w:rPr>
        <w:t>-Brennan, Celine.</w:t>
      </w:r>
      <w:proofErr w:type="gramEnd"/>
      <w:r>
        <w:rPr>
          <w:color w:val="000000" w:themeColor="text1"/>
        </w:rPr>
        <w:t xml:space="preserve"> 2015. </w:t>
      </w:r>
      <w:r w:rsidRPr="006908E2">
        <w:rPr>
          <w:i/>
          <w:color w:val="000000" w:themeColor="text1"/>
        </w:rPr>
        <w:t>Intervention in Response to Canadian Radio-television and Telecommunications Commission Telecom Notice of Consultation CRTC 2015-134</w:t>
      </w:r>
      <w:r>
        <w:rPr>
          <w:color w:val="000000" w:themeColor="text1"/>
        </w:rPr>
        <w:t xml:space="preserve">.  14 July 2015. Available at: </w:t>
      </w:r>
      <w:hyperlink r:id="rId55" w:history="1">
        <w:r w:rsidRPr="00D31887">
          <w:rPr>
            <w:rStyle w:val="Hyperlink"/>
          </w:rPr>
          <w:t>https://services.crtc.gc.ca/pub/ListeInterventionList/Default-Defaut.aspx?en=2015-134&amp;dt=i&amp;lang=e&amp;S=O&amp;PA=t&amp;PT=nc&amp;PST=a</w:t>
        </w:r>
      </w:hyperlink>
      <w:r>
        <w:rPr>
          <w:color w:val="000000" w:themeColor="text1"/>
        </w:rPr>
        <w:t xml:space="preserve"> </w:t>
      </w:r>
    </w:p>
    <w:p w:rsidR="00642ACF" w:rsidRPr="00642ACF" w:rsidRDefault="00642ACF" w:rsidP="00642ACF">
      <w:pPr>
        <w:tabs>
          <w:tab w:val="left" w:pos="630"/>
          <w:tab w:val="left" w:pos="1843"/>
        </w:tabs>
        <w:ind w:left="540" w:hanging="540"/>
        <w:rPr>
          <w:color w:val="000000" w:themeColor="text1"/>
        </w:rPr>
      </w:pPr>
      <w:r w:rsidRPr="00642ACF">
        <w:rPr>
          <w:color w:val="000000" w:themeColor="text1"/>
        </w:rPr>
        <w:t xml:space="preserve">Middleton, Catherine. 2011. “Canada’s Telecommunications Policy Environment.” </w:t>
      </w:r>
      <w:r w:rsidRPr="00642ACF">
        <w:rPr>
          <w:i/>
          <w:color w:val="000000" w:themeColor="text1"/>
        </w:rPr>
        <w:t>Telecommunications Journal of Australia 61</w:t>
      </w:r>
      <w:r w:rsidRPr="00642ACF">
        <w:rPr>
          <w:color w:val="000000" w:themeColor="text1"/>
        </w:rPr>
        <w:t xml:space="preserve">(4): </w:t>
      </w:r>
      <w:hyperlink r:id="rId56" w:history="1">
        <w:r w:rsidR="006908E2" w:rsidRPr="00D31887">
          <w:rPr>
            <w:rStyle w:val="Hyperlink"/>
          </w:rPr>
          <w:t>http://www.ryerson.ca/~cmiddlet/ourresearch/Middleton_TJA_2011.pdf</w:t>
        </w:r>
      </w:hyperlink>
      <w:r w:rsidR="006908E2">
        <w:rPr>
          <w:color w:val="000000" w:themeColor="text1"/>
        </w:rPr>
        <w:t xml:space="preserve"> </w:t>
      </w:r>
    </w:p>
    <w:p w:rsidR="00642ACF" w:rsidRPr="00642ACF" w:rsidRDefault="00642ACF" w:rsidP="00642ACF">
      <w:pPr>
        <w:tabs>
          <w:tab w:val="left" w:pos="630"/>
          <w:tab w:val="left" w:pos="1843"/>
        </w:tabs>
        <w:ind w:left="540" w:hanging="540"/>
        <w:rPr>
          <w:color w:val="000000" w:themeColor="text1"/>
        </w:rPr>
      </w:pPr>
      <w:r w:rsidRPr="00642ACF">
        <w:rPr>
          <w:color w:val="000000" w:themeColor="text1"/>
        </w:rPr>
        <w:t xml:space="preserve">Taylor, Gregory. 2013. “Oil in the </w:t>
      </w:r>
      <w:proofErr w:type="gramStart"/>
      <w:r w:rsidRPr="00642ACF">
        <w:rPr>
          <w:color w:val="000000" w:themeColor="text1"/>
        </w:rPr>
        <w:t>Either</w:t>
      </w:r>
      <w:proofErr w:type="gramEnd"/>
      <w:r w:rsidRPr="00642ACF">
        <w:rPr>
          <w:color w:val="000000" w:themeColor="text1"/>
        </w:rPr>
        <w:t xml:space="preserve">: A Critical History of Spectrum Auctions in Canada.” </w:t>
      </w:r>
      <w:r w:rsidRPr="00642ACF">
        <w:rPr>
          <w:i/>
          <w:color w:val="000000" w:themeColor="text1"/>
        </w:rPr>
        <w:t>Canadian Journal of Communication 38</w:t>
      </w:r>
      <w:r w:rsidRPr="00642ACF">
        <w:rPr>
          <w:color w:val="000000" w:themeColor="text1"/>
        </w:rPr>
        <w:t xml:space="preserve">(1): </w:t>
      </w:r>
      <w:hyperlink r:id="rId57" w:history="1">
        <w:r w:rsidRPr="00642ACF">
          <w:rPr>
            <w:rStyle w:val="Hyperlink"/>
            <w:color w:val="000000" w:themeColor="text1"/>
          </w:rPr>
          <w:t>http://www.cjc-online.ca/index.php/journal/article/view/2600</w:t>
        </w:r>
      </w:hyperlink>
    </w:p>
    <w:p w:rsidR="00642ACF" w:rsidRPr="00642ACF" w:rsidRDefault="00642ACF" w:rsidP="00642ACF">
      <w:pPr>
        <w:tabs>
          <w:tab w:val="left" w:pos="630"/>
          <w:tab w:val="left" w:pos="1843"/>
        </w:tabs>
        <w:ind w:left="540" w:hanging="540"/>
        <w:rPr>
          <w:color w:val="000000" w:themeColor="text1"/>
          <w:u w:val="single"/>
        </w:rPr>
      </w:pPr>
    </w:p>
    <w:p w:rsidR="00642ACF" w:rsidRPr="00642ACF" w:rsidRDefault="00642ACF" w:rsidP="00642ACF">
      <w:pPr>
        <w:tabs>
          <w:tab w:val="left" w:pos="630"/>
          <w:tab w:val="left" w:pos="1843"/>
        </w:tabs>
        <w:ind w:left="540" w:hanging="540"/>
        <w:rPr>
          <w:color w:val="000000" w:themeColor="text1"/>
        </w:rPr>
      </w:pPr>
      <w:r w:rsidRPr="00642ACF">
        <w:rPr>
          <w:color w:val="000000" w:themeColor="text1"/>
          <w:u w:val="single"/>
        </w:rPr>
        <w:t>Relevant Policy Materials:</w:t>
      </w:r>
      <w:r w:rsidRPr="00642ACF">
        <w:rPr>
          <w:color w:val="000000" w:themeColor="text1"/>
        </w:rPr>
        <w:t xml:space="preserve"> </w:t>
      </w:r>
    </w:p>
    <w:p w:rsidR="00642ACF" w:rsidRPr="00642ACF" w:rsidRDefault="00642ACF" w:rsidP="00642ACF">
      <w:pPr>
        <w:tabs>
          <w:tab w:val="left" w:pos="630"/>
          <w:tab w:val="left" w:pos="1843"/>
        </w:tabs>
        <w:ind w:left="540" w:hanging="540"/>
        <w:rPr>
          <w:b/>
          <w:color w:val="000000" w:themeColor="text1"/>
        </w:rPr>
      </w:pPr>
      <w:r w:rsidRPr="00642ACF">
        <w:rPr>
          <w:color w:val="000000" w:themeColor="text1"/>
        </w:rPr>
        <w:t xml:space="preserve">Canada – Industry Canada.  2007. </w:t>
      </w:r>
      <w:r w:rsidRPr="00642ACF">
        <w:rPr>
          <w:i/>
          <w:color w:val="000000" w:themeColor="text1"/>
        </w:rPr>
        <w:t>Spectrum Policy Framework for Canada</w:t>
      </w:r>
      <w:r w:rsidRPr="00642ACF">
        <w:rPr>
          <w:color w:val="000000" w:themeColor="text1"/>
        </w:rPr>
        <w:t xml:space="preserve">. </w:t>
      </w:r>
      <w:proofErr w:type="gramStart"/>
      <w:r w:rsidRPr="00642ACF">
        <w:rPr>
          <w:color w:val="000000" w:themeColor="text1"/>
        </w:rPr>
        <w:t>DGTP-001-07.</w:t>
      </w:r>
      <w:proofErr w:type="gramEnd"/>
      <w:r w:rsidRPr="00642ACF">
        <w:rPr>
          <w:color w:val="000000" w:themeColor="text1"/>
        </w:rPr>
        <w:t xml:space="preserve"> </w:t>
      </w:r>
      <w:hyperlink r:id="rId58" w:history="1">
        <w:r w:rsidRPr="00642ACF">
          <w:rPr>
            <w:rStyle w:val="Hyperlink"/>
            <w:color w:val="000000" w:themeColor="text1"/>
          </w:rPr>
          <w:t>http://www.ic.gc.ca/eic/site/smt-gst.nsf/vwapj/spf2007e.pdf/$FILE/spf2007e.pdf</w:t>
        </w:r>
      </w:hyperlink>
    </w:p>
    <w:p w:rsidR="006908E2" w:rsidRPr="006908E2" w:rsidRDefault="006908E2" w:rsidP="00642ACF">
      <w:pPr>
        <w:tabs>
          <w:tab w:val="left" w:pos="630"/>
          <w:tab w:val="left" w:pos="1843"/>
        </w:tabs>
        <w:ind w:left="540" w:hanging="540"/>
        <w:rPr>
          <w:color w:val="000000" w:themeColor="text1"/>
        </w:rPr>
      </w:pPr>
      <w:proofErr w:type="gramStart"/>
      <w:r>
        <w:rPr>
          <w:color w:val="000000" w:themeColor="text1"/>
        </w:rPr>
        <w:t>Canada – Telecommunications Policy Review Panel.</w:t>
      </w:r>
      <w:proofErr w:type="gramEnd"/>
      <w:r>
        <w:rPr>
          <w:color w:val="000000" w:themeColor="text1"/>
        </w:rPr>
        <w:t xml:space="preserve"> 2006. </w:t>
      </w:r>
      <w:r w:rsidRPr="006908E2">
        <w:rPr>
          <w:i/>
          <w:color w:val="000000" w:themeColor="text1"/>
        </w:rPr>
        <w:t>Telecommunications Policy Review Panel Final Report</w:t>
      </w:r>
      <w:r>
        <w:rPr>
          <w:color w:val="000000" w:themeColor="text1"/>
        </w:rPr>
        <w:t>. [</w:t>
      </w:r>
      <w:proofErr w:type="gramStart"/>
      <w:r>
        <w:rPr>
          <w:color w:val="000000" w:themeColor="text1"/>
        </w:rPr>
        <w:t>see</w:t>
      </w:r>
      <w:proofErr w:type="gramEnd"/>
      <w:r>
        <w:rPr>
          <w:color w:val="000000" w:themeColor="text1"/>
        </w:rPr>
        <w:t xml:space="preserve"> chapters 1 and 2 specifically] </w:t>
      </w:r>
      <w:hyperlink r:id="rId59" w:history="1">
        <w:r w:rsidRPr="00D31887">
          <w:rPr>
            <w:rStyle w:val="Hyperlink"/>
          </w:rPr>
          <w:t>https://www.ic.gc.ca/eic/site/smt-gst.nsf/vwapj/tprp-final-report-2006.pdf/$FILE/tprp-final-report-2006.pdf</w:t>
        </w:r>
      </w:hyperlink>
      <w:r>
        <w:rPr>
          <w:color w:val="000000" w:themeColor="text1"/>
        </w:rPr>
        <w:t xml:space="preserve">  </w:t>
      </w:r>
    </w:p>
    <w:p w:rsidR="00642ACF" w:rsidRPr="00642ACF" w:rsidRDefault="00642ACF" w:rsidP="00642ACF">
      <w:pPr>
        <w:tabs>
          <w:tab w:val="left" w:pos="630"/>
          <w:tab w:val="left" w:pos="1843"/>
        </w:tabs>
        <w:ind w:left="540" w:hanging="540"/>
        <w:rPr>
          <w:color w:val="000000" w:themeColor="text1"/>
        </w:rPr>
      </w:pPr>
      <w:r w:rsidRPr="00642ACF">
        <w:rPr>
          <w:i/>
          <w:color w:val="000000" w:themeColor="text1"/>
        </w:rPr>
        <w:t>Telecommunications Act</w:t>
      </w:r>
      <w:r w:rsidRPr="00642ACF">
        <w:rPr>
          <w:color w:val="000000" w:themeColor="text1"/>
        </w:rPr>
        <w:t xml:space="preserve"> (S.C. 1993, c. 38): </w:t>
      </w:r>
      <w:hyperlink r:id="rId60" w:history="1">
        <w:r w:rsidRPr="00642ACF">
          <w:rPr>
            <w:rStyle w:val="Hyperlink"/>
            <w:color w:val="000000" w:themeColor="text1"/>
          </w:rPr>
          <w:t>http://laws-lois.justice.gc.ca/PDF/T-3.4.pdf</w:t>
        </w:r>
      </w:hyperlink>
    </w:p>
    <w:p w:rsidR="00EA25A0" w:rsidRPr="00642ACF" w:rsidRDefault="00EA25A0" w:rsidP="00EA25A0">
      <w:pPr>
        <w:pStyle w:val="Heading3"/>
        <w:rPr>
          <w:rFonts w:ascii="Arial" w:hAnsi="Arial" w:cs="Arial"/>
          <w:b w:val="0"/>
          <w:color w:val="000000" w:themeColor="text1"/>
          <w:sz w:val="22"/>
          <w:szCs w:val="22"/>
        </w:rPr>
      </w:pPr>
      <w:r w:rsidRPr="00251EDC">
        <w:rPr>
          <w:rFonts w:ascii="Arial" w:hAnsi="Arial" w:cs="Arial"/>
          <w:color w:val="000000" w:themeColor="text1"/>
          <w:sz w:val="22"/>
          <w:szCs w:val="22"/>
        </w:rPr>
        <w:t>Week 1</w:t>
      </w:r>
      <w:r>
        <w:rPr>
          <w:rFonts w:ascii="Arial" w:hAnsi="Arial" w:cs="Arial"/>
          <w:color w:val="000000" w:themeColor="text1"/>
          <w:sz w:val="22"/>
          <w:szCs w:val="22"/>
        </w:rPr>
        <w:t>2</w:t>
      </w:r>
      <w:r w:rsidRPr="00642ACF">
        <w:rPr>
          <w:rFonts w:ascii="Arial" w:hAnsi="Arial" w:cs="Arial"/>
          <w:b w:val="0"/>
          <w:color w:val="000000" w:themeColor="text1"/>
          <w:sz w:val="22"/>
          <w:szCs w:val="22"/>
        </w:rPr>
        <w:t xml:space="preserve"> – Internet policy</w:t>
      </w:r>
    </w:p>
    <w:p w:rsidR="00EA25A0" w:rsidRPr="00642ACF" w:rsidRDefault="00EA25A0" w:rsidP="00EA25A0">
      <w:pPr>
        <w:tabs>
          <w:tab w:val="left" w:pos="630"/>
          <w:tab w:val="left" w:pos="1843"/>
        </w:tabs>
        <w:ind w:left="540" w:hanging="540"/>
        <w:rPr>
          <w:color w:val="000000" w:themeColor="text1"/>
          <w:u w:val="single"/>
        </w:rPr>
      </w:pPr>
    </w:p>
    <w:p w:rsidR="00EA25A0" w:rsidRPr="00642ACF" w:rsidRDefault="00EA25A0" w:rsidP="00EA25A0">
      <w:pPr>
        <w:tabs>
          <w:tab w:val="left" w:pos="630"/>
          <w:tab w:val="left" w:pos="1843"/>
        </w:tabs>
        <w:ind w:left="540" w:hanging="540"/>
        <w:rPr>
          <w:color w:val="000000" w:themeColor="text1"/>
        </w:rPr>
      </w:pPr>
      <w:r w:rsidRPr="00642ACF">
        <w:rPr>
          <w:color w:val="000000" w:themeColor="text1"/>
          <w:u w:val="single"/>
        </w:rPr>
        <w:t>Readings:</w:t>
      </w:r>
      <w:r w:rsidRPr="00642ACF">
        <w:rPr>
          <w:color w:val="000000" w:themeColor="text1"/>
        </w:rPr>
        <w:t xml:space="preserve"> </w:t>
      </w:r>
    </w:p>
    <w:p w:rsidR="00EA25A0" w:rsidRPr="00642ACF" w:rsidRDefault="00EA25A0" w:rsidP="00EA25A0">
      <w:pPr>
        <w:ind w:left="540" w:hanging="540"/>
        <w:rPr>
          <w:color w:val="000000" w:themeColor="text1"/>
        </w:rPr>
      </w:pPr>
      <w:proofErr w:type="spellStart"/>
      <w:r w:rsidRPr="00642ACF">
        <w:rPr>
          <w:color w:val="000000" w:themeColor="text1"/>
        </w:rPr>
        <w:t>Birdsall</w:t>
      </w:r>
      <w:proofErr w:type="spellEnd"/>
      <w:r w:rsidRPr="00642ACF">
        <w:rPr>
          <w:color w:val="000000" w:themeColor="text1"/>
        </w:rPr>
        <w:t xml:space="preserve">, William F. 2000. “The Digital Divide in the Liberal State: A Canadian Perspective,” </w:t>
      </w:r>
      <w:r w:rsidRPr="00642ACF">
        <w:rPr>
          <w:i/>
          <w:color w:val="000000" w:themeColor="text1"/>
        </w:rPr>
        <w:t>First Monday</w:t>
      </w:r>
      <w:r w:rsidRPr="00642ACF">
        <w:rPr>
          <w:color w:val="000000" w:themeColor="text1"/>
        </w:rPr>
        <w:t xml:space="preserve">, 5(12): </w:t>
      </w:r>
      <w:hyperlink r:id="rId61" w:history="1">
        <w:r w:rsidRPr="00642ACF">
          <w:rPr>
            <w:rStyle w:val="Hyperlink"/>
            <w:color w:val="000000" w:themeColor="text1"/>
          </w:rPr>
          <w:t>http://firstmonday.org/htbin/cgiwrap/bin/ojs/index.php/fm/article/viewArticle/820/729</w:t>
        </w:r>
      </w:hyperlink>
      <w:r w:rsidRPr="00642ACF">
        <w:rPr>
          <w:color w:val="000000" w:themeColor="text1"/>
        </w:rPr>
        <w:t xml:space="preserve"> </w:t>
      </w:r>
    </w:p>
    <w:p w:rsidR="00EA25A0" w:rsidRPr="00642ACF" w:rsidRDefault="00EA25A0" w:rsidP="00EA25A0">
      <w:pPr>
        <w:ind w:left="540" w:hanging="540"/>
        <w:rPr>
          <w:color w:val="000000" w:themeColor="text1"/>
        </w:rPr>
      </w:pPr>
      <w:r w:rsidRPr="00642ACF">
        <w:rPr>
          <w:color w:val="000000" w:themeColor="text1"/>
        </w:rPr>
        <w:t xml:space="preserve">Greyson, Devon. 2010. “Net Neutrality: A Library Issue,” </w:t>
      </w:r>
      <w:proofErr w:type="spellStart"/>
      <w:r w:rsidRPr="00642ACF">
        <w:rPr>
          <w:i/>
          <w:color w:val="000000" w:themeColor="text1"/>
        </w:rPr>
        <w:t>Feliciter</w:t>
      </w:r>
      <w:proofErr w:type="spellEnd"/>
      <w:r w:rsidRPr="00642ACF">
        <w:rPr>
          <w:color w:val="000000" w:themeColor="text1"/>
        </w:rPr>
        <w:t>, 56(2): 57-59.</w:t>
      </w:r>
    </w:p>
    <w:p w:rsidR="00EA25A0" w:rsidRPr="00642ACF" w:rsidRDefault="00EA25A0" w:rsidP="00EA25A0">
      <w:pPr>
        <w:ind w:left="540" w:hanging="540"/>
        <w:rPr>
          <w:color w:val="000000" w:themeColor="text1"/>
        </w:rPr>
      </w:pPr>
      <w:proofErr w:type="spellStart"/>
      <w:proofErr w:type="gramStart"/>
      <w:r w:rsidRPr="00642ACF">
        <w:rPr>
          <w:color w:val="000000" w:themeColor="text1"/>
        </w:rPr>
        <w:t>Guindon</w:t>
      </w:r>
      <w:proofErr w:type="spellEnd"/>
      <w:r w:rsidRPr="00642ACF">
        <w:rPr>
          <w:color w:val="000000" w:themeColor="text1"/>
        </w:rPr>
        <w:t xml:space="preserve">, Alex, and </w:t>
      </w:r>
      <w:proofErr w:type="spellStart"/>
      <w:r w:rsidRPr="00642ACF">
        <w:rPr>
          <w:color w:val="000000" w:themeColor="text1"/>
        </w:rPr>
        <w:t>Dennie</w:t>
      </w:r>
      <w:proofErr w:type="spellEnd"/>
      <w:r w:rsidRPr="00642ACF">
        <w:rPr>
          <w:color w:val="000000" w:themeColor="text1"/>
        </w:rPr>
        <w:t>, Danielle.</w:t>
      </w:r>
      <w:proofErr w:type="gramEnd"/>
      <w:r w:rsidRPr="00642ACF">
        <w:rPr>
          <w:color w:val="000000" w:themeColor="text1"/>
        </w:rPr>
        <w:t xml:space="preserve"> 2010. “Net Neutrality in Canada and What It Means for Libraries,” </w:t>
      </w:r>
      <w:r w:rsidRPr="00642ACF">
        <w:rPr>
          <w:i/>
          <w:color w:val="000000" w:themeColor="text1"/>
        </w:rPr>
        <w:t>Partnership</w:t>
      </w:r>
      <w:r w:rsidRPr="00642ACF">
        <w:rPr>
          <w:color w:val="000000" w:themeColor="text1"/>
        </w:rPr>
        <w:t xml:space="preserve">, 5(1): </w:t>
      </w:r>
      <w:hyperlink r:id="rId62" w:history="1">
        <w:r w:rsidRPr="00642ACF">
          <w:rPr>
            <w:rStyle w:val="Hyperlink"/>
            <w:color w:val="000000" w:themeColor="text1"/>
          </w:rPr>
          <w:t>http://www.criticalimprov.com/index.php/perj/article/view/1133/1709</w:t>
        </w:r>
      </w:hyperlink>
    </w:p>
    <w:p w:rsidR="00EA25A0" w:rsidRPr="00642ACF" w:rsidRDefault="00EA25A0" w:rsidP="00EA25A0">
      <w:pPr>
        <w:tabs>
          <w:tab w:val="left" w:pos="630"/>
          <w:tab w:val="left" w:pos="1843"/>
        </w:tabs>
        <w:ind w:left="540" w:hanging="540"/>
        <w:rPr>
          <w:color w:val="000000" w:themeColor="text1"/>
        </w:rPr>
      </w:pPr>
    </w:p>
    <w:p w:rsidR="00EA25A0" w:rsidRPr="00642ACF" w:rsidRDefault="00EA25A0" w:rsidP="00EA25A0">
      <w:pPr>
        <w:tabs>
          <w:tab w:val="left" w:pos="630"/>
          <w:tab w:val="left" w:pos="1843"/>
        </w:tabs>
        <w:ind w:left="540" w:hanging="540"/>
        <w:rPr>
          <w:color w:val="000000" w:themeColor="text1"/>
        </w:rPr>
      </w:pPr>
      <w:r w:rsidRPr="00642ACF">
        <w:rPr>
          <w:color w:val="000000" w:themeColor="text1"/>
          <w:u w:val="single"/>
        </w:rPr>
        <w:t>Relevant Policy Materials:</w:t>
      </w:r>
      <w:r w:rsidRPr="00642ACF">
        <w:rPr>
          <w:color w:val="000000" w:themeColor="text1"/>
        </w:rPr>
        <w:t xml:space="preserve"> </w:t>
      </w:r>
    </w:p>
    <w:p w:rsidR="00EA25A0" w:rsidRPr="00642ACF" w:rsidRDefault="00EA25A0" w:rsidP="00EA25A0">
      <w:pPr>
        <w:tabs>
          <w:tab w:val="left" w:pos="630"/>
          <w:tab w:val="left" w:pos="709"/>
        </w:tabs>
        <w:ind w:left="540" w:hanging="540"/>
        <w:rPr>
          <w:color w:val="000000" w:themeColor="text1"/>
        </w:rPr>
      </w:pPr>
      <w:r w:rsidRPr="00642ACF">
        <w:rPr>
          <w:color w:val="000000" w:themeColor="text1"/>
        </w:rPr>
        <w:t xml:space="preserve">Canada – CRTC. 2011. Telecom Regulatory Policy CRTC 2011-291.  </w:t>
      </w:r>
      <w:hyperlink r:id="rId63" w:history="1">
        <w:r w:rsidRPr="00642ACF">
          <w:rPr>
            <w:rStyle w:val="Hyperlink"/>
            <w:color w:val="000000" w:themeColor="text1"/>
          </w:rPr>
          <w:t>http://www.crtc.gc.ca/eng/archive/2011/2011-291.htm</w:t>
        </w:r>
      </w:hyperlink>
      <w:r>
        <w:rPr>
          <w:rStyle w:val="Hyperlink"/>
          <w:color w:val="000000" w:themeColor="text1"/>
        </w:rPr>
        <w:t xml:space="preserve"> </w:t>
      </w:r>
    </w:p>
    <w:p w:rsidR="00EA25A0" w:rsidRDefault="00EA25A0" w:rsidP="00EA25A0">
      <w:pPr>
        <w:ind w:left="540" w:hanging="540"/>
        <w:rPr>
          <w:rStyle w:val="Hyperlink"/>
          <w:color w:val="000000" w:themeColor="text1"/>
        </w:rPr>
      </w:pPr>
      <w:r w:rsidRPr="00642ACF">
        <w:rPr>
          <w:color w:val="000000" w:themeColor="text1"/>
        </w:rPr>
        <w:t xml:space="preserve">Canada – CRTC. 2011. Telecom Regulatory Policy CRTC 2011-703. </w:t>
      </w:r>
      <w:hyperlink r:id="rId64" w:history="1">
        <w:r w:rsidRPr="00642ACF">
          <w:rPr>
            <w:rStyle w:val="Hyperlink"/>
            <w:color w:val="000000" w:themeColor="text1"/>
          </w:rPr>
          <w:t>http://www.crtc.gc.ca/eng/archive/2011/2011-703.htm</w:t>
        </w:r>
      </w:hyperlink>
    </w:p>
    <w:p w:rsidR="00EA25A0" w:rsidRPr="00642ACF" w:rsidRDefault="00EA25A0" w:rsidP="00642ACF">
      <w:pPr>
        <w:tabs>
          <w:tab w:val="left" w:pos="630"/>
          <w:tab w:val="left" w:pos="1843"/>
        </w:tabs>
        <w:ind w:left="540" w:hanging="540"/>
        <w:rPr>
          <w:b/>
          <w:color w:val="000000" w:themeColor="text1"/>
        </w:rPr>
      </w:pPr>
    </w:p>
    <w:p w:rsidR="00642ACF" w:rsidRPr="00642ACF" w:rsidRDefault="006908E2" w:rsidP="00642ACF">
      <w:pPr>
        <w:pStyle w:val="Heading3"/>
        <w:rPr>
          <w:rFonts w:ascii="Arial" w:hAnsi="Arial" w:cs="Arial"/>
          <w:b w:val="0"/>
          <w:color w:val="000000" w:themeColor="text1"/>
          <w:sz w:val="22"/>
          <w:szCs w:val="22"/>
        </w:rPr>
      </w:pPr>
      <w:r w:rsidRPr="006908E2">
        <w:rPr>
          <w:rFonts w:ascii="Arial" w:hAnsi="Arial" w:cs="Arial"/>
          <w:color w:val="000000" w:themeColor="text1"/>
          <w:sz w:val="22"/>
          <w:szCs w:val="22"/>
        </w:rPr>
        <w:lastRenderedPageBreak/>
        <w:t>Week 1</w:t>
      </w:r>
      <w:r w:rsidR="00EA25A0">
        <w:rPr>
          <w:rFonts w:ascii="Arial" w:hAnsi="Arial" w:cs="Arial"/>
          <w:color w:val="000000" w:themeColor="text1"/>
          <w:sz w:val="22"/>
          <w:szCs w:val="22"/>
        </w:rPr>
        <w:t>3</w:t>
      </w:r>
      <w:r w:rsidR="00642ACF" w:rsidRPr="00642ACF">
        <w:rPr>
          <w:rFonts w:ascii="Arial" w:hAnsi="Arial" w:cs="Arial"/>
          <w:b w:val="0"/>
          <w:color w:val="000000" w:themeColor="text1"/>
          <w:sz w:val="22"/>
          <w:szCs w:val="22"/>
        </w:rPr>
        <w:t xml:space="preserve"> – Broadcast and cultural policy</w:t>
      </w:r>
    </w:p>
    <w:p w:rsidR="00642ACF" w:rsidRPr="00642ACF" w:rsidRDefault="00642ACF" w:rsidP="00642ACF">
      <w:pPr>
        <w:tabs>
          <w:tab w:val="left" w:pos="630"/>
          <w:tab w:val="left" w:pos="1843"/>
        </w:tabs>
        <w:ind w:left="540" w:hanging="540"/>
        <w:rPr>
          <w:b/>
          <w:color w:val="000000" w:themeColor="text1"/>
        </w:rPr>
      </w:pPr>
    </w:p>
    <w:p w:rsidR="00642ACF" w:rsidRPr="00642ACF" w:rsidRDefault="00642ACF" w:rsidP="00642ACF">
      <w:pPr>
        <w:tabs>
          <w:tab w:val="left" w:pos="630"/>
          <w:tab w:val="left" w:pos="1843"/>
        </w:tabs>
        <w:ind w:left="540" w:hanging="540"/>
        <w:rPr>
          <w:color w:val="000000" w:themeColor="text1"/>
        </w:rPr>
      </w:pPr>
      <w:r w:rsidRPr="00642ACF">
        <w:rPr>
          <w:color w:val="000000" w:themeColor="text1"/>
          <w:u w:val="single"/>
        </w:rPr>
        <w:t>Readings:</w:t>
      </w:r>
      <w:r w:rsidRPr="00642ACF">
        <w:rPr>
          <w:color w:val="000000" w:themeColor="text1"/>
        </w:rPr>
        <w:t xml:space="preserve"> </w:t>
      </w:r>
    </w:p>
    <w:p w:rsidR="00642ACF" w:rsidRPr="00642ACF" w:rsidRDefault="00642ACF" w:rsidP="00642ACF">
      <w:pPr>
        <w:tabs>
          <w:tab w:val="left" w:pos="630"/>
          <w:tab w:val="left" w:pos="1843"/>
        </w:tabs>
        <w:ind w:left="540" w:hanging="540"/>
        <w:rPr>
          <w:color w:val="000000" w:themeColor="text1"/>
        </w:rPr>
      </w:pPr>
      <w:r w:rsidRPr="00642ACF">
        <w:rPr>
          <w:color w:val="000000" w:themeColor="text1"/>
        </w:rPr>
        <w:t xml:space="preserve">Armstrong, Robert. 2010. Broadcasting Policy in Canada. Toronto: University of Toronto Press, Chapter IX, “Social Issues,” (p. 143-162). </w:t>
      </w:r>
    </w:p>
    <w:p w:rsidR="00642ACF" w:rsidRPr="00642ACF" w:rsidRDefault="00642ACF" w:rsidP="00642ACF">
      <w:pPr>
        <w:tabs>
          <w:tab w:val="left" w:pos="630"/>
          <w:tab w:val="left" w:pos="1843"/>
        </w:tabs>
        <w:ind w:left="540" w:hanging="540"/>
        <w:rPr>
          <w:color w:val="000000" w:themeColor="text1"/>
        </w:rPr>
      </w:pPr>
      <w:r w:rsidRPr="00642ACF">
        <w:rPr>
          <w:color w:val="000000" w:themeColor="text1"/>
        </w:rPr>
        <w:t xml:space="preserve">Canada - Canadian Radio-television and Telecommunications Commission (CRTC). 2011.  </w:t>
      </w:r>
      <w:r w:rsidRPr="00642ACF">
        <w:rPr>
          <w:i/>
          <w:color w:val="000000" w:themeColor="text1"/>
        </w:rPr>
        <w:t>Navigating Convergence II: Charting Canadian Communications Changes and Regulatory Implications</w:t>
      </w:r>
      <w:r w:rsidRPr="00642ACF">
        <w:rPr>
          <w:color w:val="000000" w:themeColor="text1"/>
        </w:rPr>
        <w:t xml:space="preserve">.  Ottawa, ON: CRTC. </w:t>
      </w:r>
      <w:proofErr w:type="gramStart"/>
      <w:r w:rsidRPr="00642ACF">
        <w:rPr>
          <w:color w:val="000000" w:themeColor="text1"/>
        </w:rPr>
        <w:t>Section 3.2, “Consumption,” (p. 36-46), Section 3.4, “Evolution of Program Rights,” (p.56-57), and Section 3.6, “Regulatory Considerations,” (p. 58-62).</w:t>
      </w:r>
      <w:proofErr w:type="gramEnd"/>
      <w:r w:rsidRPr="00642ACF">
        <w:rPr>
          <w:color w:val="000000" w:themeColor="text1"/>
        </w:rPr>
        <w:t xml:space="preserve">  </w:t>
      </w:r>
      <w:hyperlink r:id="rId65" w:history="1">
        <w:r w:rsidRPr="00642ACF">
          <w:rPr>
            <w:rStyle w:val="Hyperlink"/>
            <w:color w:val="000000" w:themeColor="text1"/>
          </w:rPr>
          <w:t>http://www.crtc.gc.ca/eng/publications/reports/rp1108.pdf</w:t>
        </w:r>
      </w:hyperlink>
    </w:p>
    <w:p w:rsidR="00642ACF" w:rsidRPr="00642ACF" w:rsidRDefault="00642ACF" w:rsidP="00642ACF">
      <w:pPr>
        <w:tabs>
          <w:tab w:val="left" w:pos="630"/>
          <w:tab w:val="left" w:pos="1843"/>
        </w:tabs>
        <w:ind w:left="540" w:hanging="540"/>
        <w:rPr>
          <w:color w:val="000000" w:themeColor="text1"/>
          <w:u w:val="single"/>
        </w:rPr>
      </w:pPr>
    </w:p>
    <w:p w:rsidR="00642ACF" w:rsidRPr="00642ACF" w:rsidRDefault="00642ACF" w:rsidP="00642ACF">
      <w:pPr>
        <w:tabs>
          <w:tab w:val="left" w:pos="630"/>
          <w:tab w:val="left" w:pos="1843"/>
        </w:tabs>
        <w:ind w:left="540" w:hanging="540"/>
        <w:rPr>
          <w:color w:val="000000" w:themeColor="text1"/>
        </w:rPr>
      </w:pPr>
      <w:r w:rsidRPr="00642ACF">
        <w:rPr>
          <w:color w:val="000000" w:themeColor="text1"/>
          <w:u w:val="single"/>
        </w:rPr>
        <w:t>Relevant Policy Materials:</w:t>
      </w:r>
      <w:r w:rsidRPr="00642ACF">
        <w:rPr>
          <w:color w:val="000000" w:themeColor="text1"/>
        </w:rPr>
        <w:t xml:space="preserve"> </w:t>
      </w:r>
    </w:p>
    <w:p w:rsidR="00642ACF" w:rsidRPr="00642ACF" w:rsidRDefault="00642ACF" w:rsidP="00642ACF">
      <w:pPr>
        <w:tabs>
          <w:tab w:val="left" w:pos="630"/>
          <w:tab w:val="left" w:pos="1843"/>
        </w:tabs>
        <w:ind w:left="540" w:hanging="540"/>
        <w:rPr>
          <w:color w:val="000000" w:themeColor="text1"/>
        </w:rPr>
      </w:pPr>
      <w:r w:rsidRPr="00642ACF">
        <w:rPr>
          <w:i/>
          <w:color w:val="000000" w:themeColor="text1"/>
        </w:rPr>
        <w:t>Broadcasting Act</w:t>
      </w:r>
      <w:r w:rsidRPr="00642ACF">
        <w:rPr>
          <w:color w:val="000000" w:themeColor="text1"/>
        </w:rPr>
        <w:t xml:space="preserve"> (S.C. 1991, c. 11): </w:t>
      </w:r>
      <w:hyperlink r:id="rId66" w:history="1">
        <w:r w:rsidRPr="00642ACF">
          <w:rPr>
            <w:rStyle w:val="Hyperlink"/>
            <w:color w:val="000000" w:themeColor="text1"/>
          </w:rPr>
          <w:t>http://laws-lois.justice.gc.ca/PDF/B-9.01.pdf</w:t>
        </w:r>
      </w:hyperlink>
    </w:p>
    <w:p w:rsidR="00642ACF" w:rsidRPr="00642ACF" w:rsidRDefault="00642ACF" w:rsidP="00642ACF">
      <w:pPr>
        <w:tabs>
          <w:tab w:val="left" w:pos="630"/>
          <w:tab w:val="left" w:pos="709"/>
        </w:tabs>
        <w:ind w:left="540" w:hanging="540"/>
        <w:rPr>
          <w:color w:val="000000" w:themeColor="text1"/>
        </w:rPr>
      </w:pPr>
      <w:r w:rsidRPr="00642ACF">
        <w:rPr>
          <w:color w:val="000000" w:themeColor="text1"/>
        </w:rPr>
        <w:t xml:space="preserve">Canada - CRTC. 2011. Broadcasting Regulatory Policy CRTC 2011-601.  </w:t>
      </w:r>
      <w:hyperlink r:id="rId67" w:history="1">
        <w:r w:rsidRPr="00642ACF">
          <w:rPr>
            <w:rStyle w:val="Hyperlink"/>
            <w:color w:val="000000" w:themeColor="text1"/>
          </w:rPr>
          <w:t>http://www.crtc.gc.ca/eng/archive/2011/2011-601.htm</w:t>
        </w:r>
      </w:hyperlink>
    </w:p>
    <w:p w:rsidR="00642ACF" w:rsidRPr="00642ACF" w:rsidRDefault="00642ACF" w:rsidP="00642ACF">
      <w:pPr>
        <w:tabs>
          <w:tab w:val="left" w:pos="630"/>
          <w:tab w:val="left" w:pos="1843"/>
        </w:tabs>
        <w:ind w:left="540" w:hanging="540"/>
        <w:rPr>
          <w:b/>
          <w:color w:val="000000" w:themeColor="text1"/>
        </w:rPr>
      </w:pPr>
    </w:p>
    <w:p w:rsidR="00C749AC" w:rsidRDefault="00C749AC" w:rsidP="00251EDC">
      <w:pPr>
        <w:ind w:left="540" w:hanging="540"/>
        <w:rPr>
          <w:rStyle w:val="Hyperlink"/>
          <w:color w:val="000000" w:themeColor="text1"/>
        </w:rPr>
      </w:pPr>
    </w:p>
    <w:p w:rsidR="00C749AC" w:rsidRDefault="00C749AC" w:rsidP="00251EDC">
      <w:pPr>
        <w:ind w:left="540" w:hanging="540"/>
        <w:rPr>
          <w:rStyle w:val="Hyperlink"/>
          <w:b/>
          <w:color w:val="000000" w:themeColor="text1"/>
          <w:u w:val="none"/>
        </w:rPr>
      </w:pPr>
      <w:r>
        <w:rPr>
          <w:rStyle w:val="Hyperlink"/>
          <w:b/>
          <w:color w:val="000000" w:themeColor="text1"/>
          <w:u w:val="none"/>
        </w:rPr>
        <w:t>Useful Resources:</w:t>
      </w:r>
    </w:p>
    <w:p w:rsidR="00C749AC" w:rsidRDefault="00C749AC" w:rsidP="00251EDC">
      <w:pPr>
        <w:ind w:left="540" w:hanging="540"/>
        <w:rPr>
          <w:rStyle w:val="Hyperlink"/>
          <w:b/>
          <w:color w:val="000000" w:themeColor="text1"/>
          <w:u w:val="none"/>
        </w:rPr>
      </w:pPr>
    </w:p>
    <w:p w:rsidR="00C749AC" w:rsidRDefault="00C749AC" w:rsidP="00251EDC">
      <w:pPr>
        <w:ind w:left="540" w:hanging="540"/>
        <w:rPr>
          <w:color w:val="000000" w:themeColor="text1"/>
        </w:rPr>
      </w:pPr>
      <w:r>
        <w:rPr>
          <w:color w:val="000000" w:themeColor="text1"/>
        </w:rPr>
        <w:t xml:space="preserve">Canada – Parliament of Canada. 2016. </w:t>
      </w:r>
      <w:proofErr w:type="spellStart"/>
      <w:r w:rsidRPr="00C749AC">
        <w:rPr>
          <w:i/>
          <w:color w:val="000000" w:themeColor="text1"/>
        </w:rPr>
        <w:t>Legisinfo</w:t>
      </w:r>
      <w:proofErr w:type="spellEnd"/>
      <w:r>
        <w:rPr>
          <w:color w:val="000000" w:themeColor="text1"/>
        </w:rPr>
        <w:t xml:space="preserve">. </w:t>
      </w:r>
      <w:hyperlink r:id="rId68" w:history="1">
        <w:r w:rsidRPr="005472C6">
          <w:rPr>
            <w:rStyle w:val="Hyperlink"/>
          </w:rPr>
          <w:t>http://www.parl.gc.ca/legisinfo/Home.aspx?ParliamentSession=42-1</w:t>
        </w:r>
      </w:hyperlink>
      <w:r>
        <w:rPr>
          <w:color w:val="000000" w:themeColor="text1"/>
        </w:rPr>
        <w:t xml:space="preserve"> </w:t>
      </w:r>
    </w:p>
    <w:p w:rsidR="00C749AC" w:rsidRDefault="00C749AC" w:rsidP="00251EDC">
      <w:pPr>
        <w:ind w:left="540" w:hanging="540"/>
        <w:rPr>
          <w:color w:val="000000" w:themeColor="text1"/>
        </w:rPr>
      </w:pPr>
      <w:r>
        <w:rPr>
          <w:color w:val="000000" w:themeColor="text1"/>
        </w:rPr>
        <w:t xml:space="preserve">Canada – Justice Canada. </w:t>
      </w:r>
      <w:proofErr w:type="gramStart"/>
      <w:r>
        <w:rPr>
          <w:color w:val="000000" w:themeColor="text1"/>
        </w:rPr>
        <w:t xml:space="preserve">2016. </w:t>
      </w:r>
      <w:r w:rsidRPr="00C749AC">
        <w:rPr>
          <w:i/>
          <w:color w:val="000000" w:themeColor="text1"/>
        </w:rPr>
        <w:t>Justice Laws Website</w:t>
      </w:r>
      <w:r>
        <w:rPr>
          <w:color w:val="000000" w:themeColor="text1"/>
        </w:rPr>
        <w:t>.</w:t>
      </w:r>
      <w:proofErr w:type="gramEnd"/>
      <w:r>
        <w:rPr>
          <w:color w:val="000000" w:themeColor="text1"/>
        </w:rPr>
        <w:t xml:space="preserve"> </w:t>
      </w:r>
      <w:hyperlink r:id="rId69" w:history="1">
        <w:r w:rsidRPr="005472C6">
          <w:rPr>
            <w:rStyle w:val="Hyperlink"/>
          </w:rPr>
          <w:t>http://laws.justice.gc.ca/eng/</w:t>
        </w:r>
      </w:hyperlink>
      <w:r>
        <w:rPr>
          <w:color w:val="000000" w:themeColor="text1"/>
        </w:rPr>
        <w:t xml:space="preserve"> </w:t>
      </w:r>
    </w:p>
    <w:p w:rsidR="00C749AC" w:rsidRDefault="00C749AC" w:rsidP="00251EDC">
      <w:pPr>
        <w:ind w:left="540" w:hanging="540"/>
        <w:rPr>
          <w:color w:val="000000" w:themeColor="text1"/>
        </w:rPr>
      </w:pPr>
      <w:r>
        <w:rPr>
          <w:color w:val="000000" w:themeColor="text1"/>
        </w:rPr>
        <w:t xml:space="preserve">Canada – Supreme Court of Canada. </w:t>
      </w:r>
      <w:proofErr w:type="gramStart"/>
      <w:r>
        <w:rPr>
          <w:color w:val="000000" w:themeColor="text1"/>
        </w:rPr>
        <w:t xml:space="preserve">2016. </w:t>
      </w:r>
      <w:r w:rsidRPr="00C749AC">
        <w:rPr>
          <w:i/>
          <w:color w:val="000000" w:themeColor="text1"/>
        </w:rPr>
        <w:t>SCC Case Information</w:t>
      </w:r>
      <w:r>
        <w:rPr>
          <w:color w:val="000000" w:themeColor="text1"/>
        </w:rPr>
        <w:t>.</w:t>
      </w:r>
      <w:proofErr w:type="gramEnd"/>
      <w:r>
        <w:rPr>
          <w:color w:val="000000" w:themeColor="text1"/>
        </w:rPr>
        <w:t xml:space="preserve"> </w:t>
      </w:r>
      <w:hyperlink r:id="rId70" w:history="1">
        <w:r w:rsidRPr="005472C6">
          <w:rPr>
            <w:rStyle w:val="Hyperlink"/>
          </w:rPr>
          <w:t>http://www.scc-csc.ca/case-dossier/info/search-recherche-eng.aspx</w:t>
        </w:r>
      </w:hyperlink>
      <w:r>
        <w:rPr>
          <w:color w:val="000000" w:themeColor="text1"/>
        </w:rPr>
        <w:t xml:space="preserve"> </w:t>
      </w:r>
    </w:p>
    <w:p w:rsidR="00C749AC" w:rsidRDefault="00C749AC" w:rsidP="00251EDC">
      <w:pPr>
        <w:ind w:left="540" w:hanging="540"/>
        <w:rPr>
          <w:color w:val="000000" w:themeColor="text1"/>
        </w:rPr>
      </w:pPr>
      <w:r>
        <w:rPr>
          <w:color w:val="000000" w:themeColor="text1"/>
        </w:rPr>
        <w:t xml:space="preserve">Canadian Legal Information Institute. 2016. </w:t>
      </w:r>
      <w:proofErr w:type="spellStart"/>
      <w:r w:rsidRPr="00C749AC">
        <w:rPr>
          <w:i/>
          <w:color w:val="000000" w:themeColor="text1"/>
        </w:rPr>
        <w:t>CanLii</w:t>
      </w:r>
      <w:proofErr w:type="spellEnd"/>
      <w:r>
        <w:rPr>
          <w:color w:val="000000" w:themeColor="text1"/>
        </w:rPr>
        <w:t xml:space="preserve">. </w:t>
      </w:r>
      <w:hyperlink r:id="rId71" w:history="1">
        <w:r w:rsidRPr="005472C6">
          <w:rPr>
            <w:rStyle w:val="Hyperlink"/>
          </w:rPr>
          <w:t>http://www.canlii.org/en/index.html</w:t>
        </w:r>
      </w:hyperlink>
      <w:r>
        <w:rPr>
          <w:color w:val="000000" w:themeColor="text1"/>
        </w:rPr>
        <w:t xml:space="preserve"> </w:t>
      </w:r>
    </w:p>
    <w:p w:rsidR="00C749AC" w:rsidRDefault="00C749AC" w:rsidP="00251EDC">
      <w:pPr>
        <w:ind w:left="540" w:hanging="540"/>
        <w:rPr>
          <w:color w:val="000000" w:themeColor="text1"/>
        </w:rPr>
      </w:pPr>
      <w:r>
        <w:rPr>
          <w:color w:val="000000" w:themeColor="text1"/>
        </w:rPr>
        <w:t xml:space="preserve">Geist, Michael. 2016. </w:t>
      </w:r>
      <w:r w:rsidRPr="00C749AC">
        <w:rPr>
          <w:i/>
          <w:color w:val="000000" w:themeColor="text1"/>
        </w:rPr>
        <w:t>Michael Geist</w:t>
      </w:r>
      <w:r>
        <w:rPr>
          <w:color w:val="000000" w:themeColor="text1"/>
        </w:rPr>
        <w:t xml:space="preserve">. </w:t>
      </w:r>
      <w:hyperlink r:id="rId72" w:history="1">
        <w:r w:rsidRPr="005472C6">
          <w:rPr>
            <w:rStyle w:val="Hyperlink"/>
          </w:rPr>
          <w:t>http://www.michaelgeist.ca/</w:t>
        </w:r>
      </w:hyperlink>
    </w:p>
    <w:p w:rsidR="00C749AC" w:rsidRDefault="00C749AC" w:rsidP="00251EDC">
      <w:pPr>
        <w:ind w:left="540" w:hanging="540"/>
        <w:rPr>
          <w:color w:val="000000" w:themeColor="text1"/>
        </w:rPr>
      </w:pPr>
      <w:r>
        <w:rPr>
          <w:color w:val="000000" w:themeColor="text1"/>
        </w:rPr>
        <w:t xml:space="preserve">Open Media. 2016. </w:t>
      </w:r>
      <w:r w:rsidRPr="00C749AC">
        <w:rPr>
          <w:i/>
          <w:color w:val="000000" w:themeColor="text1"/>
        </w:rPr>
        <w:t>Open Media</w:t>
      </w:r>
      <w:r>
        <w:rPr>
          <w:color w:val="000000" w:themeColor="text1"/>
        </w:rPr>
        <w:t xml:space="preserve">. </w:t>
      </w:r>
      <w:hyperlink r:id="rId73" w:history="1">
        <w:r w:rsidRPr="005472C6">
          <w:rPr>
            <w:rStyle w:val="Hyperlink"/>
          </w:rPr>
          <w:t>https://openmedia.org/en/ca</w:t>
        </w:r>
      </w:hyperlink>
      <w:r>
        <w:rPr>
          <w:color w:val="000000" w:themeColor="text1"/>
        </w:rPr>
        <w:t xml:space="preserve"> </w:t>
      </w:r>
    </w:p>
    <w:p w:rsidR="00C749AC" w:rsidRDefault="00C749AC" w:rsidP="00251EDC">
      <w:pPr>
        <w:ind w:left="540" w:hanging="540"/>
        <w:rPr>
          <w:color w:val="000000" w:themeColor="text1"/>
        </w:rPr>
      </w:pPr>
      <w:r>
        <w:rPr>
          <w:color w:val="000000" w:themeColor="text1"/>
        </w:rPr>
        <w:t xml:space="preserve">Nair, </w:t>
      </w:r>
      <w:proofErr w:type="spellStart"/>
      <w:r>
        <w:rPr>
          <w:color w:val="000000" w:themeColor="text1"/>
        </w:rPr>
        <w:t>Meera</w:t>
      </w:r>
      <w:proofErr w:type="spellEnd"/>
      <w:r>
        <w:rPr>
          <w:color w:val="000000" w:themeColor="text1"/>
        </w:rPr>
        <w:t xml:space="preserve">. 2016. </w:t>
      </w:r>
      <w:r w:rsidRPr="00C749AC">
        <w:rPr>
          <w:i/>
          <w:color w:val="000000" w:themeColor="text1"/>
        </w:rPr>
        <w:t>Fair Duty</w:t>
      </w:r>
      <w:r>
        <w:rPr>
          <w:color w:val="000000" w:themeColor="text1"/>
        </w:rPr>
        <w:t xml:space="preserve">. </w:t>
      </w:r>
      <w:hyperlink r:id="rId74" w:history="1">
        <w:r w:rsidRPr="005472C6">
          <w:rPr>
            <w:rStyle w:val="Hyperlink"/>
          </w:rPr>
          <w:t>https://fairduty.wordpress.com/</w:t>
        </w:r>
      </w:hyperlink>
      <w:r>
        <w:rPr>
          <w:color w:val="000000" w:themeColor="text1"/>
        </w:rPr>
        <w:t xml:space="preserve"> </w:t>
      </w:r>
    </w:p>
    <w:p w:rsidR="00C749AC" w:rsidRDefault="00C749AC" w:rsidP="00251EDC">
      <w:pPr>
        <w:ind w:left="540" w:hanging="540"/>
        <w:rPr>
          <w:color w:val="000000" w:themeColor="text1"/>
        </w:rPr>
      </w:pPr>
      <w:proofErr w:type="spellStart"/>
      <w:r>
        <w:rPr>
          <w:color w:val="000000" w:themeColor="text1"/>
        </w:rPr>
        <w:t>Groover</w:t>
      </w:r>
      <w:proofErr w:type="spellEnd"/>
      <w:r>
        <w:rPr>
          <w:color w:val="000000" w:themeColor="text1"/>
        </w:rPr>
        <w:t xml:space="preserve">, Myron. 2015. </w:t>
      </w:r>
      <w:proofErr w:type="spellStart"/>
      <w:r w:rsidRPr="00C749AC">
        <w:rPr>
          <w:i/>
          <w:color w:val="000000" w:themeColor="text1"/>
        </w:rPr>
        <w:t>Bibliocracy</w:t>
      </w:r>
      <w:proofErr w:type="spellEnd"/>
      <w:r>
        <w:rPr>
          <w:color w:val="000000" w:themeColor="text1"/>
        </w:rPr>
        <w:t xml:space="preserve">. </w:t>
      </w:r>
      <w:hyperlink r:id="rId75" w:history="1">
        <w:r w:rsidRPr="005472C6">
          <w:rPr>
            <w:rStyle w:val="Hyperlink"/>
          </w:rPr>
          <w:t>http://bibliocracy-now.tumblr.com/</w:t>
        </w:r>
      </w:hyperlink>
      <w:r>
        <w:rPr>
          <w:color w:val="000000" w:themeColor="text1"/>
        </w:rPr>
        <w:t xml:space="preserve">   </w:t>
      </w:r>
    </w:p>
    <w:p w:rsidR="00C749AC" w:rsidRPr="00C749AC" w:rsidRDefault="00C749AC" w:rsidP="00251EDC">
      <w:pPr>
        <w:ind w:left="540" w:hanging="540"/>
        <w:rPr>
          <w:color w:val="000000" w:themeColor="text1"/>
        </w:rPr>
      </w:pPr>
      <w:proofErr w:type="gramStart"/>
      <w:r>
        <w:rPr>
          <w:color w:val="000000" w:themeColor="text1"/>
        </w:rPr>
        <w:t>PLG Edmonton.</w:t>
      </w:r>
      <w:proofErr w:type="gramEnd"/>
      <w:r>
        <w:rPr>
          <w:color w:val="000000" w:themeColor="text1"/>
        </w:rPr>
        <w:t xml:space="preserve"> 2016. </w:t>
      </w:r>
      <w:r w:rsidRPr="00C749AC">
        <w:rPr>
          <w:i/>
          <w:color w:val="000000" w:themeColor="text1"/>
        </w:rPr>
        <w:t>PLG Edmonton</w:t>
      </w:r>
      <w:r>
        <w:rPr>
          <w:color w:val="000000" w:themeColor="text1"/>
        </w:rPr>
        <w:t xml:space="preserve">. </w:t>
      </w:r>
      <w:hyperlink r:id="rId76" w:history="1">
        <w:r w:rsidRPr="005472C6">
          <w:rPr>
            <w:rStyle w:val="Hyperlink"/>
          </w:rPr>
          <w:t>http://plgedmonton.ca/</w:t>
        </w:r>
      </w:hyperlink>
      <w:r>
        <w:rPr>
          <w:color w:val="000000" w:themeColor="text1"/>
        </w:rPr>
        <w:t xml:space="preserve"> </w:t>
      </w:r>
    </w:p>
    <w:sectPr w:rsidR="00C749AC" w:rsidRPr="00C749AC">
      <w:footerReference w:type="default" r:id="rId7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3DFD" w:rsidRDefault="009E3DFD" w:rsidP="00642ACF">
      <w:pPr>
        <w:spacing w:line="240" w:lineRule="auto"/>
      </w:pPr>
      <w:r>
        <w:separator/>
      </w:r>
    </w:p>
  </w:endnote>
  <w:endnote w:type="continuationSeparator" w:id="0">
    <w:p w:rsidR="009E3DFD" w:rsidRDefault="009E3DFD" w:rsidP="00642A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9480855"/>
      <w:docPartObj>
        <w:docPartGallery w:val="Page Numbers (Bottom of Page)"/>
        <w:docPartUnique/>
      </w:docPartObj>
    </w:sdtPr>
    <w:sdtEndPr>
      <w:rPr>
        <w:noProof/>
      </w:rPr>
    </w:sdtEndPr>
    <w:sdtContent>
      <w:p w:rsidR="00642ACF" w:rsidRDefault="00642ACF">
        <w:pPr>
          <w:pStyle w:val="Footer"/>
          <w:jc w:val="right"/>
        </w:pPr>
        <w:r>
          <w:fldChar w:fldCharType="begin"/>
        </w:r>
        <w:r>
          <w:instrText xml:space="preserve"> PAGE   \* MERGEFORMAT </w:instrText>
        </w:r>
        <w:r>
          <w:fldChar w:fldCharType="separate"/>
        </w:r>
        <w:r w:rsidR="00B55BDF">
          <w:rPr>
            <w:noProof/>
          </w:rPr>
          <w:t>1</w:t>
        </w:r>
        <w:r>
          <w:rPr>
            <w:noProof/>
          </w:rPr>
          <w:fldChar w:fldCharType="end"/>
        </w:r>
      </w:p>
    </w:sdtContent>
  </w:sdt>
  <w:p w:rsidR="00642ACF" w:rsidRDefault="00642A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3DFD" w:rsidRDefault="009E3DFD" w:rsidP="00642ACF">
      <w:pPr>
        <w:spacing w:line="240" w:lineRule="auto"/>
      </w:pPr>
      <w:r>
        <w:separator/>
      </w:r>
    </w:p>
  </w:footnote>
  <w:footnote w:type="continuationSeparator" w:id="0">
    <w:p w:rsidR="009E3DFD" w:rsidRDefault="009E3DFD" w:rsidP="00642AC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EE4D1D"/>
    <w:multiLevelType w:val="hybridMultilevel"/>
    <w:tmpl w:val="4CA6DBB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274D5EE6"/>
    <w:multiLevelType w:val="hybridMultilevel"/>
    <w:tmpl w:val="DA66303A"/>
    <w:lvl w:ilvl="0" w:tplc="10090001">
      <w:start w:val="1"/>
      <w:numFmt w:val="bullet"/>
      <w:lvlText w:val=""/>
      <w:lvlJc w:val="left"/>
      <w:pPr>
        <w:ind w:left="2337" w:hanging="360"/>
      </w:pPr>
      <w:rPr>
        <w:rFonts w:ascii="Symbol" w:hAnsi="Symbol" w:hint="default"/>
      </w:rPr>
    </w:lvl>
    <w:lvl w:ilvl="1" w:tplc="10090003" w:tentative="1">
      <w:start w:val="1"/>
      <w:numFmt w:val="bullet"/>
      <w:lvlText w:val="o"/>
      <w:lvlJc w:val="left"/>
      <w:pPr>
        <w:ind w:left="3057" w:hanging="360"/>
      </w:pPr>
      <w:rPr>
        <w:rFonts w:ascii="Courier New" w:hAnsi="Courier New" w:cs="Courier New" w:hint="default"/>
      </w:rPr>
    </w:lvl>
    <w:lvl w:ilvl="2" w:tplc="10090005" w:tentative="1">
      <w:start w:val="1"/>
      <w:numFmt w:val="bullet"/>
      <w:lvlText w:val=""/>
      <w:lvlJc w:val="left"/>
      <w:pPr>
        <w:ind w:left="3777" w:hanging="360"/>
      </w:pPr>
      <w:rPr>
        <w:rFonts w:ascii="Wingdings" w:hAnsi="Wingdings" w:hint="default"/>
      </w:rPr>
    </w:lvl>
    <w:lvl w:ilvl="3" w:tplc="10090001" w:tentative="1">
      <w:start w:val="1"/>
      <w:numFmt w:val="bullet"/>
      <w:lvlText w:val=""/>
      <w:lvlJc w:val="left"/>
      <w:pPr>
        <w:ind w:left="4497" w:hanging="360"/>
      </w:pPr>
      <w:rPr>
        <w:rFonts w:ascii="Symbol" w:hAnsi="Symbol" w:hint="default"/>
      </w:rPr>
    </w:lvl>
    <w:lvl w:ilvl="4" w:tplc="10090003" w:tentative="1">
      <w:start w:val="1"/>
      <w:numFmt w:val="bullet"/>
      <w:lvlText w:val="o"/>
      <w:lvlJc w:val="left"/>
      <w:pPr>
        <w:ind w:left="5217" w:hanging="360"/>
      </w:pPr>
      <w:rPr>
        <w:rFonts w:ascii="Courier New" w:hAnsi="Courier New" w:cs="Courier New" w:hint="default"/>
      </w:rPr>
    </w:lvl>
    <w:lvl w:ilvl="5" w:tplc="10090005" w:tentative="1">
      <w:start w:val="1"/>
      <w:numFmt w:val="bullet"/>
      <w:lvlText w:val=""/>
      <w:lvlJc w:val="left"/>
      <w:pPr>
        <w:ind w:left="5937" w:hanging="360"/>
      </w:pPr>
      <w:rPr>
        <w:rFonts w:ascii="Wingdings" w:hAnsi="Wingdings" w:hint="default"/>
      </w:rPr>
    </w:lvl>
    <w:lvl w:ilvl="6" w:tplc="10090001" w:tentative="1">
      <w:start w:val="1"/>
      <w:numFmt w:val="bullet"/>
      <w:lvlText w:val=""/>
      <w:lvlJc w:val="left"/>
      <w:pPr>
        <w:ind w:left="6657" w:hanging="360"/>
      </w:pPr>
      <w:rPr>
        <w:rFonts w:ascii="Symbol" w:hAnsi="Symbol" w:hint="default"/>
      </w:rPr>
    </w:lvl>
    <w:lvl w:ilvl="7" w:tplc="10090003" w:tentative="1">
      <w:start w:val="1"/>
      <w:numFmt w:val="bullet"/>
      <w:lvlText w:val="o"/>
      <w:lvlJc w:val="left"/>
      <w:pPr>
        <w:ind w:left="7377" w:hanging="360"/>
      </w:pPr>
      <w:rPr>
        <w:rFonts w:ascii="Courier New" w:hAnsi="Courier New" w:cs="Courier New" w:hint="default"/>
      </w:rPr>
    </w:lvl>
    <w:lvl w:ilvl="8" w:tplc="10090005" w:tentative="1">
      <w:start w:val="1"/>
      <w:numFmt w:val="bullet"/>
      <w:lvlText w:val=""/>
      <w:lvlJc w:val="left"/>
      <w:pPr>
        <w:ind w:left="8097" w:hanging="360"/>
      </w:pPr>
      <w:rPr>
        <w:rFonts w:ascii="Wingdings" w:hAnsi="Wingdings" w:hint="default"/>
      </w:rPr>
    </w:lvl>
  </w:abstractNum>
  <w:abstractNum w:abstractNumId="2">
    <w:nsid w:val="289D5808"/>
    <w:multiLevelType w:val="hybridMultilevel"/>
    <w:tmpl w:val="D17C1942"/>
    <w:lvl w:ilvl="0" w:tplc="F5EACD32">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CC83DA7"/>
    <w:multiLevelType w:val="hybridMultilevel"/>
    <w:tmpl w:val="BB80BB2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39652181"/>
    <w:multiLevelType w:val="hybridMultilevel"/>
    <w:tmpl w:val="17B03A6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42AE4CD1"/>
    <w:multiLevelType w:val="hybridMultilevel"/>
    <w:tmpl w:val="884407CC"/>
    <w:lvl w:ilvl="0" w:tplc="6324C81C">
      <w:start w:val="1"/>
      <w:numFmt w:val="decimal"/>
      <w:lvlText w:val="%1."/>
      <w:lvlJc w:val="left"/>
      <w:pPr>
        <w:ind w:left="981" w:hanging="360"/>
      </w:pPr>
      <w:rPr>
        <w:rFonts w:hint="default"/>
      </w:rPr>
    </w:lvl>
    <w:lvl w:ilvl="1" w:tplc="10090019" w:tentative="1">
      <w:start w:val="1"/>
      <w:numFmt w:val="lowerLetter"/>
      <w:lvlText w:val="%2."/>
      <w:lvlJc w:val="left"/>
      <w:pPr>
        <w:ind w:left="1701" w:hanging="360"/>
      </w:pPr>
    </w:lvl>
    <w:lvl w:ilvl="2" w:tplc="1009001B" w:tentative="1">
      <w:start w:val="1"/>
      <w:numFmt w:val="lowerRoman"/>
      <w:lvlText w:val="%3."/>
      <w:lvlJc w:val="right"/>
      <w:pPr>
        <w:ind w:left="2421" w:hanging="180"/>
      </w:pPr>
    </w:lvl>
    <w:lvl w:ilvl="3" w:tplc="1009000F" w:tentative="1">
      <w:start w:val="1"/>
      <w:numFmt w:val="decimal"/>
      <w:lvlText w:val="%4."/>
      <w:lvlJc w:val="left"/>
      <w:pPr>
        <w:ind w:left="3141" w:hanging="360"/>
      </w:pPr>
    </w:lvl>
    <w:lvl w:ilvl="4" w:tplc="10090019" w:tentative="1">
      <w:start w:val="1"/>
      <w:numFmt w:val="lowerLetter"/>
      <w:lvlText w:val="%5."/>
      <w:lvlJc w:val="left"/>
      <w:pPr>
        <w:ind w:left="3861" w:hanging="360"/>
      </w:pPr>
    </w:lvl>
    <w:lvl w:ilvl="5" w:tplc="1009001B" w:tentative="1">
      <w:start w:val="1"/>
      <w:numFmt w:val="lowerRoman"/>
      <w:lvlText w:val="%6."/>
      <w:lvlJc w:val="right"/>
      <w:pPr>
        <w:ind w:left="4581" w:hanging="180"/>
      </w:pPr>
    </w:lvl>
    <w:lvl w:ilvl="6" w:tplc="1009000F" w:tentative="1">
      <w:start w:val="1"/>
      <w:numFmt w:val="decimal"/>
      <w:lvlText w:val="%7."/>
      <w:lvlJc w:val="left"/>
      <w:pPr>
        <w:ind w:left="5301" w:hanging="360"/>
      </w:pPr>
    </w:lvl>
    <w:lvl w:ilvl="7" w:tplc="10090019" w:tentative="1">
      <w:start w:val="1"/>
      <w:numFmt w:val="lowerLetter"/>
      <w:lvlText w:val="%8."/>
      <w:lvlJc w:val="left"/>
      <w:pPr>
        <w:ind w:left="6021" w:hanging="360"/>
      </w:pPr>
    </w:lvl>
    <w:lvl w:ilvl="8" w:tplc="1009001B" w:tentative="1">
      <w:start w:val="1"/>
      <w:numFmt w:val="lowerRoman"/>
      <w:lvlText w:val="%9."/>
      <w:lvlJc w:val="right"/>
      <w:pPr>
        <w:ind w:left="6741" w:hanging="180"/>
      </w:pPr>
    </w:lvl>
  </w:abstractNum>
  <w:abstractNum w:abstractNumId="6">
    <w:nsid w:val="7FA8374C"/>
    <w:multiLevelType w:val="hybridMultilevel"/>
    <w:tmpl w:val="4D70532C"/>
    <w:lvl w:ilvl="0" w:tplc="F5EACD3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5"/>
  </w:num>
  <w:num w:numId="2">
    <w:abstractNumId w:val="1"/>
  </w:num>
  <w:num w:numId="3">
    <w:abstractNumId w:val="4"/>
  </w:num>
  <w:num w:numId="4">
    <w:abstractNumId w:val="6"/>
  </w:num>
  <w:num w:numId="5">
    <w:abstractNumId w:val="2"/>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72419D"/>
    <w:rsid w:val="000E16E3"/>
    <w:rsid w:val="00183A84"/>
    <w:rsid w:val="001D5B04"/>
    <w:rsid w:val="001E7438"/>
    <w:rsid w:val="00251EDC"/>
    <w:rsid w:val="00282E85"/>
    <w:rsid w:val="00396DF0"/>
    <w:rsid w:val="003C77DB"/>
    <w:rsid w:val="00410CC7"/>
    <w:rsid w:val="0044400A"/>
    <w:rsid w:val="005876ED"/>
    <w:rsid w:val="00642ACF"/>
    <w:rsid w:val="006908E2"/>
    <w:rsid w:val="00712BD7"/>
    <w:rsid w:val="0072419D"/>
    <w:rsid w:val="0087488E"/>
    <w:rsid w:val="009E3DFD"/>
    <w:rsid w:val="00A055A1"/>
    <w:rsid w:val="00A35AD3"/>
    <w:rsid w:val="00B55BDF"/>
    <w:rsid w:val="00B678F7"/>
    <w:rsid w:val="00B82ADA"/>
    <w:rsid w:val="00C749AC"/>
    <w:rsid w:val="00CA2CAD"/>
    <w:rsid w:val="00D143D0"/>
    <w:rsid w:val="00E20348"/>
    <w:rsid w:val="00EA25A0"/>
    <w:rsid w:val="00F660F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CA" w:eastAsia="en-CA"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szCs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szCs w:val="26"/>
    </w:rPr>
  </w:style>
  <w:style w:type="paragraph" w:styleId="BalloonText">
    <w:name w:val="Balloon Text"/>
    <w:basedOn w:val="Normal"/>
    <w:link w:val="BalloonTextChar"/>
    <w:uiPriority w:val="99"/>
    <w:semiHidden/>
    <w:unhideWhenUsed/>
    <w:rsid w:val="00712BD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2BD7"/>
    <w:rPr>
      <w:rFonts w:ascii="Tahoma" w:hAnsi="Tahoma" w:cs="Tahoma"/>
      <w:sz w:val="16"/>
      <w:szCs w:val="16"/>
    </w:rPr>
  </w:style>
  <w:style w:type="character" w:styleId="Hyperlink">
    <w:name w:val="Hyperlink"/>
    <w:basedOn w:val="DefaultParagraphFont"/>
    <w:uiPriority w:val="99"/>
    <w:unhideWhenUsed/>
    <w:rsid w:val="00712BD7"/>
    <w:rPr>
      <w:color w:val="0000FF" w:themeColor="hyperlink"/>
      <w:u w:val="single"/>
    </w:rPr>
  </w:style>
  <w:style w:type="paragraph" w:styleId="ListParagraph">
    <w:name w:val="List Paragraph"/>
    <w:basedOn w:val="Normal"/>
    <w:uiPriority w:val="34"/>
    <w:qFormat/>
    <w:rsid w:val="00712BD7"/>
    <w:pPr>
      <w:spacing w:line="240" w:lineRule="auto"/>
      <w:ind w:left="720"/>
    </w:pPr>
    <w:rPr>
      <w:rFonts w:ascii="Times New Roman" w:eastAsia="Times New Roman" w:hAnsi="Times New Roman" w:cs="Times New Roman"/>
      <w:color w:val="auto"/>
      <w:sz w:val="20"/>
      <w:szCs w:val="20"/>
      <w:lang w:val="en-US" w:eastAsia="en-US"/>
    </w:rPr>
  </w:style>
  <w:style w:type="paragraph" w:styleId="BodyTextIndent">
    <w:name w:val="Body Text Indent"/>
    <w:basedOn w:val="Normal"/>
    <w:link w:val="BodyTextIndentChar"/>
    <w:rsid w:val="003C77DB"/>
    <w:pPr>
      <w:spacing w:line="240" w:lineRule="auto"/>
      <w:ind w:left="2160"/>
    </w:pPr>
    <w:rPr>
      <w:rFonts w:ascii="Times New Roman" w:eastAsia="Times New Roman" w:hAnsi="Times New Roman" w:cs="Times New Roman"/>
      <w:color w:val="auto"/>
      <w:sz w:val="24"/>
      <w:szCs w:val="20"/>
      <w:lang w:val="en-US" w:eastAsia="en-US"/>
    </w:rPr>
  </w:style>
  <w:style w:type="character" w:customStyle="1" w:styleId="BodyTextIndentChar">
    <w:name w:val="Body Text Indent Char"/>
    <w:basedOn w:val="DefaultParagraphFont"/>
    <w:link w:val="BodyTextIndent"/>
    <w:rsid w:val="003C77DB"/>
    <w:rPr>
      <w:rFonts w:ascii="Times New Roman" w:eastAsia="Times New Roman" w:hAnsi="Times New Roman" w:cs="Times New Roman"/>
      <w:color w:val="auto"/>
      <w:sz w:val="24"/>
      <w:szCs w:val="20"/>
      <w:lang w:val="en-US" w:eastAsia="en-US"/>
    </w:rPr>
  </w:style>
  <w:style w:type="character" w:styleId="FollowedHyperlink">
    <w:name w:val="FollowedHyperlink"/>
    <w:basedOn w:val="DefaultParagraphFont"/>
    <w:uiPriority w:val="99"/>
    <w:semiHidden/>
    <w:unhideWhenUsed/>
    <w:rsid w:val="00F660F7"/>
    <w:rPr>
      <w:color w:val="800080" w:themeColor="followedHyperlink"/>
      <w:u w:val="single"/>
    </w:rPr>
  </w:style>
  <w:style w:type="paragraph" w:styleId="Header">
    <w:name w:val="header"/>
    <w:basedOn w:val="Normal"/>
    <w:link w:val="HeaderChar"/>
    <w:uiPriority w:val="99"/>
    <w:unhideWhenUsed/>
    <w:rsid w:val="00642ACF"/>
    <w:pPr>
      <w:tabs>
        <w:tab w:val="center" w:pos="4680"/>
        <w:tab w:val="right" w:pos="9360"/>
      </w:tabs>
      <w:spacing w:line="240" w:lineRule="auto"/>
    </w:pPr>
  </w:style>
  <w:style w:type="character" w:customStyle="1" w:styleId="HeaderChar">
    <w:name w:val="Header Char"/>
    <w:basedOn w:val="DefaultParagraphFont"/>
    <w:link w:val="Header"/>
    <w:uiPriority w:val="99"/>
    <w:rsid w:val="00642ACF"/>
  </w:style>
  <w:style w:type="paragraph" w:styleId="Footer">
    <w:name w:val="footer"/>
    <w:basedOn w:val="Normal"/>
    <w:link w:val="FooterChar"/>
    <w:uiPriority w:val="99"/>
    <w:unhideWhenUsed/>
    <w:rsid w:val="00642ACF"/>
    <w:pPr>
      <w:tabs>
        <w:tab w:val="center" w:pos="4680"/>
        <w:tab w:val="right" w:pos="9360"/>
      </w:tabs>
      <w:spacing w:line="240" w:lineRule="auto"/>
    </w:pPr>
  </w:style>
  <w:style w:type="character" w:customStyle="1" w:styleId="FooterChar">
    <w:name w:val="Footer Char"/>
    <w:basedOn w:val="DefaultParagraphFont"/>
    <w:link w:val="Footer"/>
    <w:uiPriority w:val="99"/>
    <w:rsid w:val="00642ACF"/>
  </w:style>
  <w:style w:type="character" w:customStyle="1" w:styleId="apple-converted-space">
    <w:name w:val="apple-converted-space"/>
    <w:basedOn w:val="DefaultParagraphFont"/>
    <w:rsid w:val="008748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CA" w:eastAsia="en-CA"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szCs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szCs w:val="26"/>
    </w:rPr>
  </w:style>
  <w:style w:type="paragraph" w:styleId="BalloonText">
    <w:name w:val="Balloon Text"/>
    <w:basedOn w:val="Normal"/>
    <w:link w:val="BalloonTextChar"/>
    <w:uiPriority w:val="99"/>
    <w:semiHidden/>
    <w:unhideWhenUsed/>
    <w:rsid w:val="00712BD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2BD7"/>
    <w:rPr>
      <w:rFonts w:ascii="Tahoma" w:hAnsi="Tahoma" w:cs="Tahoma"/>
      <w:sz w:val="16"/>
      <w:szCs w:val="16"/>
    </w:rPr>
  </w:style>
  <w:style w:type="character" w:styleId="Hyperlink">
    <w:name w:val="Hyperlink"/>
    <w:basedOn w:val="DefaultParagraphFont"/>
    <w:uiPriority w:val="99"/>
    <w:unhideWhenUsed/>
    <w:rsid w:val="00712BD7"/>
    <w:rPr>
      <w:color w:val="0000FF" w:themeColor="hyperlink"/>
      <w:u w:val="single"/>
    </w:rPr>
  </w:style>
  <w:style w:type="paragraph" w:styleId="ListParagraph">
    <w:name w:val="List Paragraph"/>
    <w:basedOn w:val="Normal"/>
    <w:uiPriority w:val="34"/>
    <w:qFormat/>
    <w:rsid w:val="00712BD7"/>
    <w:pPr>
      <w:spacing w:line="240" w:lineRule="auto"/>
      <w:ind w:left="720"/>
    </w:pPr>
    <w:rPr>
      <w:rFonts w:ascii="Times New Roman" w:eastAsia="Times New Roman" w:hAnsi="Times New Roman" w:cs="Times New Roman"/>
      <w:color w:val="auto"/>
      <w:sz w:val="20"/>
      <w:szCs w:val="20"/>
      <w:lang w:val="en-US" w:eastAsia="en-US"/>
    </w:rPr>
  </w:style>
  <w:style w:type="paragraph" w:styleId="BodyTextIndent">
    <w:name w:val="Body Text Indent"/>
    <w:basedOn w:val="Normal"/>
    <w:link w:val="BodyTextIndentChar"/>
    <w:rsid w:val="003C77DB"/>
    <w:pPr>
      <w:spacing w:line="240" w:lineRule="auto"/>
      <w:ind w:left="2160"/>
    </w:pPr>
    <w:rPr>
      <w:rFonts w:ascii="Times New Roman" w:eastAsia="Times New Roman" w:hAnsi="Times New Roman" w:cs="Times New Roman"/>
      <w:color w:val="auto"/>
      <w:sz w:val="24"/>
      <w:szCs w:val="20"/>
      <w:lang w:val="en-US" w:eastAsia="en-US"/>
    </w:rPr>
  </w:style>
  <w:style w:type="character" w:customStyle="1" w:styleId="BodyTextIndentChar">
    <w:name w:val="Body Text Indent Char"/>
    <w:basedOn w:val="DefaultParagraphFont"/>
    <w:link w:val="BodyTextIndent"/>
    <w:rsid w:val="003C77DB"/>
    <w:rPr>
      <w:rFonts w:ascii="Times New Roman" w:eastAsia="Times New Roman" w:hAnsi="Times New Roman" w:cs="Times New Roman"/>
      <w:color w:val="auto"/>
      <w:sz w:val="24"/>
      <w:szCs w:val="20"/>
      <w:lang w:val="en-US" w:eastAsia="en-US"/>
    </w:rPr>
  </w:style>
  <w:style w:type="character" w:styleId="FollowedHyperlink">
    <w:name w:val="FollowedHyperlink"/>
    <w:basedOn w:val="DefaultParagraphFont"/>
    <w:uiPriority w:val="99"/>
    <w:semiHidden/>
    <w:unhideWhenUsed/>
    <w:rsid w:val="00F660F7"/>
    <w:rPr>
      <w:color w:val="800080" w:themeColor="followedHyperlink"/>
      <w:u w:val="single"/>
    </w:rPr>
  </w:style>
  <w:style w:type="paragraph" w:styleId="Header">
    <w:name w:val="header"/>
    <w:basedOn w:val="Normal"/>
    <w:link w:val="HeaderChar"/>
    <w:uiPriority w:val="99"/>
    <w:unhideWhenUsed/>
    <w:rsid w:val="00642ACF"/>
    <w:pPr>
      <w:tabs>
        <w:tab w:val="center" w:pos="4680"/>
        <w:tab w:val="right" w:pos="9360"/>
      </w:tabs>
      <w:spacing w:line="240" w:lineRule="auto"/>
    </w:pPr>
  </w:style>
  <w:style w:type="character" w:customStyle="1" w:styleId="HeaderChar">
    <w:name w:val="Header Char"/>
    <w:basedOn w:val="DefaultParagraphFont"/>
    <w:link w:val="Header"/>
    <w:uiPriority w:val="99"/>
    <w:rsid w:val="00642ACF"/>
  </w:style>
  <w:style w:type="paragraph" w:styleId="Footer">
    <w:name w:val="footer"/>
    <w:basedOn w:val="Normal"/>
    <w:link w:val="FooterChar"/>
    <w:uiPriority w:val="99"/>
    <w:unhideWhenUsed/>
    <w:rsid w:val="00642ACF"/>
    <w:pPr>
      <w:tabs>
        <w:tab w:val="center" w:pos="4680"/>
        <w:tab w:val="right" w:pos="9360"/>
      </w:tabs>
      <w:spacing w:line="240" w:lineRule="auto"/>
    </w:pPr>
  </w:style>
  <w:style w:type="character" w:customStyle="1" w:styleId="FooterChar">
    <w:name w:val="Footer Char"/>
    <w:basedOn w:val="DefaultParagraphFont"/>
    <w:link w:val="Footer"/>
    <w:uiPriority w:val="99"/>
    <w:rsid w:val="00642ACF"/>
  </w:style>
  <w:style w:type="character" w:customStyle="1" w:styleId="apple-converted-space">
    <w:name w:val="apple-converted-space"/>
    <w:basedOn w:val="DefaultParagraphFont"/>
    <w:rsid w:val="008748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5877894">
      <w:bodyDiv w:val="1"/>
      <w:marLeft w:val="0"/>
      <w:marRight w:val="0"/>
      <w:marTop w:val="0"/>
      <w:marBottom w:val="0"/>
      <w:divBdr>
        <w:top w:val="none" w:sz="0" w:space="0" w:color="auto"/>
        <w:left w:val="none" w:sz="0" w:space="0" w:color="auto"/>
        <w:bottom w:val="none" w:sz="0" w:space="0" w:color="auto"/>
        <w:right w:val="none" w:sz="0" w:space="0" w:color="auto"/>
      </w:divBdr>
      <w:divsChild>
        <w:div w:id="6885255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slis.ualberta.ca/Resources/~/media/slis/Documents/Resources/SLISPoliciesandDocuments/SLIS_Copyright_Policy.pdf" TargetMode="External"/><Relationship Id="rId18" Type="http://schemas.openxmlformats.org/officeDocument/2006/relationships/hyperlink" Target="https://www.ic.gc.ca/eic/site/028.nsf/vwapj/DC150-EN.pdf/$FILE/DC150-EN.pdf" TargetMode="External"/><Relationship Id="rId26" Type="http://schemas.openxmlformats.org/officeDocument/2006/relationships/hyperlink" Target="http://www.qp.alberta.ca/1266.cfm?page=F25.cfm&amp;leg_type=Acts&amp;isbncln=9780779762071" TargetMode="External"/><Relationship Id="rId39" Type="http://schemas.openxmlformats.org/officeDocument/2006/relationships/hyperlink" Target="http://scc.lexum.org/decisia-scc-csc/scc-csc/scc-csc/en/item/2125/index.do" TargetMode="External"/><Relationship Id="rId21" Type="http://schemas.openxmlformats.org/officeDocument/2006/relationships/hyperlink" Target="http://www.oic-ci.gc.ca/eng/DownloadHandler.ashx?pg=be9c1298-43aa-4ba8-9869-a67fb3fc1e77&amp;section=596721a2-8a78-4147-af09-4144e4556163&amp;file=OD_Submission_Alasdair_Roberts_EN_-_for_website.pdf" TargetMode="External"/><Relationship Id="rId34" Type="http://schemas.openxmlformats.org/officeDocument/2006/relationships/hyperlink" Target="http://laws-lois.justice.gc.ca/eng/acts/S-6.9/page-1.html" TargetMode="External"/><Relationship Id="rId42" Type="http://schemas.openxmlformats.org/officeDocument/2006/relationships/hyperlink" Target="http://www.cb-cda.gc.ca/decisions/2015/DEC-2015-03-22.pdf" TargetMode="External"/><Relationship Id="rId47" Type="http://schemas.openxmlformats.org/officeDocument/2006/relationships/hyperlink" Target="http://albertaoer.com/" TargetMode="External"/><Relationship Id="rId50" Type="http://schemas.openxmlformats.org/officeDocument/2006/relationships/hyperlink" Target="http://www.whitehouse.gov/sites/default/files/omb/assets/memoranda_2010/m10-06.pdf" TargetMode="External"/><Relationship Id="rId55" Type="http://schemas.openxmlformats.org/officeDocument/2006/relationships/hyperlink" Target="https://services.crtc.gc.ca/pub/ListeInterventionList/Default-Defaut.aspx?en=2015-134&amp;dt=i&amp;lang=e&amp;S=O&amp;PA=t&amp;PT=nc&amp;PST=a" TargetMode="External"/><Relationship Id="rId63" Type="http://schemas.openxmlformats.org/officeDocument/2006/relationships/hyperlink" Target="http://www.crtc.gc.ca/eng/archive/2011/2011-291.htm" TargetMode="External"/><Relationship Id="rId68" Type="http://schemas.openxmlformats.org/officeDocument/2006/relationships/hyperlink" Target="http://www.parl.gc.ca/legisinfo/Home.aspx?ParliamentSession=42-1" TargetMode="External"/><Relationship Id="rId76" Type="http://schemas.openxmlformats.org/officeDocument/2006/relationships/hyperlink" Target="http://plgedmonton.ca/" TargetMode="External"/><Relationship Id="rId7" Type="http://schemas.openxmlformats.org/officeDocument/2006/relationships/footnotes" Target="footnotes.xml"/><Relationship Id="rId71" Type="http://schemas.openxmlformats.org/officeDocument/2006/relationships/hyperlink" Target="http://www.canlii.org/en/index.html" TargetMode="External"/><Relationship Id="rId2" Type="http://schemas.openxmlformats.org/officeDocument/2006/relationships/numbering" Target="numbering.xml"/><Relationship Id="rId16" Type="http://schemas.openxmlformats.org/officeDocument/2006/relationships/hyperlink" Target="http://www.library.ualberta.ca/permalink/opac/4795047/WUAARCHIVE" TargetMode="External"/><Relationship Id="rId29" Type="http://schemas.openxmlformats.org/officeDocument/2006/relationships/hyperlink" Target="https://www.priv.gc.ca/information/ar/201415/201415_pa_e.pdf" TargetMode="External"/><Relationship Id="rId11" Type="http://schemas.openxmlformats.org/officeDocument/2006/relationships/hyperlink" Target="http://www.governance.ualberta.ca/" TargetMode="External"/><Relationship Id="rId24" Type="http://schemas.openxmlformats.org/officeDocument/2006/relationships/hyperlink" Target="http://www.oic-ci.gc.ca/telechargements-downloads/userfiles/files/eng/reports-publications/annual-reports/2014-2015/OIC_15-351_AR2015_updates_E_WEB2%20-%20Updated.pdf" TargetMode="External"/><Relationship Id="rId32" Type="http://schemas.openxmlformats.org/officeDocument/2006/relationships/hyperlink" Target="http://www.parl.gc.ca/HousePublications/Publication.aspx?Language=E&amp;Mode=1&amp;DocId=6830553" TargetMode="External"/><Relationship Id="rId37" Type="http://schemas.openxmlformats.org/officeDocument/2006/relationships/hyperlink" Target="http://scc.lexum.org/decisia-scc-csc/scc-csc/scc-csc/en/item/9997/index.do" TargetMode="External"/><Relationship Id="rId40" Type="http://schemas.openxmlformats.org/officeDocument/2006/relationships/hyperlink" Target="http://scc.lexum.org/decisia-scc-csc/scc-csc/scc-csc/en/item/9996/index.do" TargetMode="External"/><Relationship Id="rId45" Type="http://schemas.openxmlformats.org/officeDocument/2006/relationships/hyperlink" Target="http://firstmonday.org/ojs/index.php/fm/article/view/3316/2764" TargetMode="External"/><Relationship Id="rId53" Type="http://schemas.openxmlformats.org/officeDocument/2006/relationships/hyperlink" Target="http://decisions.fca-caf.gc.ca/en/2011/2011fca328/2011fca328.pdf" TargetMode="External"/><Relationship Id="rId58" Type="http://schemas.openxmlformats.org/officeDocument/2006/relationships/hyperlink" Target="http://www.ic.gc.ca/eic/site/smt-gst.nsf/vwapj/spf2007e.pdf/$FILE/spf2007e.pdf" TargetMode="External"/><Relationship Id="rId66" Type="http://schemas.openxmlformats.org/officeDocument/2006/relationships/hyperlink" Target="http://laws-lois.justice.gc.ca/PDF/B-9.01.pdf" TargetMode="External"/><Relationship Id="rId74" Type="http://schemas.openxmlformats.org/officeDocument/2006/relationships/hyperlink" Target="https://fairduty.wordpress.com/" TargetMode="External"/><Relationship Id="rId79"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yperlink" Target="http://firstmonday.org/htbin/cgiwrap/bin/ojs/index.php/fm/article/viewArticle/820/729" TargetMode="External"/><Relationship Id="rId10" Type="http://schemas.openxmlformats.org/officeDocument/2006/relationships/hyperlink" Target="mailto:mmcnally@ualberta.ca" TargetMode="External"/><Relationship Id="rId19" Type="http://schemas.openxmlformats.org/officeDocument/2006/relationships/hyperlink" Target="http://www.library.ualberta.ca/permalink/opac/4276269/WUAARCHIVE" TargetMode="External"/><Relationship Id="rId31" Type="http://schemas.openxmlformats.org/officeDocument/2006/relationships/hyperlink" Target="http://laws-lois.justice.gc.ca/eng/acts/p-21/page-1.html" TargetMode="External"/><Relationship Id="rId44" Type="http://schemas.openxmlformats.org/officeDocument/2006/relationships/hyperlink" Target="http://www2.parl.gc.ca/Content/LOP/ResearchPublications/2010-14-e.pdf" TargetMode="External"/><Relationship Id="rId52" Type="http://schemas.openxmlformats.org/officeDocument/2006/relationships/hyperlink" Target="http://www.library.ualberta.ca/permalink/opac/6002395/WUAARCHIVE" TargetMode="External"/><Relationship Id="rId60" Type="http://schemas.openxmlformats.org/officeDocument/2006/relationships/hyperlink" Target="http://laws-lois.justice.gc.ca/PDF/T-3.4.pdf" TargetMode="External"/><Relationship Id="rId65" Type="http://schemas.openxmlformats.org/officeDocument/2006/relationships/hyperlink" Target="http://www.crtc.gc.ca/eng/publications/reports/rp1108.pdf" TargetMode="External"/><Relationship Id="rId73" Type="http://schemas.openxmlformats.org/officeDocument/2006/relationships/hyperlink" Target="https://openmedia.org/en/ca" TargetMode="External"/><Relationship Id="rId78"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registrar.ualberta.ca/calendar/Regulations-and-Information/Academic-Regulation/23.4.html" TargetMode="External"/><Relationship Id="rId22" Type="http://schemas.openxmlformats.org/officeDocument/2006/relationships/hyperlink" Target="http://www.servicealberta.ca/foip/documents/FOIP_Annual_Report_2012-13.pdf" TargetMode="External"/><Relationship Id="rId27" Type="http://schemas.openxmlformats.org/officeDocument/2006/relationships/hyperlink" Target="http://www.library.ualberta.ca/permalink/opac/5482370/WUAARCHIVE" TargetMode="External"/><Relationship Id="rId30" Type="http://schemas.openxmlformats.org/officeDocument/2006/relationships/hyperlink" Target="http://laws-lois.justice.gc.ca/eng/acts/p-8.6/" TargetMode="External"/><Relationship Id="rId35" Type="http://schemas.openxmlformats.org/officeDocument/2006/relationships/hyperlink" Target="https://fairduty.wordpress.com/2013/08/04/housekeeping-ii-another-resource/" TargetMode="External"/><Relationship Id="rId43" Type="http://schemas.openxmlformats.org/officeDocument/2006/relationships/hyperlink" Target="http://www.international.gc.ca/trade-agreements-accords-commerciaux/agr-acc/tpp-ptp/text-texte/18.aspx?lang=eng" TargetMode="External"/><Relationship Id="rId48" Type="http://schemas.openxmlformats.org/officeDocument/2006/relationships/hyperlink" Target="http://www.science.gc.ca/default.asp?lang=En&amp;n=F6765465-1" TargetMode="External"/><Relationship Id="rId56" Type="http://schemas.openxmlformats.org/officeDocument/2006/relationships/hyperlink" Target="http://www.ryerson.ca/~cmiddlet/ourresearch/Middleton_TJA_2011.pdf" TargetMode="External"/><Relationship Id="rId64" Type="http://schemas.openxmlformats.org/officeDocument/2006/relationships/hyperlink" Target="http://www.crtc.gc.ca/eng/archive/2011/2011-703.htm" TargetMode="External"/><Relationship Id="rId69" Type="http://schemas.openxmlformats.org/officeDocument/2006/relationships/hyperlink" Target="http://laws.justice.gc.ca/eng/" TargetMode="External"/><Relationship Id="rId77" Type="http://schemas.openxmlformats.org/officeDocument/2006/relationships/footer" Target="footer1.xml"/><Relationship Id="rId8" Type="http://schemas.openxmlformats.org/officeDocument/2006/relationships/endnotes" Target="endnotes.xml"/><Relationship Id="rId51" Type="http://schemas.openxmlformats.org/officeDocument/2006/relationships/hyperlink" Target="http://www2.macleans.ca/2010/09/30/the-beer-index/" TargetMode="External"/><Relationship Id="rId72" Type="http://schemas.openxmlformats.org/officeDocument/2006/relationships/hyperlink" Target="http://www.michaelgeist.ca/" TargetMode="External"/><Relationship Id="rId3" Type="http://schemas.openxmlformats.org/officeDocument/2006/relationships/styles" Target="styles.xml"/><Relationship Id="rId12" Type="http://schemas.openxmlformats.org/officeDocument/2006/relationships/hyperlink" Target="http://www.governance.ualberta.ca/" TargetMode="External"/><Relationship Id="rId17" Type="http://schemas.openxmlformats.org/officeDocument/2006/relationships/hyperlink" Target="http://publications.gc.ca/collections/collection_2010/ic/Iu4-144-2010-eng.pdf" TargetMode="External"/><Relationship Id="rId25" Type="http://schemas.openxmlformats.org/officeDocument/2006/relationships/hyperlink" Target="http://www.infosource.gc.ca/bulletin/2015/b/bulletin38btb-eng.asp" TargetMode="External"/><Relationship Id="rId33" Type="http://schemas.openxmlformats.org/officeDocument/2006/relationships/hyperlink" Target="https://www.ocsec-bccst.gc.ca/a37/ann-rpt-2013-2014_e.pdf" TargetMode="External"/><Relationship Id="rId38" Type="http://schemas.openxmlformats.org/officeDocument/2006/relationships/hyperlink" Target="http://laws-lois.justice.gc.ca/eng/acts/c-42/" TargetMode="External"/><Relationship Id="rId46" Type="http://schemas.openxmlformats.org/officeDocument/2006/relationships/hyperlink" Target="http://jlsc-pub.org/articles/abstract/10.7710/2162-3309.1064/" TargetMode="External"/><Relationship Id="rId59" Type="http://schemas.openxmlformats.org/officeDocument/2006/relationships/hyperlink" Target="https://www.ic.gc.ca/eic/site/smt-gst.nsf/vwapj/tprp-final-report-2006.pdf/$FILE/tprp-final-report-2006.pdf" TargetMode="External"/><Relationship Id="rId67" Type="http://schemas.openxmlformats.org/officeDocument/2006/relationships/hyperlink" Target="http://www.crtc.gc.ca/eng/archive/2011/2011-601.htm" TargetMode="External"/><Relationship Id="rId20" Type="http://schemas.openxmlformats.org/officeDocument/2006/relationships/hyperlink" Target="http://publications.gc.ca/collections/Collection/SC93-8-1996-2E.pdf" TargetMode="External"/><Relationship Id="rId41" Type="http://schemas.openxmlformats.org/officeDocument/2006/relationships/hyperlink" Target="http://law.duke.edu/boylesite/daedalus.pdf" TargetMode="External"/><Relationship Id="rId54" Type="http://schemas.openxmlformats.org/officeDocument/2006/relationships/hyperlink" Target="http://rd-review.ca/eic/site/033.nsf/vwapj/R-D_InnovationCanada_Final-eng.pdf/$FILE/R-D_InnovationCanada_Final-eng.pdf" TargetMode="External"/><Relationship Id="rId62" Type="http://schemas.openxmlformats.org/officeDocument/2006/relationships/hyperlink" Target="http://www.criticalimprov.com/index.php/perj/article/view/1133/1709" TargetMode="External"/><Relationship Id="rId70" Type="http://schemas.openxmlformats.org/officeDocument/2006/relationships/hyperlink" Target="http://www.scc-csc.ca/case-dossier/info/search-recherche-eng.aspx" TargetMode="External"/><Relationship Id="rId75" Type="http://schemas.openxmlformats.org/officeDocument/2006/relationships/hyperlink" Target="http://bibliocracy-now.tumblr.com/"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library.ualberta.ca/databases/databaseinfo/index.cfm?ID=3586" TargetMode="External"/><Relationship Id="rId23" Type="http://schemas.openxmlformats.org/officeDocument/2006/relationships/hyperlink" Target="http://laws-lois.justice.gc.ca/eng/acts/a-1/" TargetMode="External"/><Relationship Id="rId28" Type="http://schemas.openxmlformats.org/officeDocument/2006/relationships/hyperlink" Target="https://www.priv.gc.ca/information/ar/201415/2014_pipeda_e.pdf" TargetMode="External"/><Relationship Id="rId36" Type="http://schemas.openxmlformats.org/officeDocument/2006/relationships/hyperlink" Target="http://www.press.uottawa.ca/sites/default/files/9780776620848.pdf" TargetMode="External"/><Relationship Id="rId49" Type="http://schemas.openxmlformats.org/officeDocument/2006/relationships/hyperlink" Target="http://open.canada.ca/en/open-data" TargetMode="External"/><Relationship Id="rId57" Type="http://schemas.openxmlformats.org/officeDocument/2006/relationships/hyperlink" Target="http://www.cjc-online.ca/index.php/journal/article/view/26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CA5A7-6774-4896-AEFA-D34390533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13</Pages>
  <Words>5436</Words>
  <Characters>30989</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McNally</dc:creator>
  <cp:lastModifiedBy>Michael McNally</cp:lastModifiedBy>
  <cp:revision>3</cp:revision>
  <cp:lastPrinted>2016-01-08T17:08:00Z</cp:lastPrinted>
  <dcterms:created xsi:type="dcterms:W3CDTF">2016-01-08T17:08:00Z</dcterms:created>
  <dcterms:modified xsi:type="dcterms:W3CDTF">2016-01-08T18:58:00Z</dcterms:modified>
</cp:coreProperties>
</file>