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6.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868C6" w14:textId="77777777" w:rsidR="00F705FE" w:rsidRPr="008C1A1B" w:rsidRDefault="00922632" w:rsidP="008C1A1B">
      <w:pPr>
        <w:spacing w:after="0" w:line="480" w:lineRule="auto"/>
        <w:jc w:val="center"/>
        <w:rPr>
          <w:rFonts w:ascii="Times New Roman" w:hAnsi="Times New Roman" w:cs="Times New Roman"/>
          <w:b/>
          <w:sz w:val="24"/>
          <w:szCs w:val="24"/>
        </w:rPr>
      </w:pPr>
      <w:r w:rsidRPr="008C1A1B">
        <w:rPr>
          <w:rFonts w:ascii="Times New Roman" w:hAnsi="Times New Roman" w:cs="Times New Roman"/>
          <w:b/>
          <w:sz w:val="24"/>
          <w:szCs w:val="24"/>
        </w:rPr>
        <w:t>Regular Paper</w:t>
      </w:r>
      <w:r w:rsidR="00F41AB9" w:rsidRPr="008C1A1B">
        <w:rPr>
          <w:rFonts w:ascii="Times New Roman" w:hAnsi="Times New Roman" w:cs="Times New Roman"/>
          <w:b/>
          <w:sz w:val="24"/>
          <w:szCs w:val="24"/>
        </w:rPr>
        <w:t xml:space="preserve">          </w:t>
      </w:r>
    </w:p>
    <w:p w14:paraId="64383291" w14:textId="77777777" w:rsidR="00F705FE" w:rsidRPr="008C1A1B" w:rsidRDefault="00F705FE" w:rsidP="008C1A1B">
      <w:pPr>
        <w:spacing w:after="0" w:line="480" w:lineRule="auto"/>
        <w:jc w:val="center"/>
        <w:rPr>
          <w:rFonts w:ascii="Times New Roman" w:hAnsi="Times New Roman" w:cs="Times New Roman"/>
          <w:sz w:val="24"/>
          <w:szCs w:val="24"/>
        </w:rPr>
      </w:pPr>
    </w:p>
    <w:p w14:paraId="5AF8DF2F" w14:textId="5A0DEE80" w:rsidR="0070028F" w:rsidRPr="008C1A1B" w:rsidRDefault="00AA379A" w:rsidP="008C1A1B">
      <w:pPr>
        <w:spacing w:after="0" w:line="480" w:lineRule="auto"/>
        <w:jc w:val="center"/>
        <w:rPr>
          <w:rFonts w:ascii="Times New Roman" w:hAnsi="Times New Roman" w:cs="Times New Roman"/>
          <w:b/>
          <w:sz w:val="24"/>
          <w:szCs w:val="24"/>
        </w:rPr>
      </w:pPr>
      <w:r w:rsidRPr="008C1A1B">
        <w:rPr>
          <w:rFonts w:ascii="Times New Roman" w:hAnsi="Times New Roman" w:cs="Times New Roman"/>
          <w:b/>
          <w:sz w:val="24"/>
          <w:szCs w:val="24"/>
        </w:rPr>
        <w:t xml:space="preserve">Organic </w:t>
      </w:r>
      <w:r w:rsidR="00AD77AA">
        <w:rPr>
          <w:rFonts w:ascii="Times New Roman" w:hAnsi="Times New Roman" w:cs="Times New Roman"/>
          <w:b/>
          <w:sz w:val="24"/>
          <w:szCs w:val="24"/>
        </w:rPr>
        <w:t xml:space="preserve">capping </w:t>
      </w:r>
      <w:r w:rsidR="005E7F70" w:rsidRPr="008C1A1B">
        <w:rPr>
          <w:rFonts w:ascii="Times New Roman" w:hAnsi="Times New Roman" w:cs="Times New Roman"/>
          <w:b/>
          <w:sz w:val="24"/>
          <w:szCs w:val="24"/>
        </w:rPr>
        <w:t xml:space="preserve">type affected nitrogen availability and associated enzyme activities in reconstructed oil sands soils in </w:t>
      </w:r>
      <w:r w:rsidR="008A3E41" w:rsidRPr="008C1A1B">
        <w:rPr>
          <w:rFonts w:ascii="Times New Roman" w:hAnsi="Times New Roman" w:cs="Times New Roman"/>
          <w:b/>
          <w:sz w:val="24"/>
          <w:szCs w:val="24"/>
        </w:rPr>
        <w:t>Alberta</w:t>
      </w:r>
      <w:r w:rsidR="00B71585" w:rsidRPr="008C1A1B">
        <w:rPr>
          <w:rFonts w:ascii="Times New Roman" w:hAnsi="Times New Roman" w:cs="Times New Roman"/>
          <w:b/>
          <w:sz w:val="24"/>
          <w:szCs w:val="24"/>
        </w:rPr>
        <w:t xml:space="preserve">, </w:t>
      </w:r>
      <w:r w:rsidR="000B2898" w:rsidRPr="008C1A1B">
        <w:rPr>
          <w:rFonts w:ascii="Times New Roman" w:hAnsi="Times New Roman" w:cs="Times New Roman"/>
          <w:b/>
          <w:sz w:val="24"/>
          <w:szCs w:val="24"/>
        </w:rPr>
        <w:t>Canada</w:t>
      </w:r>
    </w:p>
    <w:p w14:paraId="1896E73E" w14:textId="3AE95B63" w:rsidR="0024056B" w:rsidRPr="008C1A1B" w:rsidRDefault="001B610E" w:rsidP="001B610E">
      <w:pPr>
        <w:tabs>
          <w:tab w:val="left" w:pos="3859"/>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14:paraId="7031EED7" w14:textId="77777777" w:rsidR="00922632" w:rsidRPr="008C1A1B" w:rsidRDefault="00922632" w:rsidP="008C1A1B">
      <w:pPr>
        <w:spacing w:after="0" w:line="480" w:lineRule="auto"/>
        <w:jc w:val="center"/>
        <w:rPr>
          <w:rFonts w:ascii="Times New Roman" w:hAnsi="Times New Roman" w:cs="Times New Roman"/>
          <w:sz w:val="24"/>
          <w:szCs w:val="24"/>
        </w:rPr>
      </w:pPr>
    </w:p>
    <w:p w14:paraId="46A4AC96" w14:textId="77777777" w:rsidR="00922632" w:rsidRPr="008C1A1B" w:rsidRDefault="00922632" w:rsidP="008C1A1B">
      <w:pPr>
        <w:spacing w:after="0" w:line="480" w:lineRule="auto"/>
        <w:jc w:val="center"/>
        <w:rPr>
          <w:rFonts w:ascii="Times New Roman" w:hAnsi="Times New Roman" w:cs="Times New Roman"/>
          <w:sz w:val="24"/>
          <w:szCs w:val="24"/>
          <w:vertAlign w:val="superscript"/>
        </w:rPr>
      </w:pPr>
      <w:r w:rsidRPr="008C1A1B">
        <w:rPr>
          <w:rFonts w:ascii="Times New Roman" w:hAnsi="Times New Roman" w:cs="Times New Roman"/>
          <w:sz w:val="24"/>
          <w:szCs w:val="24"/>
        </w:rPr>
        <w:t>G.M. Jamro</w:t>
      </w:r>
      <w:r w:rsidRPr="008C1A1B">
        <w:rPr>
          <w:rFonts w:ascii="Times New Roman" w:hAnsi="Times New Roman" w:cs="Times New Roman"/>
          <w:sz w:val="24"/>
          <w:szCs w:val="24"/>
          <w:vertAlign w:val="superscript"/>
        </w:rPr>
        <w:t xml:space="preserve">1, </w:t>
      </w:r>
      <w:r w:rsidR="000337C0" w:rsidRPr="008C1A1B">
        <w:rPr>
          <w:rFonts w:ascii="Times New Roman" w:hAnsi="Times New Roman" w:cs="Times New Roman"/>
          <w:sz w:val="24"/>
          <w:szCs w:val="24"/>
          <w:vertAlign w:val="superscript"/>
        </w:rPr>
        <w:t>2</w:t>
      </w:r>
      <w:r w:rsidR="000337C0" w:rsidRPr="008C1A1B">
        <w:rPr>
          <w:rFonts w:ascii="Times New Roman" w:hAnsi="Times New Roman" w:cs="Times New Roman"/>
          <w:sz w:val="24"/>
          <w:szCs w:val="24"/>
        </w:rPr>
        <w:t xml:space="preserve">, </w:t>
      </w:r>
      <w:r w:rsidRPr="008C1A1B">
        <w:rPr>
          <w:rFonts w:ascii="Times New Roman" w:hAnsi="Times New Roman" w:cs="Times New Roman"/>
          <w:sz w:val="24"/>
          <w:szCs w:val="24"/>
        </w:rPr>
        <w:t>S.X. Chang</w:t>
      </w:r>
      <w:r w:rsidRPr="008C1A1B">
        <w:rPr>
          <w:rFonts w:ascii="Times New Roman" w:hAnsi="Times New Roman" w:cs="Times New Roman"/>
          <w:sz w:val="24"/>
          <w:szCs w:val="24"/>
          <w:vertAlign w:val="superscript"/>
        </w:rPr>
        <w:t>1</w:t>
      </w:r>
      <w:r w:rsidR="00190684" w:rsidRPr="008C1A1B">
        <w:rPr>
          <w:rFonts w:ascii="Times New Roman" w:hAnsi="Times New Roman" w:cs="Times New Roman"/>
          <w:sz w:val="24"/>
          <w:szCs w:val="24"/>
          <w:vertAlign w:val="superscript"/>
        </w:rPr>
        <w:t>,</w:t>
      </w:r>
      <w:r w:rsidRPr="008C1A1B">
        <w:rPr>
          <w:rFonts w:ascii="Times New Roman" w:hAnsi="Times New Roman" w:cs="Times New Roman"/>
          <w:sz w:val="24"/>
          <w:szCs w:val="24"/>
          <w:vertAlign w:val="superscript"/>
        </w:rPr>
        <w:t>*</w:t>
      </w:r>
      <w:r w:rsidRPr="008C1A1B">
        <w:rPr>
          <w:rFonts w:ascii="Times New Roman" w:hAnsi="Times New Roman" w:cs="Times New Roman"/>
          <w:sz w:val="24"/>
          <w:szCs w:val="24"/>
        </w:rPr>
        <w:t xml:space="preserve"> and M.A. Naeth</w:t>
      </w:r>
      <w:r w:rsidRPr="008C1A1B">
        <w:rPr>
          <w:rFonts w:ascii="Times New Roman" w:hAnsi="Times New Roman" w:cs="Times New Roman"/>
          <w:sz w:val="24"/>
          <w:szCs w:val="24"/>
          <w:vertAlign w:val="superscript"/>
        </w:rPr>
        <w:t>1</w:t>
      </w:r>
    </w:p>
    <w:p w14:paraId="367DC159" w14:textId="56657301" w:rsidR="00C91A10" w:rsidRPr="008C1A1B" w:rsidRDefault="00922632" w:rsidP="008C1A1B">
      <w:pPr>
        <w:spacing w:after="0" w:line="480" w:lineRule="auto"/>
        <w:jc w:val="center"/>
        <w:rPr>
          <w:rFonts w:ascii="Times New Roman" w:hAnsi="Times New Roman" w:cs="Times New Roman"/>
          <w:sz w:val="24"/>
          <w:szCs w:val="24"/>
        </w:rPr>
      </w:pPr>
      <w:r w:rsidRPr="008C1A1B">
        <w:rPr>
          <w:rFonts w:ascii="Times New Roman" w:hAnsi="Times New Roman" w:cs="Times New Roman"/>
          <w:sz w:val="24"/>
          <w:szCs w:val="24"/>
          <w:vertAlign w:val="superscript"/>
        </w:rPr>
        <w:t xml:space="preserve">1 </w:t>
      </w:r>
      <w:r w:rsidRPr="008C1A1B">
        <w:rPr>
          <w:rFonts w:ascii="Times New Roman" w:hAnsi="Times New Roman" w:cs="Times New Roman"/>
          <w:sz w:val="24"/>
          <w:szCs w:val="24"/>
        </w:rPr>
        <w:t>Department of Renewable Resources, University of Alberta, Edmonton, A</w:t>
      </w:r>
      <w:r w:rsidR="00463619" w:rsidRPr="008C1A1B">
        <w:rPr>
          <w:rFonts w:ascii="Times New Roman" w:hAnsi="Times New Roman" w:cs="Times New Roman"/>
          <w:sz w:val="24"/>
          <w:szCs w:val="24"/>
        </w:rPr>
        <w:t>B T6G 2E3,</w:t>
      </w:r>
    </w:p>
    <w:p w14:paraId="116F386B" w14:textId="0B534A6A" w:rsidR="00922632" w:rsidRPr="008C1A1B" w:rsidRDefault="00922632" w:rsidP="008C1A1B">
      <w:pPr>
        <w:spacing w:after="0" w:line="480" w:lineRule="auto"/>
        <w:jc w:val="center"/>
        <w:rPr>
          <w:rFonts w:ascii="Times New Roman" w:hAnsi="Times New Roman" w:cs="Times New Roman"/>
          <w:sz w:val="24"/>
          <w:szCs w:val="24"/>
        </w:rPr>
      </w:pPr>
      <w:r w:rsidRPr="008C1A1B">
        <w:rPr>
          <w:rFonts w:ascii="Times New Roman" w:hAnsi="Times New Roman" w:cs="Times New Roman"/>
          <w:sz w:val="24"/>
          <w:szCs w:val="24"/>
        </w:rPr>
        <w:t xml:space="preserve">Canada </w:t>
      </w:r>
    </w:p>
    <w:p w14:paraId="72D4267A" w14:textId="0CF9CF39" w:rsidR="00922632" w:rsidRPr="008C1A1B" w:rsidRDefault="00922632" w:rsidP="008C1A1B">
      <w:pPr>
        <w:spacing w:after="0" w:line="480" w:lineRule="auto"/>
        <w:jc w:val="center"/>
        <w:rPr>
          <w:rFonts w:ascii="Times New Roman" w:hAnsi="Times New Roman" w:cs="Times New Roman"/>
          <w:sz w:val="24"/>
          <w:szCs w:val="24"/>
        </w:rPr>
      </w:pPr>
      <w:r w:rsidRPr="008C1A1B">
        <w:rPr>
          <w:rFonts w:ascii="Times New Roman" w:hAnsi="Times New Roman" w:cs="Times New Roman"/>
          <w:sz w:val="24"/>
          <w:szCs w:val="24"/>
          <w:vertAlign w:val="superscript"/>
        </w:rPr>
        <w:t>2</w:t>
      </w:r>
      <w:r w:rsidRPr="00F559FC">
        <w:rPr>
          <w:rFonts w:ascii="Times New Roman" w:hAnsi="Times New Roman" w:cs="Times New Roman"/>
          <w:sz w:val="24"/>
          <w:szCs w:val="24"/>
        </w:rPr>
        <w:t xml:space="preserve"> Department</w:t>
      </w:r>
      <w:r w:rsidRPr="008C1A1B">
        <w:rPr>
          <w:rFonts w:ascii="Times New Roman" w:hAnsi="Times New Roman" w:cs="Times New Roman"/>
          <w:sz w:val="24"/>
          <w:szCs w:val="24"/>
        </w:rPr>
        <w:t xml:space="preserve"> of Soil Science, Sindh A</w:t>
      </w:r>
      <w:r w:rsidR="00463619" w:rsidRPr="008C1A1B">
        <w:rPr>
          <w:rFonts w:ascii="Times New Roman" w:hAnsi="Times New Roman" w:cs="Times New Roman"/>
          <w:sz w:val="24"/>
          <w:szCs w:val="24"/>
        </w:rPr>
        <w:t xml:space="preserve">griculture University, </w:t>
      </w:r>
      <w:proofErr w:type="spellStart"/>
      <w:r w:rsidR="00463619" w:rsidRPr="008C1A1B">
        <w:rPr>
          <w:rFonts w:ascii="Times New Roman" w:hAnsi="Times New Roman" w:cs="Times New Roman"/>
          <w:sz w:val="24"/>
          <w:szCs w:val="24"/>
        </w:rPr>
        <w:t>Tandojam</w:t>
      </w:r>
      <w:proofErr w:type="spellEnd"/>
      <w:r w:rsidR="00463619" w:rsidRPr="008C1A1B">
        <w:rPr>
          <w:rFonts w:ascii="Times New Roman" w:hAnsi="Times New Roman" w:cs="Times New Roman"/>
          <w:sz w:val="24"/>
          <w:szCs w:val="24"/>
        </w:rPr>
        <w:t xml:space="preserve"> 70060,</w:t>
      </w:r>
      <w:r w:rsidRPr="008C1A1B">
        <w:rPr>
          <w:rFonts w:ascii="Times New Roman" w:hAnsi="Times New Roman" w:cs="Times New Roman"/>
          <w:sz w:val="24"/>
          <w:szCs w:val="24"/>
        </w:rPr>
        <w:t xml:space="preserve"> </w:t>
      </w:r>
      <w:r w:rsidR="00C91A10" w:rsidRPr="008C1A1B">
        <w:rPr>
          <w:rFonts w:ascii="Times New Roman" w:hAnsi="Times New Roman" w:cs="Times New Roman"/>
          <w:sz w:val="24"/>
          <w:szCs w:val="24"/>
        </w:rPr>
        <w:t xml:space="preserve">Sindh, </w:t>
      </w:r>
      <w:r w:rsidR="00463619" w:rsidRPr="008C1A1B">
        <w:rPr>
          <w:rFonts w:ascii="Times New Roman" w:hAnsi="Times New Roman" w:cs="Times New Roman"/>
          <w:sz w:val="24"/>
          <w:szCs w:val="24"/>
        </w:rPr>
        <w:t>Pakistan</w:t>
      </w:r>
      <w:r w:rsidRPr="008C1A1B">
        <w:rPr>
          <w:rFonts w:ascii="Times New Roman" w:hAnsi="Times New Roman" w:cs="Times New Roman"/>
          <w:sz w:val="24"/>
          <w:szCs w:val="24"/>
        </w:rPr>
        <w:t xml:space="preserve"> </w:t>
      </w:r>
    </w:p>
    <w:p w14:paraId="4FD50CB5" w14:textId="77777777" w:rsidR="00922632" w:rsidRPr="008C1A1B" w:rsidRDefault="00922632" w:rsidP="008C1A1B">
      <w:pPr>
        <w:spacing w:after="0" w:line="480" w:lineRule="auto"/>
        <w:jc w:val="center"/>
        <w:rPr>
          <w:rFonts w:ascii="Times New Roman" w:hAnsi="Times New Roman" w:cs="Times New Roman"/>
          <w:sz w:val="24"/>
          <w:szCs w:val="24"/>
          <w:vertAlign w:val="superscript"/>
        </w:rPr>
      </w:pPr>
    </w:p>
    <w:p w14:paraId="0AEBFA52" w14:textId="77777777" w:rsidR="001864BA" w:rsidRPr="008C1A1B" w:rsidRDefault="001864BA" w:rsidP="008C1A1B">
      <w:pPr>
        <w:spacing w:after="0" w:line="480" w:lineRule="auto"/>
        <w:rPr>
          <w:rFonts w:ascii="Times New Roman" w:hAnsi="Times New Roman" w:cs="Times New Roman"/>
          <w:sz w:val="24"/>
          <w:szCs w:val="24"/>
          <w:vertAlign w:val="superscript"/>
        </w:rPr>
      </w:pPr>
    </w:p>
    <w:p w14:paraId="19EEC71A" w14:textId="3FA03462" w:rsidR="001864BA" w:rsidRPr="003D71CF" w:rsidRDefault="003D71CF" w:rsidP="008C1A1B">
      <w:pPr>
        <w:spacing w:after="0" w:line="480" w:lineRule="auto"/>
        <w:rPr>
          <w:rFonts w:ascii="Times New Roman" w:hAnsi="Times New Roman" w:cs="Times New Roman"/>
          <w:sz w:val="24"/>
          <w:szCs w:val="24"/>
        </w:rPr>
      </w:pPr>
      <w:r w:rsidRPr="003D71CF">
        <w:rPr>
          <w:rFonts w:ascii="Times New Roman" w:hAnsi="Times New Roman" w:cs="Times New Roman"/>
          <w:sz w:val="24"/>
          <w:szCs w:val="24"/>
        </w:rPr>
        <w:t xml:space="preserve">Submitted to: </w:t>
      </w:r>
      <w:r w:rsidRPr="003D71CF">
        <w:rPr>
          <w:rFonts w:ascii="Times New Roman" w:hAnsi="Times New Roman" w:cs="Times New Roman"/>
          <w:sz w:val="24"/>
          <w:szCs w:val="24"/>
        </w:rPr>
        <w:tab/>
        <w:t>Ecological Engineering</w:t>
      </w:r>
    </w:p>
    <w:p w14:paraId="7858E378" w14:textId="77777777" w:rsidR="001864BA" w:rsidRPr="008C1A1B" w:rsidRDefault="001864BA" w:rsidP="008C1A1B">
      <w:pPr>
        <w:spacing w:after="0" w:line="480" w:lineRule="auto"/>
        <w:rPr>
          <w:rFonts w:ascii="Times New Roman" w:hAnsi="Times New Roman" w:cs="Times New Roman"/>
          <w:sz w:val="24"/>
          <w:szCs w:val="24"/>
          <w:vertAlign w:val="superscript"/>
        </w:rPr>
      </w:pPr>
    </w:p>
    <w:p w14:paraId="17244207" w14:textId="01CDBDCC" w:rsidR="00753AAF" w:rsidRPr="001D66CE" w:rsidRDefault="00ED161F" w:rsidP="008C1A1B">
      <w:pPr>
        <w:spacing w:after="0" w:line="480" w:lineRule="auto"/>
        <w:rPr>
          <w:rFonts w:ascii="Times New Roman" w:hAnsi="Times New Roman" w:cs="Times New Roman"/>
          <w:sz w:val="24"/>
          <w:szCs w:val="24"/>
        </w:rPr>
      </w:pPr>
      <w:r w:rsidRPr="001D66CE">
        <w:rPr>
          <w:rFonts w:ascii="Times New Roman" w:hAnsi="Times New Roman" w:cs="Times New Roman"/>
          <w:sz w:val="24"/>
          <w:szCs w:val="24"/>
        </w:rPr>
        <w:t>Text pages: 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Tables: 5</w:t>
      </w:r>
      <w:r>
        <w:rPr>
          <w:rFonts w:ascii="Times New Roman" w:hAnsi="Times New Roman" w:cs="Times New Roman"/>
          <w:sz w:val="24"/>
          <w:szCs w:val="24"/>
        </w:rPr>
        <w:tab/>
      </w:r>
      <w:r>
        <w:rPr>
          <w:rFonts w:ascii="Times New Roman" w:hAnsi="Times New Roman" w:cs="Times New Roman"/>
          <w:sz w:val="24"/>
          <w:szCs w:val="24"/>
        </w:rPr>
        <w:tab/>
        <w:t>Figures: 3</w:t>
      </w:r>
    </w:p>
    <w:p w14:paraId="2ECC910B" w14:textId="77777777" w:rsidR="00753AAF" w:rsidRPr="008C1A1B" w:rsidRDefault="00753AAF" w:rsidP="008C1A1B">
      <w:pPr>
        <w:spacing w:after="0" w:line="480" w:lineRule="auto"/>
        <w:rPr>
          <w:rFonts w:ascii="Times New Roman" w:hAnsi="Times New Roman" w:cs="Times New Roman"/>
          <w:sz w:val="24"/>
          <w:szCs w:val="24"/>
          <w:vertAlign w:val="superscript"/>
        </w:rPr>
      </w:pPr>
    </w:p>
    <w:p w14:paraId="051B6730" w14:textId="77777777" w:rsidR="00F5776F" w:rsidRPr="008C1A1B" w:rsidRDefault="00F5776F" w:rsidP="008C1A1B">
      <w:pPr>
        <w:spacing w:after="0" w:line="480" w:lineRule="auto"/>
        <w:ind w:left="360"/>
        <w:rPr>
          <w:rFonts w:ascii="Times New Roman" w:hAnsi="Times New Roman" w:cs="Times New Roman"/>
          <w:sz w:val="24"/>
          <w:szCs w:val="24"/>
        </w:rPr>
      </w:pPr>
      <w:r w:rsidRPr="008C1A1B">
        <w:rPr>
          <w:rFonts w:ascii="Times New Roman" w:hAnsi="Times New Roman" w:cs="Times New Roman"/>
          <w:sz w:val="24"/>
          <w:szCs w:val="24"/>
          <w:vertAlign w:val="superscript"/>
        </w:rPr>
        <w:t xml:space="preserve">*. </w:t>
      </w:r>
      <w:r w:rsidRPr="008C1A1B">
        <w:rPr>
          <w:rFonts w:ascii="Times New Roman" w:hAnsi="Times New Roman" w:cs="Times New Roman"/>
          <w:sz w:val="24"/>
          <w:szCs w:val="24"/>
        </w:rPr>
        <w:t xml:space="preserve">Corresponding author: Email: </w:t>
      </w:r>
      <w:hyperlink r:id="rId9" w:history="1">
        <w:r w:rsidRPr="008C1A1B">
          <w:rPr>
            <w:rStyle w:val="Hyperlink"/>
            <w:rFonts w:ascii="Times New Roman" w:hAnsi="Times New Roman" w:cs="Times New Roman"/>
            <w:sz w:val="24"/>
            <w:szCs w:val="24"/>
          </w:rPr>
          <w:t>scott.chang@ualberta.ca</w:t>
        </w:r>
      </w:hyperlink>
      <w:r w:rsidRPr="008C1A1B">
        <w:rPr>
          <w:rFonts w:ascii="Times New Roman" w:hAnsi="Times New Roman" w:cs="Times New Roman"/>
          <w:sz w:val="24"/>
          <w:szCs w:val="24"/>
        </w:rPr>
        <w:t>, Phone: (780) 492-6375, Fax: (780) 492-1767</w:t>
      </w:r>
    </w:p>
    <w:p w14:paraId="47B823D3" w14:textId="77777777" w:rsidR="00CA22EC" w:rsidRDefault="00CA22EC">
      <w:pPr>
        <w:spacing w:after="200" w:line="276" w:lineRule="auto"/>
        <w:rPr>
          <w:rFonts w:ascii="Times New Roman" w:hAnsi="Times New Roman" w:cs="Times New Roman"/>
          <w:b/>
          <w:sz w:val="24"/>
          <w:szCs w:val="24"/>
        </w:rPr>
      </w:pPr>
    </w:p>
    <w:p w14:paraId="109232A2" w14:textId="77777777" w:rsidR="00CA22EC" w:rsidRDefault="00CA22EC">
      <w:pPr>
        <w:spacing w:after="200" w:line="276" w:lineRule="auto"/>
        <w:rPr>
          <w:rFonts w:ascii="Times New Roman" w:hAnsi="Times New Roman" w:cs="Times New Roman"/>
          <w:b/>
          <w:sz w:val="24"/>
          <w:szCs w:val="24"/>
        </w:rPr>
      </w:pPr>
      <w:r>
        <w:rPr>
          <w:rFonts w:ascii="Times New Roman" w:hAnsi="Times New Roman" w:cs="Times New Roman"/>
          <w:b/>
          <w:sz w:val="24"/>
          <w:szCs w:val="24"/>
        </w:rPr>
        <w:t xml:space="preserve">This paper has been published as </w:t>
      </w:r>
    </w:p>
    <w:p w14:paraId="03B84543" w14:textId="473F07C0" w:rsidR="008C1A1B" w:rsidRDefault="00CA22EC" w:rsidP="00CA22EC">
      <w:pPr>
        <w:spacing w:after="200" w:line="276" w:lineRule="auto"/>
        <w:rPr>
          <w:rFonts w:ascii="Times New Roman" w:hAnsi="Times New Roman" w:cs="Times New Roman"/>
          <w:b/>
          <w:sz w:val="24"/>
          <w:szCs w:val="24"/>
        </w:rPr>
      </w:pPr>
      <w:proofErr w:type="gramStart"/>
      <w:r w:rsidRPr="00CA22EC">
        <w:rPr>
          <w:rFonts w:ascii="Times New Roman" w:hAnsi="Times New Roman" w:cs="Times New Roman"/>
          <w:b/>
          <w:sz w:val="24"/>
          <w:szCs w:val="24"/>
        </w:rPr>
        <w:t>Jamro, G. M., Chang, S. X., &amp; Naeth, M. A. (2014).</w:t>
      </w:r>
      <w:proofErr w:type="gramEnd"/>
      <w:r w:rsidRPr="00CA22EC">
        <w:rPr>
          <w:rFonts w:ascii="Times New Roman" w:hAnsi="Times New Roman" w:cs="Times New Roman"/>
          <w:b/>
          <w:sz w:val="24"/>
          <w:szCs w:val="24"/>
        </w:rPr>
        <w:t xml:space="preserve"> Organic capping type</w:t>
      </w:r>
      <w:r>
        <w:rPr>
          <w:rFonts w:ascii="Times New Roman" w:hAnsi="Times New Roman" w:cs="Times New Roman"/>
          <w:b/>
          <w:sz w:val="24"/>
          <w:szCs w:val="24"/>
        </w:rPr>
        <w:t xml:space="preserve"> affected nitrogen availability </w:t>
      </w:r>
      <w:r w:rsidRPr="00CA22EC">
        <w:rPr>
          <w:rFonts w:ascii="Times New Roman" w:hAnsi="Times New Roman" w:cs="Times New Roman"/>
          <w:b/>
          <w:sz w:val="24"/>
          <w:szCs w:val="24"/>
        </w:rPr>
        <w:t>and associated enzyme activities in reconstructed oil sands soils</w:t>
      </w:r>
      <w:r>
        <w:rPr>
          <w:rFonts w:ascii="Times New Roman" w:hAnsi="Times New Roman" w:cs="Times New Roman"/>
          <w:b/>
          <w:sz w:val="24"/>
          <w:szCs w:val="24"/>
        </w:rPr>
        <w:t xml:space="preserve"> in Alberta, Canada. Ecological </w:t>
      </w:r>
      <w:bookmarkStart w:id="0" w:name="_GoBack"/>
      <w:bookmarkEnd w:id="0"/>
      <w:r w:rsidRPr="00CA22EC">
        <w:rPr>
          <w:rFonts w:ascii="Times New Roman" w:hAnsi="Times New Roman" w:cs="Times New Roman"/>
          <w:b/>
          <w:sz w:val="24"/>
          <w:szCs w:val="24"/>
        </w:rPr>
        <w:t>Engineering, 73, 92-101. doi:10.1016/j.ecoleng.2014.09.005</w:t>
      </w:r>
      <w:r w:rsidR="008C1A1B">
        <w:rPr>
          <w:rFonts w:ascii="Times New Roman" w:hAnsi="Times New Roman" w:cs="Times New Roman"/>
          <w:b/>
          <w:sz w:val="24"/>
          <w:szCs w:val="24"/>
        </w:rPr>
        <w:br w:type="page"/>
      </w:r>
    </w:p>
    <w:p w14:paraId="3CD3693D" w14:textId="4FD6EFBF" w:rsidR="00C91A10" w:rsidRPr="008C1A1B" w:rsidRDefault="005E7F70" w:rsidP="008C1A1B">
      <w:pPr>
        <w:spacing w:after="0" w:line="480" w:lineRule="auto"/>
        <w:rPr>
          <w:rFonts w:ascii="Times New Roman" w:hAnsi="Times New Roman" w:cs="Times New Roman"/>
          <w:b/>
          <w:sz w:val="24"/>
          <w:szCs w:val="24"/>
        </w:rPr>
      </w:pPr>
      <w:r w:rsidRPr="008C1A1B">
        <w:rPr>
          <w:rFonts w:ascii="Times New Roman" w:hAnsi="Times New Roman" w:cs="Times New Roman"/>
          <w:b/>
          <w:sz w:val="24"/>
          <w:szCs w:val="24"/>
        </w:rPr>
        <w:lastRenderedPageBreak/>
        <w:t>ABSTRACT</w:t>
      </w:r>
    </w:p>
    <w:p w14:paraId="798C119A" w14:textId="3B704550" w:rsidR="00CD340C" w:rsidRDefault="008360EC" w:rsidP="008C1A1B">
      <w:pPr>
        <w:spacing w:after="0" w:line="480" w:lineRule="auto"/>
        <w:rPr>
          <w:rFonts w:ascii="Times New Roman" w:hAnsi="Times New Roman" w:cs="Times New Roman"/>
          <w:sz w:val="24"/>
          <w:szCs w:val="24"/>
        </w:rPr>
      </w:pPr>
      <w:r w:rsidRPr="008C1A1B">
        <w:rPr>
          <w:rFonts w:ascii="Times New Roman" w:hAnsi="Times New Roman" w:cs="Times New Roman"/>
          <w:sz w:val="24"/>
          <w:szCs w:val="24"/>
        </w:rPr>
        <w:t>O</w:t>
      </w:r>
      <w:r w:rsidR="00C339B6" w:rsidRPr="008C1A1B">
        <w:rPr>
          <w:rFonts w:ascii="Times New Roman" w:hAnsi="Times New Roman" w:cs="Times New Roman"/>
          <w:sz w:val="24"/>
          <w:szCs w:val="24"/>
        </w:rPr>
        <w:t xml:space="preserve">rganic </w:t>
      </w:r>
      <w:r w:rsidR="005E7F70" w:rsidRPr="008C1A1B">
        <w:rPr>
          <w:rFonts w:ascii="Times New Roman" w:hAnsi="Times New Roman" w:cs="Times New Roman"/>
          <w:sz w:val="24"/>
          <w:szCs w:val="24"/>
        </w:rPr>
        <w:t xml:space="preserve">materials </w:t>
      </w:r>
      <w:r w:rsidR="00FA6520" w:rsidRPr="008C1A1B">
        <w:rPr>
          <w:rFonts w:ascii="Times New Roman" w:hAnsi="Times New Roman" w:cs="Times New Roman"/>
          <w:sz w:val="24"/>
          <w:szCs w:val="24"/>
        </w:rPr>
        <w:t xml:space="preserve">applied in land reclamation </w:t>
      </w:r>
      <w:r w:rsidRPr="008C1A1B">
        <w:rPr>
          <w:rFonts w:ascii="Times New Roman" w:hAnsi="Times New Roman" w:cs="Times New Roman"/>
          <w:sz w:val="24"/>
          <w:szCs w:val="24"/>
        </w:rPr>
        <w:t>play a key rol</w:t>
      </w:r>
      <w:r w:rsidR="00C339B6" w:rsidRPr="008C1A1B">
        <w:rPr>
          <w:rFonts w:ascii="Times New Roman" w:hAnsi="Times New Roman" w:cs="Times New Roman"/>
          <w:sz w:val="24"/>
          <w:szCs w:val="24"/>
        </w:rPr>
        <w:t xml:space="preserve">e in </w:t>
      </w:r>
      <w:r w:rsidR="008C2899" w:rsidRPr="008C1A1B">
        <w:rPr>
          <w:rFonts w:ascii="Times New Roman" w:hAnsi="Times New Roman" w:cs="Times New Roman"/>
          <w:sz w:val="24"/>
          <w:szCs w:val="24"/>
        </w:rPr>
        <w:t xml:space="preserve">the </w:t>
      </w:r>
      <w:r w:rsidR="00C339B6" w:rsidRPr="008C1A1B">
        <w:rPr>
          <w:rFonts w:ascii="Times New Roman" w:hAnsi="Times New Roman" w:cs="Times New Roman"/>
          <w:sz w:val="24"/>
          <w:szCs w:val="24"/>
        </w:rPr>
        <w:t xml:space="preserve">development of ecosystem </w:t>
      </w:r>
      <w:r w:rsidR="0082295B" w:rsidRPr="008C1A1B">
        <w:rPr>
          <w:rFonts w:ascii="Times New Roman" w:hAnsi="Times New Roman" w:cs="Times New Roman"/>
          <w:sz w:val="24"/>
          <w:szCs w:val="24"/>
        </w:rPr>
        <w:t>properties and functions</w:t>
      </w:r>
      <w:r w:rsidR="00077EFF" w:rsidRPr="008C1A1B">
        <w:rPr>
          <w:rFonts w:ascii="Times New Roman" w:hAnsi="Times New Roman" w:cs="Times New Roman"/>
          <w:sz w:val="24"/>
          <w:szCs w:val="24"/>
        </w:rPr>
        <w:t xml:space="preserve">. </w:t>
      </w:r>
      <w:r w:rsidR="00882FCC" w:rsidRPr="008C1A1B">
        <w:rPr>
          <w:rFonts w:ascii="Times New Roman" w:hAnsi="Times New Roman" w:cs="Times New Roman"/>
          <w:sz w:val="24"/>
          <w:szCs w:val="24"/>
        </w:rPr>
        <w:t>Peat</w:t>
      </w:r>
      <w:r w:rsidR="00F93EBD" w:rsidRPr="008C1A1B">
        <w:rPr>
          <w:rFonts w:ascii="Times New Roman" w:hAnsi="Times New Roman" w:cs="Times New Roman"/>
          <w:sz w:val="24"/>
          <w:szCs w:val="24"/>
        </w:rPr>
        <w:t xml:space="preserve"> </w:t>
      </w:r>
      <w:r w:rsidR="00882FCC" w:rsidRPr="008C1A1B">
        <w:rPr>
          <w:rFonts w:ascii="Times New Roman" w:hAnsi="Times New Roman" w:cs="Times New Roman"/>
          <w:sz w:val="24"/>
          <w:szCs w:val="24"/>
        </w:rPr>
        <w:t xml:space="preserve">mineral </w:t>
      </w:r>
      <w:r w:rsidR="00F93EBD" w:rsidRPr="008C1A1B">
        <w:rPr>
          <w:rFonts w:ascii="Times New Roman" w:hAnsi="Times New Roman" w:cs="Times New Roman"/>
          <w:sz w:val="24"/>
          <w:szCs w:val="24"/>
        </w:rPr>
        <w:t xml:space="preserve">soil </w:t>
      </w:r>
      <w:r w:rsidR="00882FCC" w:rsidRPr="008C1A1B">
        <w:rPr>
          <w:rFonts w:ascii="Times New Roman" w:hAnsi="Times New Roman" w:cs="Times New Roman"/>
          <w:sz w:val="24"/>
          <w:szCs w:val="24"/>
        </w:rPr>
        <w:t xml:space="preserve">mix (PMM) and </w:t>
      </w:r>
      <w:r w:rsidR="00882FCC" w:rsidRPr="002A4071">
        <w:rPr>
          <w:rFonts w:ascii="Times New Roman" w:hAnsi="Times New Roman" w:cs="Times New Roman"/>
          <w:sz w:val="24"/>
          <w:szCs w:val="24"/>
        </w:rPr>
        <w:t>LFH</w:t>
      </w:r>
      <w:r w:rsidR="00103B92">
        <w:rPr>
          <w:rFonts w:ascii="Times New Roman" w:hAnsi="Times New Roman" w:cs="Times New Roman"/>
          <w:sz w:val="24"/>
          <w:szCs w:val="24"/>
        </w:rPr>
        <w:t xml:space="preserve"> (identifiable litter (L), fragmented litter (F) and humus (H)</w:t>
      </w:r>
      <w:r w:rsidR="00933301">
        <w:rPr>
          <w:rFonts w:ascii="Times New Roman" w:hAnsi="Times New Roman" w:cs="Times New Roman"/>
          <w:sz w:val="24"/>
          <w:szCs w:val="24"/>
        </w:rPr>
        <w:t>)</w:t>
      </w:r>
      <w:r w:rsidR="00F93EBD" w:rsidRPr="002A4071">
        <w:rPr>
          <w:rFonts w:ascii="Times New Roman" w:hAnsi="Times New Roman" w:cs="Times New Roman"/>
          <w:sz w:val="24"/>
          <w:szCs w:val="24"/>
        </w:rPr>
        <w:t xml:space="preserve"> </w:t>
      </w:r>
      <w:r w:rsidR="00FA6520" w:rsidRPr="002A4071">
        <w:rPr>
          <w:rFonts w:ascii="Times New Roman" w:hAnsi="Times New Roman" w:cs="Times New Roman"/>
          <w:sz w:val="24"/>
          <w:szCs w:val="24"/>
        </w:rPr>
        <w:t>mineral soil mix</w:t>
      </w:r>
      <w:r w:rsidR="00103B92">
        <w:rPr>
          <w:rFonts w:ascii="Times New Roman" w:hAnsi="Times New Roman" w:cs="Times New Roman"/>
          <w:sz w:val="24"/>
          <w:szCs w:val="24"/>
        </w:rPr>
        <w:t xml:space="preserve"> (LFH)</w:t>
      </w:r>
      <w:r w:rsidR="00882FCC" w:rsidRPr="002A4071">
        <w:rPr>
          <w:rFonts w:ascii="Times New Roman" w:hAnsi="Times New Roman" w:cs="Times New Roman"/>
          <w:sz w:val="24"/>
          <w:szCs w:val="24"/>
        </w:rPr>
        <w:t xml:space="preserve"> </w:t>
      </w:r>
      <w:r w:rsidR="00882FCC" w:rsidRPr="008C1A1B">
        <w:rPr>
          <w:rFonts w:ascii="Times New Roman" w:hAnsi="Times New Roman" w:cs="Times New Roman"/>
          <w:sz w:val="24"/>
          <w:szCs w:val="24"/>
        </w:rPr>
        <w:t xml:space="preserve">are commonly used organic amendments </w:t>
      </w:r>
      <w:r w:rsidR="00FA6520" w:rsidRPr="008C1A1B">
        <w:rPr>
          <w:rFonts w:ascii="Times New Roman" w:hAnsi="Times New Roman" w:cs="Times New Roman"/>
          <w:sz w:val="24"/>
          <w:szCs w:val="24"/>
        </w:rPr>
        <w:t>for</w:t>
      </w:r>
      <w:r w:rsidR="00882FCC" w:rsidRPr="008C1A1B">
        <w:rPr>
          <w:rFonts w:ascii="Times New Roman" w:hAnsi="Times New Roman" w:cs="Times New Roman"/>
          <w:sz w:val="24"/>
          <w:szCs w:val="24"/>
        </w:rPr>
        <w:t xml:space="preserve"> oil sands reclamation</w:t>
      </w:r>
      <w:r w:rsidR="00FA6520" w:rsidRPr="008C1A1B">
        <w:rPr>
          <w:rFonts w:ascii="Times New Roman" w:hAnsi="Times New Roman" w:cs="Times New Roman"/>
          <w:sz w:val="24"/>
          <w:szCs w:val="24"/>
        </w:rPr>
        <w:t xml:space="preserve"> in northern Alberta</w:t>
      </w:r>
      <w:r w:rsidR="00882FCC" w:rsidRPr="008C1A1B">
        <w:rPr>
          <w:rFonts w:ascii="Times New Roman" w:hAnsi="Times New Roman" w:cs="Times New Roman"/>
          <w:sz w:val="24"/>
          <w:szCs w:val="24"/>
        </w:rPr>
        <w:t xml:space="preserve">. These </w:t>
      </w:r>
      <w:r w:rsidR="00AD77AA">
        <w:rPr>
          <w:rFonts w:ascii="Times New Roman" w:hAnsi="Times New Roman" w:cs="Times New Roman"/>
          <w:sz w:val="24"/>
          <w:szCs w:val="24"/>
        </w:rPr>
        <w:t>materials</w:t>
      </w:r>
      <w:r w:rsidR="00AD77AA" w:rsidRPr="008C1A1B">
        <w:rPr>
          <w:rFonts w:ascii="Times New Roman" w:hAnsi="Times New Roman" w:cs="Times New Roman"/>
          <w:sz w:val="24"/>
          <w:szCs w:val="24"/>
        </w:rPr>
        <w:t xml:space="preserve"> </w:t>
      </w:r>
      <w:r w:rsidR="00882FCC" w:rsidRPr="008C1A1B">
        <w:rPr>
          <w:rFonts w:ascii="Times New Roman" w:hAnsi="Times New Roman" w:cs="Times New Roman"/>
          <w:sz w:val="24"/>
          <w:szCs w:val="24"/>
        </w:rPr>
        <w:t>ha</w:t>
      </w:r>
      <w:r w:rsidR="00D925D7" w:rsidRPr="008C1A1B">
        <w:rPr>
          <w:rFonts w:ascii="Times New Roman" w:hAnsi="Times New Roman" w:cs="Times New Roman"/>
          <w:sz w:val="24"/>
          <w:szCs w:val="24"/>
        </w:rPr>
        <w:t>ve contrasting soil properties</w:t>
      </w:r>
      <w:r w:rsidR="00882FCC" w:rsidRPr="008C1A1B">
        <w:rPr>
          <w:rFonts w:ascii="Times New Roman" w:hAnsi="Times New Roman" w:cs="Times New Roman"/>
          <w:sz w:val="24"/>
          <w:szCs w:val="24"/>
        </w:rPr>
        <w:t xml:space="preserve">, with organic matter in LFH more decomposed </w:t>
      </w:r>
      <w:r w:rsidR="00FA6520" w:rsidRPr="008C1A1B">
        <w:rPr>
          <w:rFonts w:ascii="Times New Roman" w:hAnsi="Times New Roman" w:cs="Times New Roman"/>
          <w:sz w:val="24"/>
          <w:szCs w:val="24"/>
        </w:rPr>
        <w:t>and having a lower carbon-to-nitrogen (C</w:t>
      </w:r>
      <w:proofErr w:type="gramStart"/>
      <w:r w:rsidR="00FA6520" w:rsidRPr="008C1A1B">
        <w:rPr>
          <w:rFonts w:ascii="Times New Roman" w:hAnsi="Times New Roman" w:cs="Times New Roman"/>
          <w:sz w:val="24"/>
          <w:szCs w:val="24"/>
        </w:rPr>
        <w:t>:N</w:t>
      </w:r>
      <w:proofErr w:type="gramEnd"/>
      <w:r w:rsidR="00FA6520" w:rsidRPr="008C1A1B">
        <w:rPr>
          <w:rFonts w:ascii="Times New Roman" w:hAnsi="Times New Roman" w:cs="Times New Roman"/>
          <w:sz w:val="24"/>
          <w:szCs w:val="24"/>
        </w:rPr>
        <w:t xml:space="preserve">) ratio </w:t>
      </w:r>
      <w:r w:rsidR="00882FCC" w:rsidRPr="008C1A1B">
        <w:rPr>
          <w:rFonts w:ascii="Times New Roman" w:hAnsi="Times New Roman" w:cs="Times New Roman"/>
          <w:sz w:val="24"/>
          <w:szCs w:val="24"/>
        </w:rPr>
        <w:t>than that in PMM.</w:t>
      </w:r>
      <w:r w:rsidR="009775C1" w:rsidRPr="008C1A1B">
        <w:rPr>
          <w:rFonts w:ascii="Times New Roman" w:hAnsi="Times New Roman" w:cs="Times New Roman"/>
          <w:sz w:val="24"/>
          <w:szCs w:val="24"/>
        </w:rPr>
        <w:t xml:space="preserve"> </w:t>
      </w:r>
      <w:r w:rsidR="00F93EBD" w:rsidRPr="008C1A1B">
        <w:rPr>
          <w:rFonts w:ascii="Times New Roman" w:hAnsi="Times New Roman" w:cs="Times New Roman"/>
          <w:sz w:val="24"/>
          <w:szCs w:val="24"/>
        </w:rPr>
        <w:t>W</w:t>
      </w:r>
      <w:r w:rsidR="00D47010" w:rsidRPr="008C1A1B">
        <w:rPr>
          <w:rFonts w:ascii="Times New Roman" w:hAnsi="Times New Roman" w:cs="Times New Roman"/>
          <w:sz w:val="24"/>
          <w:szCs w:val="24"/>
        </w:rPr>
        <w:t>e quantified the effect</w:t>
      </w:r>
      <w:r w:rsidR="009767C3" w:rsidRPr="008C1A1B">
        <w:rPr>
          <w:rFonts w:ascii="Times New Roman" w:hAnsi="Times New Roman" w:cs="Times New Roman"/>
          <w:sz w:val="24"/>
          <w:szCs w:val="24"/>
        </w:rPr>
        <w:t>s</w:t>
      </w:r>
      <w:r w:rsidR="00D47010" w:rsidRPr="008C1A1B">
        <w:rPr>
          <w:rFonts w:ascii="Times New Roman" w:hAnsi="Times New Roman" w:cs="Times New Roman"/>
          <w:sz w:val="24"/>
          <w:szCs w:val="24"/>
        </w:rPr>
        <w:t xml:space="preserve"> of LFH and PMM </w:t>
      </w:r>
      <w:r w:rsidR="00AD77AA">
        <w:rPr>
          <w:rFonts w:ascii="Times New Roman" w:hAnsi="Times New Roman" w:cs="Times New Roman"/>
          <w:sz w:val="24"/>
          <w:szCs w:val="24"/>
        </w:rPr>
        <w:t>cap</w:t>
      </w:r>
      <w:r w:rsidR="00ED161F">
        <w:rPr>
          <w:rFonts w:ascii="Times New Roman" w:hAnsi="Times New Roman" w:cs="Times New Roman"/>
          <w:sz w:val="24"/>
          <w:szCs w:val="24"/>
        </w:rPr>
        <w:t>ping material</w:t>
      </w:r>
      <w:r w:rsidR="00AD77AA" w:rsidRPr="008C1A1B">
        <w:rPr>
          <w:rFonts w:ascii="Times New Roman" w:hAnsi="Times New Roman" w:cs="Times New Roman"/>
          <w:sz w:val="24"/>
          <w:szCs w:val="24"/>
        </w:rPr>
        <w:t xml:space="preserve"> </w:t>
      </w:r>
      <w:r w:rsidR="00D47010" w:rsidRPr="008C1A1B">
        <w:rPr>
          <w:rFonts w:ascii="Times New Roman" w:hAnsi="Times New Roman" w:cs="Times New Roman"/>
          <w:sz w:val="24"/>
          <w:szCs w:val="24"/>
        </w:rPr>
        <w:t xml:space="preserve">on N availability and enzyme activities </w:t>
      </w:r>
      <w:r w:rsidR="00F93EBD" w:rsidRPr="008C1A1B">
        <w:rPr>
          <w:rFonts w:ascii="Times New Roman" w:hAnsi="Times New Roman" w:cs="Times New Roman"/>
          <w:sz w:val="24"/>
          <w:szCs w:val="24"/>
        </w:rPr>
        <w:t>during</w:t>
      </w:r>
      <w:r w:rsidR="00D47010" w:rsidRPr="008C1A1B">
        <w:rPr>
          <w:rFonts w:ascii="Times New Roman" w:hAnsi="Times New Roman" w:cs="Times New Roman"/>
          <w:sz w:val="24"/>
          <w:szCs w:val="24"/>
        </w:rPr>
        <w:t xml:space="preserve"> early ecosystem development </w:t>
      </w:r>
      <w:r w:rsidR="00784A9D" w:rsidRPr="008C1A1B">
        <w:rPr>
          <w:rFonts w:ascii="Times New Roman" w:hAnsi="Times New Roman" w:cs="Times New Roman"/>
          <w:sz w:val="24"/>
          <w:szCs w:val="24"/>
        </w:rPr>
        <w:t xml:space="preserve">in </w:t>
      </w:r>
      <w:r w:rsidR="00FA6520" w:rsidRPr="008C1A1B">
        <w:rPr>
          <w:rFonts w:ascii="Times New Roman" w:hAnsi="Times New Roman" w:cs="Times New Roman"/>
          <w:sz w:val="24"/>
          <w:szCs w:val="24"/>
        </w:rPr>
        <w:t xml:space="preserve">the </w:t>
      </w:r>
      <w:r w:rsidR="00784A9D" w:rsidRPr="008C1A1B">
        <w:rPr>
          <w:rFonts w:ascii="Times New Roman" w:hAnsi="Times New Roman" w:cs="Times New Roman"/>
          <w:sz w:val="24"/>
          <w:szCs w:val="24"/>
        </w:rPr>
        <w:t>oil sands region.</w:t>
      </w:r>
      <w:r w:rsidR="00242F98" w:rsidRPr="008C1A1B">
        <w:rPr>
          <w:rFonts w:ascii="Times New Roman" w:hAnsi="Times New Roman" w:cs="Times New Roman"/>
          <w:sz w:val="24"/>
          <w:szCs w:val="24"/>
        </w:rPr>
        <w:t xml:space="preserve"> </w:t>
      </w:r>
      <w:r w:rsidR="00F93EBD" w:rsidRPr="008C1A1B">
        <w:rPr>
          <w:rFonts w:ascii="Times New Roman" w:hAnsi="Times New Roman" w:cs="Times New Roman"/>
          <w:sz w:val="24"/>
          <w:szCs w:val="24"/>
        </w:rPr>
        <w:t>Monthly s</w:t>
      </w:r>
      <w:r w:rsidR="00242F98" w:rsidRPr="008C1A1B">
        <w:rPr>
          <w:rFonts w:ascii="Times New Roman" w:hAnsi="Times New Roman" w:cs="Times New Roman"/>
          <w:sz w:val="24"/>
          <w:szCs w:val="24"/>
        </w:rPr>
        <w:t>amples were taken from 0-10 and 10</w:t>
      </w:r>
      <w:r w:rsidR="00F5776F" w:rsidRPr="008C1A1B">
        <w:rPr>
          <w:rFonts w:ascii="Times New Roman" w:hAnsi="Times New Roman" w:cs="Times New Roman"/>
          <w:sz w:val="24"/>
          <w:szCs w:val="24"/>
        </w:rPr>
        <w:t>-</w:t>
      </w:r>
      <w:r w:rsidR="006D424C" w:rsidRPr="008C1A1B">
        <w:rPr>
          <w:rFonts w:ascii="Times New Roman" w:hAnsi="Times New Roman" w:cs="Times New Roman"/>
          <w:sz w:val="24"/>
          <w:szCs w:val="24"/>
        </w:rPr>
        <w:t xml:space="preserve">20 </w:t>
      </w:r>
      <w:r w:rsidR="00242F98" w:rsidRPr="008C1A1B">
        <w:rPr>
          <w:rFonts w:ascii="Times New Roman" w:hAnsi="Times New Roman" w:cs="Times New Roman"/>
          <w:sz w:val="24"/>
          <w:szCs w:val="24"/>
        </w:rPr>
        <w:t>cm layer</w:t>
      </w:r>
      <w:r w:rsidR="00F93EBD" w:rsidRPr="008C1A1B">
        <w:rPr>
          <w:rFonts w:ascii="Times New Roman" w:hAnsi="Times New Roman" w:cs="Times New Roman"/>
          <w:sz w:val="24"/>
          <w:szCs w:val="24"/>
        </w:rPr>
        <w:t>s</w:t>
      </w:r>
      <w:r w:rsidR="00242F98" w:rsidRPr="008C1A1B">
        <w:rPr>
          <w:rFonts w:ascii="Times New Roman" w:hAnsi="Times New Roman" w:cs="Times New Roman"/>
          <w:sz w:val="24"/>
          <w:szCs w:val="24"/>
        </w:rPr>
        <w:t xml:space="preserve"> from June t</w:t>
      </w:r>
      <w:r w:rsidR="00F93EBD" w:rsidRPr="008C1A1B">
        <w:rPr>
          <w:rFonts w:ascii="Times New Roman" w:hAnsi="Times New Roman" w:cs="Times New Roman"/>
          <w:sz w:val="24"/>
          <w:szCs w:val="24"/>
        </w:rPr>
        <w:t>hrough</w:t>
      </w:r>
      <w:r w:rsidR="00242F98" w:rsidRPr="008C1A1B">
        <w:rPr>
          <w:rFonts w:ascii="Times New Roman" w:hAnsi="Times New Roman" w:cs="Times New Roman"/>
          <w:sz w:val="24"/>
          <w:szCs w:val="24"/>
        </w:rPr>
        <w:t xml:space="preserve"> October in 2011 and 2012. </w:t>
      </w:r>
      <w:r w:rsidR="00ED161F">
        <w:rPr>
          <w:rFonts w:ascii="Times New Roman" w:hAnsi="Times New Roman" w:cs="Times New Roman"/>
          <w:sz w:val="24"/>
          <w:szCs w:val="24"/>
        </w:rPr>
        <w:t xml:space="preserve">The </w:t>
      </w:r>
      <w:r w:rsidR="00CD340C" w:rsidRPr="008C1A1B">
        <w:rPr>
          <w:rFonts w:ascii="Times New Roman" w:hAnsi="Times New Roman" w:cs="Times New Roman"/>
          <w:sz w:val="24"/>
          <w:szCs w:val="24"/>
        </w:rPr>
        <w:t>N availability and a</w:t>
      </w:r>
      <w:r w:rsidR="00FA6520" w:rsidRPr="008C1A1B">
        <w:rPr>
          <w:rFonts w:ascii="Times New Roman" w:hAnsi="Times New Roman" w:cs="Times New Roman"/>
          <w:sz w:val="24"/>
          <w:szCs w:val="24"/>
        </w:rPr>
        <w:t>ctivities of s</w:t>
      </w:r>
      <w:r w:rsidR="00882FCC" w:rsidRPr="008C1A1B">
        <w:rPr>
          <w:rFonts w:ascii="Times New Roman" w:hAnsi="Times New Roman" w:cs="Times New Roman"/>
          <w:sz w:val="24"/>
          <w:szCs w:val="24"/>
        </w:rPr>
        <w:t xml:space="preserve">oil enzymes </w:t>
      </w:r>
      <w:proofErr w:type="gramStart"/>
      <w:r w:rsidR="001D3E8A" w:rsidRPr="008C1A1B">
        <w:rPr>
          <w:rFonts w:ascii="Times New Roman" w:hAnsi="Times New Roman" w:cs="Times New Roman"/>
          <w:sz w:val="24"/>
          <w:szCs w:val="24"/>
        </w:rPr>
        <w:t>including</w:t>
      </w:r>
      <w:r w:rsidR="001D3E8A">
        <w:rPr>
          <w:rFonts w:ascii="Times New Roman" w:hAnsi="Times New Roman" w:cs="Times New Roman"/>
          <w:sz w:val="24"/>
          <w:szCs w:val="24"/>
        </w:rPr>
        <w:t xml:space="preserve">  </w:t>
      </w:r>
      <w:r w:rsidR="00882FCC" w:rsidRPr="008C1A1B">
        <w:rPr>
          <w:rFonts w:ascii="Times New Roman" w:hAnsi="Times New Roman" w:cs="Times New Roman"/>
          <w:i/>
          <w:sz w:val="24"/>
          <w:szCs w:val="24"/>
        </w:rPr>
        <w:t>β</w:t>
      </w:r>
      <w:proofErr w:type="gramEnd"/>
      <w:r w:rsidR="00882FCC" w:rsidRPr="008C1A1B">
        <w:rPr>
          <w:rFonts w:ascii="Times New Roman" w:hAnsi="Times New Roman" w:cs="Times New Roman"/>
          <w:sz w:val="24"/>
          <w:szCs w:val="24"/>
        </w:rPr>
        <w:t>-</w:t>
      </w:r>
      <w:r w:rsidR="006D424C" w:rsidRPr="008C1A1B">
        <w:rPr>
          <w:rFonts w:ascii="Times New Roman" w:hAnsi="Times New Roman" w:cs="Times New Roman"/>
          <w:sz w:val="24"/>
          <w:szCs w:val="24"/>
        </w:rPr>
        <w:t>1</w:t>
      </w:r>
      <w:r w:rsidR="000B776B" w:rsidRPr="008C1A1B">
        <w:rPr>
          <w:rFonts w:ascii="Times New Roman" w:hAnsi="Times New Roman" w:cs="Times New Roman"/>
          <w:sz w:val="24"/>
          <w:szCs w:val="24"/>
        </w:rPr>
        <w:t>,</w:t>
      </w:r>
      <w:r w:rsidR="006D424C" w:rsidRPr="008C1A1B">
        <w:rPr>
          <w:rFonts w:ascii="Times New Roman" w:hAnsi="Times New Roman" w:cs="Times New Roman"/>
          <w:sz w:val="24"/>
          <w:szCs w:val="24"/>
        </w:rPr>
        <w:t>4-</w:t>
      </w:r>
      <w:r w:rsidR="00882FCC" w:rsidRPr="008C1A1B">
        <w:rPr>
          <w:rFonts w:ascii="Times New Roman" w:hAnsi="Times New Roman" w:cs="Times New Roman"/>
          <w:sz w:val="24"/>
          <w:szCs w:val="24"/>
        </w:rPr>
        <w:t xml:space="preserve">N-acetyl </w:t>
      </w:r>
      <w:proofErr w:type="spellStart"/>
      <w:r w:rsidR="00882FCC" w:rsidRPr="008C1A1B">
        <w:rPr>
          <w:rFonts w:ascii="Times New Roman" w:hAnsi="Times New Roman" w:cs="Times New Roman"/>
          <w:sz w:val="24"/>
          <w:szCs w:val="24"/>
        </w:rPr>
        <w:t>glucosaminidase</w:t>
      </w:r>
      <w:proofErr w:type="spellEnd"/>
      <w:r w:rsidR="0061570A" w:rsidRPr="008C1A1B">
        <w:rPr>
          <w:rFonts w:ascii="Times New Roman" w:hAnsi="Times New Roman" w:cs="Times New Roman"/>
          <w:sz w:val="24"/>
          <w:szCs w:val="24"/>
        </w:rPr>
        <w:t xml:space="preserve"> (</w:t>
      </w:r>
      <w:proofErr w:type="spellStart"/>
      <w:r w:rsidR="0061570A" w:rsidRPr="008C1A1B">
        <w:rPr>
          <w:rFonts w:ascii="Times New Roman" w:hAnsi="Times New Roman" w:cs="Times New Roman"/>
          <w:sz w:val="24"/>
          <w:szCs w:val="24"/>
        </w:rPr>
        <w:t>NAGase</w:t>
      </w:r>
      <w:proofErr w:type="spellEnd"/>
      <w:r w:rsidR="0061570A" w:rsidRPr="008C1A1B">
        <w:rPr>
          <w:rFonts w:ascii="Times New Roman" w:hAnsi="Times New Roman" w:cs="Times New Roman"/>
          <w:sz w:val="24"/>
          <w:szCs w:val="24"/>
        </w:rPr>
        <w:t>)</w:t>
      </w:r>
      <w:r w:rsidR="00870656" w:rsidRPr="008C1A1B">
        <w:rPr>
          <w:rFonts w:ascii="Times New Roman" w:hAnsi="Times New Roman" w:cs="Times New Roman"/>
          <w:sz w:val="24"/>
          <w:szCs w:val="24"/>
        </w:rPr>
        <w:t xml:space="preserve">, urease, </w:t>
      </w:r>
      <w:proofErr w:type="spellStart"/>
      <w:r w:rsidR="00882FCC" w:rsidRPr="008C1A1B">
        <w:rPr>
          <w:rFonts w:ascii="Times New Roman" w:hAnsi="Times New Roman" w:cs="Times New Roman"/>
          <w:sz w:val="24"/>
          <w:szCs w:val="24"/>
        </w:rPr>
        <w:t>arylamidase</w:t>
      </w:r>
      <w:proofErr w:type="spellEnd"/>
      <w:r w:rsidR="00882FCC" w:rsidRPr="008C1A1B">
        <w:rPr>
          <w:rFonts w:ascii="Times New Roman" w:hAnsi="Times New Roman" w:cs="Times New Roman"/>
          <w:sz w:val="24"/>
          <w:szCs w:val="24"/>
        </w:rPr>
        <w:t xml:space="preserve"> and protease were measured. In-situ N availability was measured using plant root simulator (PRS</w:t>
      </w:r>
      <w:r w:rsidR="00882FCC" w:rsidRPr="008C1A1B">
        <w:rPr>
          <w:rFonts w:ascii="Times New Roman" w:hAnsi="Times New Roman" w:cs="Times New Roman"/>
          <w:sz w:val="24"/>
          <w:szCs w:val="24"/>
          <w:vertAlign w:val="superscript"/>
        </w:rPr>
        <w:t>TM</w:t>
      </w:r>
      <w:r w:rsidR="00882FCC" w:rsidRPr="008C1A1B">
        <w:rPr>
          <w:rFonts w:ascii="Times New Roman" w:hAnsi="Times New Roman" w:cs="Times New Roman"/>
          <w:sz w:val="24"/>
          <w:szCs w:val="24"/>
        </w:rPr>
        <w:t xml:space="preserve">) probes. Repeated measures ANOVA indicated that N availability and </w:t>
      </w:r>
      <w:proofErr w:type="spellStart"/>
      <w:r w:rsidR="008C2899" w:rsidRPr="008C1A1B">
        <w:rPr>
          <w:rFonts w:ascii="Times New Roman" w:hAnsi="Times New Roman" w:cs="Times New Roman"/>
          <w:sz w:val="24"/>
          <w:szCs w:val="24"/>
        </w:rPr>
        <w:t>NAGase</w:t>
      </w:r>
      <w:proofErr w:type="spellEnd"/>
      <w:r w:rsidR="00882FCC" w:rsidRPr="008C1A1B">
        <w:rPr>
          <w:rFonts w:ascii="Times New Roman" w:hAnsi="Times New Roman" w:cs="Times New Roman"/>
          <w:sz w:val="24"/>
          <w:szCs w:val="24"/>
        </w:rPr>
        <w:t xml:space="preserve">, </w:t>
      </w:r>
      <w:proofErr w:type="spellStart"/>
      <w:r w:rsidR="00882FCC" w:rsidRPr="008C1A1B">
        <w:rPr>
          <w:rFonts w:ascii="Times New Roman" w:hAnsi="Times New Roman" w:cs="Times New Roman"/>
          <w:sz w:val="24"/>
          <w:szCs w:val="24"/>
        </w:rPr>
        <w:t>arylamidase</w:t>
      </w:r>
      <w:proofErr w:type="spellEnd"/>
      <w:r w:rsidR="00882FCC" w:rsidRPr="008C1A1B">
        <w:rPr>
          <w:rFonts w:ascii="Times New Roman" w:hAnsi="Times New Roman" w:cs="Times New Roman"/>
          <w:sz w:val="24"/>
          <w:szCs w:val="24"/>
        </w:rPr>
        <w:t xml:space="preserve"> and protease activities were </w:t>
      </w:r>
      <w:r w:rsidR="0040371A" w:rsidRPr="008C1A1B">
        <w:rPr>
          <w:rFonts w:ascii="Times New Roman" w:hAnsi="Times New Roman" w:cs="Times New Roman"/>
          <w:sz w:val="24"/>
          <w:szCs w:val="24"/>
        </w:rPr>
        <w:t xml:space="preserve">greater in LFH than in PMM </w:t>
      </w:r>
      <w:r w:rsidR="00BF3E1C" w:rsidRPr="008C1A1B">
        <w:rPr>
          <w:rFonts w:ascii="Times New Roman" w:hAnsi="Times New Roman" w:cs="Times New Roman"/>
          <w:sz w:val="24"/>
          <w:szCs w:val="24"/>
        </w:rPr>
        <w:t xml:space="preserve">and </w:t>
      </w:r>
      <w:r w:rsidR="0040371A" w:rsidRPr="008C1A1B">
        <w:rPr>
          <w:rFonts w:ascii="Times New Roman" w:hAnsi="Times New Roman" w:cs="Times New Roman"/>
          <w:sz w:val="24"/>
          <w:szCs w:val="24"/>
        </w:rPr>
        <w:t xml:space="preserve">were affected by </w:t>
      </w:r>
      <w:r w:rsidR="00BF3E1C" w:rsidRPr="008C1A1B">
        <w:rPr>
          <w:rFonts w:ascii="Times New Roman" w:hAnsi="Times New Roman" w:cs="Times New Roman"/>
          <w:sz w:val="24"/>
          <w:szCs w:val="24"/>
        </w:rPr>
        <w:t xml:space="preserve">time of sampling. </w:t>
      </w:r>
      <w:r w:rsidR="00882FCC" w:rsidRPr="008C1A1B">
        <w:rPr>
          <w:rFonts w:ascii="Times New Roman" w:hAnsi="Times New Roman" w:cs="Times New Roman"/>
          <w:sz w:val="24"/>
          <w:szCs w:val="24"/>
        </w:rPr>
        <w:t>These differences</w:t>
      </w:r>
      <w:r w:rsidR="00CD3D76">
        <w:rPr>
          <w:rFonts w:ascii="Times New Roman" w:hAnsi="Times New Roman" w:cs="Times New Roman"/>
          <w:sz w:val="24"/>
          <w:szCs w:val="24"/>
        </w:rPr>
        <w:t xml:space="preserve"> were</w:t>
      </w:r>
      <w:r w:rsidR="00882FCC" w:rsidRPr="008C1A1B">
        <w:rPr>
          <w:rFonts w:ascii="Times New Roman" w:hAnsi="Times New Roman" w:cs="Times New Roman"/>
          <w:sz w:val="24"/>
          <w:szCs w:val="24"/>
        </w:rPr>
        <w:t xml:space="preserve"> attributed to </w:t>
      </w:r>
      <w:r w:rsidR="0040371A" w:rsidRPr="008C1A1B">
        <w:rPr>
          <w:rFonts w:ascii="Times New Roman" w:hAnsi="Times New Roman" w:cs="Times New Roman"/>
          <w:sz w:val="24"/>
          <w:szCs w:val="24"/>
        </w:rPr>
        <w:t xml:space="preserve">the </w:t>
      </w:r>
      <w:r w:rsidR="00882FCC" w:rsidRPr="008C1A1B">
        <w:rPr>
          <w:rFonts w:ascii="Times New Roman" w:hAnsi="Times New Roman" w:cs="Times New Roman"/>
          <w:sz w:val="24"/>
          <w:szCs w:val="24"/>
        </w:rPr>
        <w:t xml:space="preserve">lower </w:t>
      </w:r>
      <w:r w:rsidR="0040371A" w:rsidRPr="008C1A1B">
        <w:rPr>
          <w:rFonts w:ascii="Times New Roman" w:hAnsi="Times New Roman" w:cs="Times New Roman"/>
          <w:sz w:val="24"/>
          <w:szCs w:val="24"/>
        </w:rPr>
        <w:t>C</w:t>
      </w:r>
      <w:proofErr w:type="gramStart"/>
      <w:r w:rsidR="0040371A" w:rsidRPr="008C1A1B">
        <w:rPr>
          <w:rFonts w:ascii="Times New Roman" w:hAnsi="Times New Roman" w:cs="Times New Roman"/>
          <w:sz w:val="24"/>
          <w:szCs w:val="24"/>
        </w:rPr>
        <w:t>:N</w:t>
      </w:r>
      <w:proofErr w:type="gramEnd"/>
      <w:r w:rsidR="0040371A" w:rsidRPr="008C1A1B">
        <w:rPr>
          <w:rFonts w:ascii="Times New Roman" w:hAnsi="Times New Roman" w:cs="Times New Roman"/>
          <w:sz w:val="24"/>
          <w:szCs w:val="24"/>
        </w:rPr>
        <w:t xml:space="preserve"> ratio</w:t>
      </w:r>
      <w:r w:rsidR="00882FCC" w:rsidRPr="008C1A1B">
        <w:rPr>
          <w:rFonts w:ascii="Times New Roman" w:hAnsi="Times New Roman" w:cs="Times New Roman"/>
          <w:sz w:val="24"/>
          <w:szCs w:val="24"/>
        </w:rPr>
        <w:t xml:space="preserve"> in LFH than </w:t>
      </w:r>
      <w:r w:rsidR="0040371A" w:rsidRPr="008C1A1B">
        <w:rPr>
          <w:rFonts w:ascii="Times New Roman" w:hAnsi="Times New Roman" w:cs="Times New Roman"/>
          <w:sz w:val="24"/>
          <w:szCs w:val="24"/>
        </w:rPr>
        <w:t xml:space="preserve">in </w:t>
      </w:r>
      <w:r w:rsidR="00882FCC" w:rsidRPr="008C1A1B">
        <w:rPr>
          <w:rFonts w:ascii="Times New Roman" w:hAnsi="Times New Roman" w:cs="Times New Roman"/>
          <w:sz w:val="24"/>
          <w:szCs w:val="24"/>
        </w:rPr>
        <w:t xml:space="preserve">PMM. We found greater N availability and enzyme activities in </w:t>
      </w:r>
      <w:r w:rsidR="0040371A" w:rsidRPr="008C1A1B">
        <w:rPr>
          <w:rFonts w:ascii="Times New Roman" w:hAnsi="Times New Roman" w:cs="Times New Roman"/>
          <w:sz w:val="24"/>
          <w:szCs w:val="24"/>
        </w:rPr>
        <w:t xml:space="preserve">the </w:t>
      </w:r>
      <w:r w:rsidR="00882FCC" w:rsidRPr="008C1A1B">
        <w:rPr>
          <w:rFonts w:ascii="Times New Roman" w:hAnsi="Times New Roman" w:cs="Times New Roman"/>
          <w:sz w:val="24"/>
          <w:szCs w:val="24"/>
        </w:rPr>
        <w:t>fall than</w:t>
      </w:r>
      <w:r w:rsidR="00242F98" w:rsidRPr="008C1A1B">
        <w:rPr>
          <w:rFonts w:ascii="Times New Roman" w:hAnsi="Times New Roman" w:cs="Times New Roman"/>
          <w:sz w:val="24"/>
          <w:szCs w:val="24"/>
        </w:rPr>
        <w:t xml:space="preserve"> in </w:t>
      </w:r>
      <w:r w:rsidR="0040371A" w:rsidRPr="008C1A1B">
        <w:rPr>
          <w:rFonts w:ascii="Times New Roman" w:hAnsi="Times New Roman" w:cs="Times New Roman"/>
          <w:sz w:val="24"/>
          <w:szCs w:val="24"/>
        </w:rPr>
        <w:t xml:space="preserve">the </w:t>
      </w:r>
      <w:r w:rsidR="00242F98" w:rsidRPr="008C1A1B">
        <w:rPr>
          <w:rFonts w:ascii="Times New Roman" w:hAnsi="Times New Roman" w:cs="Times New Roman"/>
          <w:sz w:val="24"/>
          <w:szCs w:val="24"/>
        </w:rPr>
        <w:t>summer in both years</w:t>
      </w:r>
      <w:r w:rsidR="00BF3E1C" w:rsidRPr="008C1A1B">
        <w:rPr>
          <w:rFonts w:ascii="Times New Roman" w:hAnsi="Times New Roman" w:cs="Times New Roman"/>
          <w:sz w:val="24"/>
          <w:szCs w:val="24"/>
        </w:rPr>
        <w:t xml:space="preserve">. </w:t>
      </w:r>
      <w:r w:rsidR="00242F98" w:rsidRPr="008C1A1B">
        <w:rPr>
          <w:rFonts w:ascii="Times New Roman" w:hAnsi="Times New Roman" w:cs="Times New Roman"/>
          <w:sz w:val="24"/>
          <w:szCs w:val="24"/>
        </w:rPr>
        <w:t xml:space="preserve">These differences were likely caused by </w:t>
      </w:r>
      <w:r w:rsidR="006D424C" w:rsidRPr="008C1A1B">
        <w:rPr>
          <w:rFonts w:ascii="Times New Roman" w:hAnsi="Times New Roman" w:cs="Times New Roman"/>
          <w:sz w:val="24"/>
          <w:szCs w:val="24"/>
        </w:rPr>
        <w:t>fresh labile C</w:t>
      </w:r>
      <w:r w:rsidR="000B776B" w:rsidRPr="008C1A1B">
        <w:rPr>
          <w:rFonts w:ascii="Times New Roman" w:hAnsi="Times New Roman" w:cs="Times New Roman"/>
          <w:sz w:val="24"/>
          <w:szCs w:val="24"/>
        </w:rPr>
        <w:t xml:space="preserve"> inputs </w:t>
      </w:r>
      <w:r w:rsidR="00ED161F">
        <w:rPr>
          <w:rFonts w:ascii="Times New Roman" w:hAnsi="Times New Roman" w:cs="Times New Roman"/>
          <w:sz w:val="24"/>
          <w:szCs w:val="24"/>
        </w:rPr>
        <w:t xml:space="preserve">through root exudates and litter fall </w:t>
      </w:r>
      <w:r w:rsidR="000B776B" w:rsidRPr="008C1A1B">
        <w:rPr>
          <w:rFonts w:ascii="Times New Roman" w:hAnsi="Times New Roman" w:cs="Times New Roman"/>
          <w:sz w:val="24"/>
          <w:szCs w:val="24"/>
        </w:rPr>
        <w:t>during fall</w:t>
      </w:r>
      <w:r w:rsidR="006D424C" w:rsidRPr="008C1A1B">
        <w:rPr>
          <w:rFonts w:ascii="Times New Roman" w:hAnsi="Times New Roman" w:cs="Times New Roman"/>
          <w:sz w:val="24"/>
          <w:szCs w:val="24"/>
        </w:rPr>
        <w:t xml:space="preserve"> </w:t>
      </w:r>
      <w:r w:rsidR="00242F98" w:rsidRPr="008C1A1B">
        <w:rPr>
          <w:rFonts w:ascii="Times New Roman" w:hAnsi="Times New Roman" w:cs="Times New Roman"/>
          <w:sz w:val="24"/>
          <w:szCs w:val="24"/>
        </w:rPr>
        <w:t xml:space="preserve">that induced </w:t>
      </w:r>
      <w:r w:rsidR="00ED161F">
        <w:rPr>
          <w:rFonts w:ascii="Times New Roman" w:hAnsi="Times New Roman" w:cs="Times New Roman"/>
          <w:sz w:val="24"/>
          <w:szCs w:val="24"/>
        </w:rPr>
        <w:t xml:space="preserve">greater </w:t>
      </w:r>
      <w:r w:rsidR="00242F98" w:rsidRPr="008C1A1B">
        <w:rPr>
          <w:rFonts w:ascii="Times New Roman" w:hAnsi="Times New Roman" w:cs="Times New Roman"/>
          <w:sz w:val="24"/>
          <w:szCs w:val="24"/>
        </w:rPr>
        <w:t xml:space="preserve">enzyme activities and </w:t>
      </w:r>
      <w:r w:rsidR="00CD340C" w:rsidRPr="008C1A1B">
        <w:rPr>
          <w:rFonts w:ascii="Times New Roman" w:hAnsi="Times New Roman" w:cs="Times New Roman"/>
          <w:sz w:val="24"/>
          <w:szCs w:val="24"/>
        </w:rPr>
        <w:t xml:space="preserve">led to </w:t>
      </w:r>
      <w:r w:rsidR="00242F98" w:rsidRPr="008C1A1B">
        <w:rPr>
          <w:rFonts w:ascii="Times New Roman" w:hAnsi="Times New Roman" w:cs="Times New Roman"/>
          <w:sz w:val="24"/>
          <w:szCs w:val="24"/>
        </w:rPr>
        <w:t>greater N mineralization</w:t>
      </w:r>
      <w:r w:rsidR="00A620EA">
        <w:rPr>
          <w:rFonts w:ascii="Times New Roman" w:hAnsi="Times New Roman" w:cs="Times New Roman"/>
          <w:sz w:val="24"/>
          <w:szCs w:val="24"/>
        </w:rPr>
        <w:t xml:space="preserve"> despite the potential limitation by the lower fall temperature</w:t>
      </w:r>
      <w:r w:rsidR="00242F98" w:rsidRPr="008C1A1B">
        <w:rPr>
          <w:rFonts w:ascii="Times New Roman" w:hAnsi="Times New Roman" w:cs="Times New Roman"/>
          <w:sz w:val="24"/>
          <w:szCs w:val="24"/>
        </w:rPr>
        <w:t>.</w:t>
      </w:r>
      <w:r w:rsidR="008F4CB7" w:rsidRPr="008C1A1B">
        <w:rPr>
          <w:rFonts w:ascii="Times New Roman" w:hAnsi="Times New Roman" w:cs="Times New Roman"/>
          <w:sz w:val="24"/>
          <w:szCs w:val="24"/>
        </w:rPr>
        <w:t xml:space="preserve"> Overall, </w:t>
      </w:r>
      <w:r w:rsidR="00CD340C" w:rsidRPr="008C1A1B">
        <w:rPr>
          <w:rFonts w:ascii="Times New Roman" w:hAnsi="Times New Roman" w:cs="Times New Roman"/>
          <w:sz w:val="24"/>
          <w:szCs w:val="24"/>
        </w:rPr>
        <w:t xml:space="preserve">the greater N availabilities and enzyme </w:t>
      </w:r>
      <w:r w:rsidR="001D3E8A" w:rsidRPr="008C1A1B">
        <w:rPr>
          <w:rFonts w:ascii="Times New Roman" w:hAnsi="Times New Roman" w:cs="Times New Roman"/>
          <w:sz w:val="24"/>
          <w:szCs w:val="24"/>
        </w:rPr>
        <w:t>activities in LFH suggest</w:t>
      </w:r>
      <w:r w:rsidR="00CD340C" w:rsidRPr="008C1A1B">
        <w:rPr>
          <w:rFonts w:ascii="Times New Roman" w:hAnsi="Times New Roman" w:cs="Times New Roman"/>
          <w:sz w:val="24"/>
          <w:szCs w:val="24"/>
        </w:rPr>
        <w:t xml:space="preserve"> that </w:t>
      </w:r>
      <w:r w:rsidR="008F4CB7" w:rsidRPr="008C1A1B">
        <w:rPr>
          <w:rFonts w:ascii="Times New Roman" w:hAnsi="Times New Roman" w:cs="Times New Roman"/>
          <w:sz w:val="24"/>
          <w:szCs w:val="24"/>
        </w:rPr>
        <w:t xml:space="preserve">LFH </w:t>
      </w:r>
      <w:r w:rsidR="0040371A" w:rsidRPr="008C1A1B">
        <w:rPr>
          <w:rFonts w:ascii="Times New Roman" w:hAnsi="Times New Roman" w:cs="Times New Roman"/>
          <w:sz w:val="24"/>
          <w:szCs w:val="24"/>
        </w:rPr>
        <w:t xml:space="preserve">would be </w:t>
      </w:r>
      <w:r w:rsidR="008F4CB7" w:rsidRPr="008C1A1B">
        <w:rPr>
          <w:rFonts w:ascii="Times New Roman" w:hAnsi="Times New Roman" w:cs="Times New Roman"/>
          <w:sz w:val="24"/>
          <w:szCs w:val="24"/>
        </w:rPr>
        <w:t xml:space="preserve">a better soil </w:t>
      </w:r>
      <w:r w:rsidR="00AD77AA">
        <w:rPr>
          <w:rFonts w:ascii="Times New Roman" w:hAnsi="Times New Roman" w:cs="Times New Roman"/>
          <w:sz w:val="24"/>
          <w:szCs w:val="24"/>
        </w:rPr>
        <w:t xml:space="preserve">capping </w:t>
      </w:r>
      <w:r w:rsidR="008F4CB7" w:rsidRPr="008C1A1B">
        <w:rPr>
          <w:rFonts w:ascii="Times New Roman" w:hAnsi="Times New Roman" w:cs="Times New Roman"/>
          <w:sz w:val="24"/>
          <w:szCs w:val="24"/>
        </w:rPr>
        <w:t xml:space="preserve">material than PMM for early ecosystem development in oil sands reclamation. </w:t>
      </w:r>
    </w:p>
    <w:p w14:paraId="0475B1E2" w14:textId="77777777" w:rsidR="00933301" w:rsidRPr="008C1A1B" w:rsidRDefault="00933301" w:rsidP="008C1A1B">
      <w:pPr>
        <w:spacing w:after="0" w:line="480" w:lineRule="auto"/>
        <w:rPr>
          <w:rFonts w:ascii="Times New Roman" w:hAnsi="Times New Roman" w:cs="Times New Roman"/>
          <w:sz w:val="24"/>
          <w:szCs w:val="24"/>
        </w:rPr>
      </w:pPr>
    </w:p>
    <w:p w14:paraId="6352EE35" w14:textId="2AF98723" w:rsidR="00933301" w:rsidRDefault="00F62810" w:rsidP="00933301">
      <w:pPr>
        <w:spacing w:after="0" w:line="480" w:lineRule="auto"/>
        <w:rPr>
          <w:rFonts w:ascii="Times New Roman" w:hAnsi="Times New Roman" w:cs="Times New Roman"/>
          <w:b/>
          <w:sz w:val="24"/>
          <w:szCs w:val="24"/>
        </w:rPr>
      </w:pPr>
      <w:r w:rsidRPr="008A684E">
        <w:rPr>
          <w:rFonts w:ascii="Times New Roman" w:hAnsi="Times New Roman" w:cs="Times New Roman"/>
          <w:i/>
          <w:sz w:val="24"/>
          <w:szCs w:val="24"/>
        </w:rPr>
        <w:lastRenderedPageBreak/>
        <w:t>Keywords</w:t>
      </w:r>
      <w:r w:rsidR="008F4CB7" w:rsidRPr="008A684E">
        <w:rPr>
          <w:rFonts w:ascii="Times New Roman" w:hAnsi="Times New Roman" w:cs="Times New Roman"/>
          <w:i/>
          <w:sz w:val="24"/>
          <w:szCs w:val="24"/>
        </w:rPr>
        <w:t>:</w:t>
      </w:r>
      <w:r w:rsidR="008F4CB7" w:rsidRPr="008A684E">
        <w:rPr>
          <w:rFonts w:ascii="Times New Roman" w:hAnsi="Times New Roman" w:cs="Times New Roman"/>
          <w:sz w:val="24"/>
          <w:szCs w:val="24"/>
        </w:rPr>
        <w:t xml:space="preserve"> </w:t>
      </w:r>
      <w:r w:rsidR="006A4FF8" w:rsidRPr="008A684E">
        <w:rPr>
          <w:rFonts w:ascii="Times New Roman" w:hAnsi="Times New Roman" w:cs="Times New Roman"/>
          <w:sz w:val="24"/>
          <w:szCs w:val="24"/>
        </w:rPr>
        <w:t>Land re</w:t>
      </w:r>
      <w:r w:rsidR="00FF6D29" w:rsidRPr="008A684E">
        <w:rPr>
          <w:rFonts w:ascii="Times New Roman" w:hAnsi="Times New Roman" w:cs="Times New Roman"/>
          <w:sz w:val="24"/>
          <w:szCs w:val="24"/>
        </w:rPr>
        <w:t>c</w:t>
      </w:r>
      <w:r w:rsidR="006A4FF8" w:rsidRPr="008A684E">
        <w:rPr>
          <w:rFonts w:ascii="Times New Roman" w:hAnsi="Times New Roman" w:cs="Times New Roman"/>
          <w:sz w:val="24"/>
          <w:szCs w:val="24"/>
        </w:rPr>
        <w:t>lamation,</w:t>
      </w:r>
      <w:r w:rsidR="008F4CB7" w:rsidRPr="008A684E">
        <w:rPr>
          <w:rFonts w:ascii="Times New Roman" w:hAnsi="Times New Roman" w:cs="Times New Roman"/>
          <w:sz w:val="24"/>
          <w:szCs w:val="24"/>
        </w:rPr>
        <w:t xml:space="preserve"> LFH </w:t>
      </w:r>
      <w:r w:rsidR="00AD77AA" w:rsidRPr="008A684E">
        <w:rPr>
          <w:rFonts w:ascii="Times New Roman" w:hAnsi="Times New Roman" w:cs="Times New Roman"/>
          <w:sz w:val="24"/>
          <w:szCs w:val="24"/>
        </w:rPr>
        <w:t>capping</w:t>
      </w:r>
      <w:r w:rsidR="008F4CB7" w:rsidRPr="008A684E">
        <w:rPr>
          <w:rFonts w:ascii="Times New Roman" w:hAnsi="Times New Roman" w:cs="Times New Roman"/>
          <w:sz w:val="24"/>
          <w:szCs w:val="24"/>
        </w:rPr>
        <w:t xml:space="preserve">, </w:t>
      </w:r>
      <w:proofErr w:type="spellStart"/>
      <w:r w:rsidR="00ED1EFE" w:rsidRPr="008A684E">
        <w:rPr>
          <w:rFonts w:ascii="Times New Roman" w:hAnsi="Times New Roman" w:cs="Times New Roman"/>
          <w:sz w:val="24"/>
          <w:szCs w:val="24"/>
        </w:rPr>
        <w:t>fluorimetric</w:t>
      </w:r>
      <w:proofErr w:type="spellEnd"/>
      <w:r w:rsidR="006A4FF8" w:rsidRPr="008A684E">
        <w:rPr>
          <w:rFonts w:ascii="Times New Roman" w:hAnsi="Times New Roman" w:cs="Times New Roman"/>
          <w:sz w:val="24"/>
          <w:szCs w:val="24"/>
        </w:rPr>
        <w:t xml:space="preserve"> soil enzyme assay, PRS </w:t>
      </w:r>
      <w:r w:rsidR="006A4FF8" w:rsidRPr="008A684E">
        <w:rPr>
          <w:rFonts w:ascii="Times New Roman" w:hAnsi="Times New Roman" w:cs="Times New Roman"/>
          <w:sz w:val="24"/>
          <w:szCs w:val="24"/>
          <w:vertAlign w:val="superscript"/>
        </w:rPr>
        <w:t xml:space="preserve">TM </w:t>
      </w:r>
      <w:r w:rsidR="008F4CB7" w:rsidRPr="008A684E">
        <w:rPr>
          <w:rFonts w:ascii="Times New Roman" w:hAnsi="Times New Roman" w:cs="Times New Roman"/>
          <w:sz w:val="24"/>
          <w:szCs w:val="24"/>
        </w:rPr>
        <w:t xml:space="preserve">probe, </w:t>
      </w:r>
      <w:r w:rsidR="00C84FEC" w:rsidRPr="008A684E">
        <w:rPr>
          <w:rFonts w:ascii="Times New Roman" w:hAnsi="Times New Roman" w:cs="Times New Roman"/>
          <w:sz w:val="24"/>
          <w:szCs w:val="24"/>
        </w:rPr>
        <w:t>ecosystem development</w:t>
      </w:r>
      <w:r w:rsidR="00933301">
        <w:rPr>
          <w:rFonts w:ascii="Times New Roman" w:hAnsi="Times New Roman" w:cs="Times New Roman"/>
          <w:b/>
          <w:sz w:val="24"/>
          <w:szCs w:val="24"/>
        </w:rPr>
        <w:br w:type="page"/>
      </w:r>
    </w:p>
    <w:p w14:paraId="1250E492" w14:textId="44AAB0F1" w:rsidR="00182EA9" w:rsidRPr="00182EA9" w:rsidRDefault="00182EA9" w:rsidP="00182EA9">
      <w:pPr>
        <w:pStyle w:val="ListParagraph"/>
        <w:numPr>
          <w:ilvl w:val="0"/>
          <w:numId w:val="29"/>
        </w:numPr>
        <w:spacing w:after="0" w:line="480" w:lineRule="auto"/>
        <w:ind w:left="357" w:hanging="357"/>
        <w:rPr>
          <w:rFonts w:ascii="Times New Roman" w:hAnsi="Times New Roman" w:cs="Times New Roman"/>
          <w:b/>
          <w:sz w:val="24"/>
          <w:szCs w:val="24"/>
        </w:rPr>
      </w:pPr>
      <w:r w:rsidRPr="00182EA9">
        <w:rPr>
          <w:rFonts w:ascii="Times New Roman" w:hAnsi="Times New Roman" w:cs="Times New Roman"/>
          <w:b/>
          <w:sz w:val="24"/>
          <w:szCs w:val="24"/>
        </w:rPr>
        <w:lastRenderedPageBreak/>
        <w:t>Introduction</w:t>
      </w:r>
    </w:p>
    <w:p w14:paraId="5C68D94F" w14:textId="77777777" w:rsidR="00182EA9" w:rsidRPr="00182EA9" w:rsidRDefault="00182EA9" w:rsidP="00182EA9">
      <w:pPr>
        <w:pStyle w:val="ListParagraph"/>
        <w:spacing w:after="0" w:line="480" w:lineRule="auto"/>
        <w:ind w:left="360"/>
        <w:rPr>
          <w:rFonts w:ascii="Times New Roman" w:hAnsi="Times New Roman" w:cs="Times New Roman"/>
          <w:b/>
          <w:sz w:val="24"/>
          <w:szCs w:val="24"/>
        </w:rPr>
      </w:pPr>
    </w:p>
    <w:p w14:paraId="0E962DE8" w14:textId="1D94FA75" w:rsidR="00553E15" w:rsidRPr="008C1A1B" w:rsidRDefault="00314B59" w:rsidP="00182EA9">
      <w:pPr>
        <w:autoSpaceDE w:val="0"/>
        <w:autoSpaceDN w:val="0"/>
        <w:adjustRightInd w:val="0"/>
        <w:spacing w:after="0" w:line="480" w:lineRule="auto"/>
        <w:ind w:firstLine="357"/>
        <w:rPr>
          <w:rFonts w:ascii="Times New Roman" w:hAnsi="Times New Roman" w:cs="Times New Roman"/>
          <w:sz w:val="24"/>
          <w:szCs w:val="24"/>
        </w:rPr>
      </w:pPr>
      <w:r w:rsidRPr="008C1A1B">
        <w:rPr>
          <w:rFonts w:ascii="Times New Roman" w:hAnsi="Times New Roman" w:cs="Times New Roman"/>
          <w:sz w:val="24"/>
          <w:szCs w:val="24"/>
        </w:rPr>
        <w:t>Mining</w:t>
      </w:r>
      <w:r w:rsidR="00676DCD" w:rsidRPr="008C1A1B">
        <w:rPr>
          <w:rFonts w:ascii="Times New Roman" w:hAnsi="Times New Roman" w:cs="Times New Roman"/>
          <w:sz w:val="24"/>
          <w:szCs w:val="24"/>
        </w:rPr>
        <w:t xml:space="preserve"> of oil sands </w:t>
      </w:r>
      <w:r w:rsidRPr="008C1A1B">
        <w:rPr>
          <w:rFonts w:ascii="Times New Roman" w:hAnsi="Times New Roman" w:cs="Times New Roman"/>
          <w:sz w:val="24"/>
          <w:szCs w:val="24"/>
        </w:rPr>
        <w:t xml:space="preserve">in the </w:t>
      </w:r>
      <w:r w:rsidR="005E39FF">
        <w:rPr>
          <w:rFonts w:ascii="Times New Roman" w:hAnsi="Times New Roman" w:cs="Times New Roman"/>
          <w:sz w:val="24"/>
          <w:szCs w:val="24"/>
        </w:rPr>
        <w:t xml:space="preserve">Athabasca Oil Sands Region </w:t>
      </w:r>
      <w:r w:rsidRPr="008C1A1B">
        <w:rPr>
          <w:rFonts w:ascii="Times New Roman" w:hAnsi="Times New Roman" w:cs="Times New Roman"/>
          <w:sz w:val="24"/>
          <w:szCs w:val="24"/>
        </w:rPr>
        <w:t xml:space="preserve">in northern Alberta </w:t>
      </w:r>
      <w:r w:rsidR="00676DCD" w:rsidRPr="008C1A1B">
        <w:rPr>
          <w:rFonts w:ascii="Times New Roman" w:hAnsi="Times New Roman" w:cs="Times New Roman"/>
          <w:sz w:val="24"/>
          <w:szCs w:val="24"/>
        </w:rPr>
        <w:t xml:space="preserve">is one of the largest anthropogenic disturbances of terrestrial ecosystems </w:t>
      </w:r>
      <w:r w:rsidRPr="008C1A1B">
        <w:rPr>
          <w:rFonts w:ascii="Times New Roman" w:hAnsi="Times New Roman" w:cs="Times New Roman"/>
          <w:sz w:val="24"/>
          <w:szCs w:val="24"/>
        </w:rPr>
        <w:t xml:space="preserve">in the world </w:t>
      </w:r>
      <w:r w:rsidR="00676DCD" w:rsidRPr="008C1A1B">
        <w:rPr>
          <w:rFonts w:ascii="Times New Roman" w:hAnsi="Times New Roman" w:cs="Times New Roman"/>
          <w:sz w:val="24"/>
          <w:szCs w:val="24"/>
        </w:rPr>
        <w:t>(</w:t>
      </w:r>
      <w:r w:rsidR="00D200D2" w:rsidRPr="008C1A1B">
        <w:rPr>
          <w:rFonts w:ascii="Times New Roman" w:hAnsi="Times New Roman" w:cs="Times New Roman"/>
          <w:sz w:val="24"/>
          <w:szCs w:val="24"/>
        </w:rPr>
        <w:t xml:space="preserve">Alberta Government, </w:t>
      </w:r>
      <w:r w:rsidR="00BC4A4A" w:rsidRPr="008C1A1B">
        <w:rPr>
          <w:rFonts w:ascii="Times New Roman" w:hAnsi="Times New Roman" w:cs="Times New Roman"/>
          <w:sz w:val="24"/>
          <w:szCs w:val="24"/>
        </w:rPr>
        <w:t>2010</w:t>
      </w:r>
      <w:r w:rsidR="00676DCD" w:rsidRPr="008C1A1B">
        <w:rPr>
          <w:rFonts w:ascii="Times New Roman" w:hAnsi="Times New Roman" w:cs="Times New Roman"/>
          <w:sz w:val="24"/>
          <w:szCs w:val="24"/>
        </w:rPr>
        <w:t>). Surface mining activit</w:t>
      </w:r>
      <w:r w:rsidR="00656262" w:rsidRPr="008C1A1B">
        <w:rPr>
          <w:rFonts w:ascii="Times New Roman" w:hAnsi="Times New Roman" w:cs="Times New Roman"/>
          <w:sz w:val="24"/>
          <w:szCs w:val="24"/>
        </w:rPr>
        <w:t>ies</w:t>
      </w:r>
      <w:r w:rsidR="00676DCD" w:rsidRPr="008C1A1B">
        <w:rPr>
          <w:rFonts w:ascii="Times New Roman" w:hAnsi="Times New Roman" w:cs="Times New Roman"/>
          <w:sz w:val="24"/>
          <w:szCs w:val="24"/>
        </w:rPr>
        <w:t xml:space="preserve"> in th</w:t>
      </w:r>
      <w:r w:rsidR="005E39FF">
        <w:rPr>
          <w:rFonts w:ascii="Times New Roman" w:hAnsi="Times New Roman" w:cs="Times New Roman"/>
          <w:sz w:val="24"/>
          <w:szCs w:val="24"/>
        </w:rPr>
        <w:t xml:space="preserve">is </w:t>
      </w:r>
      <w:r w:rsidR="00676DCD" w:rsidRPr="008C1A1B">
        <w:rPr>
          <w:rFonts w:ascii="Times New Roman" w:hAnsi="Times New Roman" w:cs="Times New Roman"/>
          <w:sz w:val="24"/>
          <w:szCs w:val="24"/>
        </w:rPr>
        <w:t>region ha</w:t>
      </w:r>
      <w:r w:rsidR="00656262" w:rsidRPr="008C1A1B">
        <w:rPr>
          <w:rFonts w:ascii="Times New Roman" w:hAnsi="Times New Roman" w:cs="Times New Roman"/>
          <w:sz w:val="24"/>
          <w:szCs w:val="24"/>
        </w:rPr>
        <w:t>ve</w:t>
      </w:r>
      <w:r w:rsidR="00676DCD" w:rsidRPr="008C1A1B">
        <w:rPr>
          <w:rFonts w:ascii="Times New Roman" w:hAnsi="Times New Roman" w:cs="Times New Roman"/>
          <w:sz w:val="24"/>
          <w:szCs w:val="24"/>
        </w:rPr>
        <w:t xml:space="preserve"> impacted approximately </w:t>
      </w:r>
      <w:r w:rsidR="00D200D2" w:rsidRPr="008C1A1B">
        <w:rPr>
          <w:rFonts w:ascii="Times New Roman" w:hAnsi="Times New Roman" w:cs="Times New Roman"/>
          <w:sz w:val="24"/>
          <w:szCs w:val="24"/>
        </w:rPr>
        <w:t>7</w:t>
      </w:r>
      <w:r w:rsidR="00A620EA">
        <w:rPr>
          <w:rFonts w:ascii="Times New Roman" w:hAnsi="Times New Roman" w:cs="Times New Roman"/>
          <w:sz w:val="24"/>
          <w:szCs w:val="24"/>
        </w:rPr>
        <w:t>67</w:t>
      </w:r>
      <w:r w:rsidR="00D200D2" w:rsidRPr="008C1A1B">
        <w:rPr>
          <w:rFonts w:ascii="Times New Roman" w:hAnsi="Times New Roman" w:cs="Times New Roman"/>
          <w:sz w:val="24"/>
          <w:szCs w:val="24"/>
        </w:rPr>
        <w:t xml:space="preserve"> </w:t>
      </w:r>
      <w:r w:rsidR="00676DCD" w:rsidRPr="008C1A1B">
        <w:rPr>
          <w:rFonts w:ascii="Times New Roman" w:hAnsi="Times New Roman" w:cs="Times New Roman"/>
          <w:sz w:val="24"/>
          <w:szCs w:val="24"/>
        </w:rPr>
        <w:t>km</w:t>
      </w:r>
      <w:r w:rsidR="00676DCD" w:rsidRPr="008C1A1B">
        <w:rPr>
          <w:rFonts w:ascii="Times New Roman" w:hAnsi="Times New Roman" w:cs="Times New Roman"/>
          <w:sz w:val="24"/>
          <w:szCs w:val="24"/>
          <w:vertAlign w:val="superscript"/>
        </w:rPr>
        <w:t xml:space="preserve">2 </w:t>
      </w:r>
      <w:r w:rsidR="00676DCD" w:rsidRPr="008C1A1B">
        <w:rPr>
          <w:rFonts w:ascii="Times New Roman" w:hAnsi="Times New Roman" w:cs="Times New Roman"/>
          <w:sz w:val="24"/>
          <w:szCs w:val="24"/>
        </w:rPr>
        <w:t>of</w:t>
      </w:r>
      <w:r w:rsidRPr="008C1A1B">
        <w:rPr>
          <w:rFonts w:ascii="Times New Roman" w:hAnsi="Times New Roman" w:cs="Times New Roman"/>
          <w:sz w:val="24"/>
          <w:szCs w:val="24"/>
        </w:rPr>
        <w:t xml:space="preserve"> land</w:t>
      </w:r>
      <w:r w:rsidR="00A620EA">
        <w:rPr>
          <w:rFonts w:ascii="Times New Roman" w:hAnsi="Times New Roman" w:cs="Times New Roman"/>
          <w:sz w:val="24"/>
          <w:szCs w:val="24"/>
        </w:rPr>
        <w:t>,</w:t>
      </w:r>
      <w:r w:rsidRPr="008C1A1B">
        <w:rPr>
          <w:rFonts w:ascii="Times New Roman" w:hAnsi="Times New Roman" w:cs="Times New Roman"/>
          <w:sz w:val="24"/>
          <w:szCs w:val="24"/>
        </w:rPr>
        <w:t xml:space="preserve"> </w:t>
      </w:r>
      <w:r w:rsidR="00A620EA">
        <w:rPr>
          <w:rFonts w:ascii="Times New Roman" w:hAnsi="Times New Roman" w:cs="Times New Roman"/>
          <w:sz w:val="24"/>
          <w:szCs w:val="24"/>
        </w:rPr>
        <w:t>representing 0.2% of</w:t>
      </w:r>
      <w:r w:rsidR="00A620EA" w:rsidRPr="008C1A1B">
        <w:rPr>
          <w:rFonts w:ascii="Times New Roman" w:hAnsi="Times New Roman" w:cs="Times New Roman"/>
          <w:sz w:val="24"/>
          <w:szCs w:val="24"/>
        </w:rPr>
        <w:t xml:space="preserve"> </w:t>
      </w:r>
      <w:r w:rsidR="00676DCD" w:rsidRPr="008C1A1B">
        <w:rPr>
          <w:rFonts w:ascii="Times New Roman" w:hAnsi="Times New Roman" w:cs="Times New Roman"/>
          <w:sz w:val="24"/>
          <w:szCs w:val="24"/>
        </w:rPr>
        <w:t xml:space="preserve">the boreal </w:t>
      </w:r>
      <w:r w:rsidR="005E39FF">
        <w:rPr>
          <w:rFonts w:ascii="Times New Roman" w:hAnsi="Times New Roman" w:cs="Times New Roman"/>
          <w:sz w:val="24"/>
          <w:szCs w:val="24"/>
        </w:rPr>
        <w:t>forest</w:t>
      </w:r>
      <w:r w:rsidR="00676DCD" w:rsidRPr="008C1A1B">
        <w:rPr>
          <w:rFonts w:ascii="Times New Roman" w:hAnsi="Times New Roman" w:cs="Times New Roman"/>
          <w:sz w:val="24"/>
          <w:szCs w:val="24"/>
        </w:rPr>
        <w:t xml:space="preserve"> (</w:t>
      </w:r>
      <w:r w:rsidR="00D200D2" w:rsidRPr="008C1A1B">
        <w:rPr>
          <w:rFonts w:ascii="Times New Roman" w:hAnsi="Times New Roman" w:cs="Times New Roman"/>
          <w:sz w:val="24"/>
          <w:szCs w:val="24"/>
        </w:rPr>
        <w:t>Alberta Government</w:t>
      </w:r>
      <w:r w:rsidR="00676DCD" w:rsidRPr="008C1A1B">
        <w:rPr>
          <w:rFonts w:ascii="Times New Roman" w:hAnsi="Times New Roman" w:cs="Times New Roman"/>
          <w:sz w:val="24"/>
          <w:szCs w:val="24"/>
        </w:rPr>
        <w:t xml:space="preserve">, </w:t>
      </w:r>
      <w:r w:rsidR="00D200D2" w:rsidRPr="008C1A1B">
        <w:rPr>
          <w:rFonts w:ascii="Times New Roman" w:hAnsi="Times New Roman" w:cs="Times New Roman"/>
          <w:sz w:val="24"/>
          <w:szCs w:val="24"/>
        </w:rPr>
        <w:t>2013</w:t>
      </w:r>
      <w:r w:rsidR="00676DCD" w:rsidRPr="008C1A1B">
        <w:rPr>
          <w:rFonts w:ascii="Times New Roman" w:hAnsi="Times New Roman" w:cs="Times New Roman"/>
          <w:sz w:val="24"/>
          <w:szCs w:val="24"/>
        </w:rPr>
        <w:t xml:space="preserve">). </w:t>
      </w:r>
      <w:r w:rsidR="00ED161F">
        <w:rPr>
          <w:rFonts w:ascii="Times New Roman" w:hAnsi="Times New Roman" w:cs="Times New Roman"/>
          <w:sz w:val="24"/>
          <w:szCs w:val="24"/>
        </w:rPr>
        <w:t>Surface o</w:t>
      </w:r>
      <w:r w:rsidR="00676DCD" w:rsidRPr="008C1A1B">
        <w:rPr>
          <w:rFonts w:ascii="Times New Roman" w:hAnsi="Times New Roman" w:cs="Times New Roman"/>
          <w:sz w:val="24"/>
          <w:szCs w:val="24"/>
        </w:rPr>
        <w:t xml:space="preserve">il </w:t>
      </w:r>
      <w:proofErr w:type="gramStart"/>
      <w:r w:rsidR="00676DCD" w:rsidRPr="008C1A1B">
        <w:rPr>
          <w:rFonts w:ascii="Times New Roman" w:hAnsi="Times New Roman" w:cs="Times New Roman"/>
          <w:sz w:val="24"/>
          <w:szCs w:val="24"/>
        </w:rPr>
        <w:t>sand</w:t>
      </w:r>
      <w:r w:rsidR="00F93EBD" w:rsidRPr="008C1A1B">
        <w:rPr>
          <w:rFonts w:ascii="Times New Roman" w:hAnsi="Times New Roman" w:cs="Times New Roman"/>
          <w:sz w:val="24"/>
          <w:szCs w:val="24"/>
        </w:rPr>
        <w:t>s</w:t>
      </w:r>
      <w:r w:rsidR="00676DCD" w:rsidRPr="008C1A1B">
        <w:rPr>
          <w:rFonts w:ascii="Times New Roman" w:hAnsi="Times New Roman" w:cs="Times New Roman"/>
          <w:sz w:val="24"/>
          <w:szCs w:val="24"/>
        </w:rPr>
        <w:t xml:space="preserve"> mining involves</w:t>
      </w:r>
      <w:proofErr w:type="gramEnd"/>
      <w:r w:rsidR="004F1E39">
        <w:rPr>
          <w:rFonts w:ascii="Times New Roman" w:hAnsi="Times New Roman" w:cs="Times New Roman"/>
          <w:sz w:val="24"/>
          <w:szCs w:val="24"/>
        </w:rPr>
        <w:t xml:space="preserve"> </w:t>
      </w:r>
      <w:r w:rsidR="00676DCD" w:rsidRPr="008C1A1B">
        <w:rPr>
          <w:rFonts w:ascii="Times New Roman" w:hAnsi="Times New Roman" w:cs="Times New Roman"/>
          <w:sz w:val="24"/>
          <w:szCs w:val="24"/>
        </w:rPr>
        <w:t xml:space="preserve">removal of </w:t>
      </w:r>
      <w:r w:rsidR="008C4938" w:rsidRPr="008C1A1B">
        <w:rPr>
          <w:rFonts w:ascii="Times New Roman" w:hAnsi="Times New Roman" w:cs="Times New Roman"/>
          <w:sz w:val="24"/>
          <w:szCs w:val="24"/>
        </w:rPr>
        <w:t xml:space="preserve">several ecological layers including </w:t>
      </w:r>
      <w:r w:rsidR="00656262" w:rsidRPr="008C1A1B">
        <w:rPr>
          <w:rFonts w:ascii="Times New Roman" w:hAnsi="Times New Roman" w:cs="Times New Roman"/>
          <w:sz w:val="24"/>
          <w:szCs w:val="24"/>
        </w:rPr>
        <w:t xml:space="preserve">the </w:t>
      </w:r>
      <w:r w:rsidR="008C4938" w:rsidRPr="008C1A1B">
        <w:rPr>
          <w:rFonts w:ascii="Times New Roman" w:hAnsi="Times New Roman" w:cs="Times New Roman"/>
          <w:sz w:val="24"/>
          <w:szCs w:val="24"/>
        </w:rPr>
        <w:t>vegetation, soil and geological material</w:t>
      </w:r>
      <w:r w:rsidR="00676DCD" w:rsidRPr="008C1A1B">
        <w:rPr>
          <w:rFonts w:ascii="Times New Roman" w:hAnsi="Times New Roman" w:cs="Times New Roman"/>
          <w:sz w:val="24"/>
          <w:szCs w:val="24"/>
        </w:rPr>
        <w:t xml:space="preserve"> (</w:t>
      </w:r>
      <w:proofErr w:type="spellStart"/>
      <w:r w:rsidR="00676DCD" w:rsidRPr="008C1A1B">
        <w:rPr>
          <w:rFonts w:ascii="Times New Roman" w:hAnsi="Times New Roman" w:cs="Times New Roman"/>
          <w:sz w:val="24"/>
          <w:szCs w:val="24"/>
        </w:rPr>
        <w:t>Giesy</w:t>
      </w:r>
      <w:proofErr w:type="spellEnd"/>
      <w:r w:rsidR="00676DCD" w:rsidRPr="008C1A1B">
        <w:rPr>
          <w:rFonts w:ascii="Times New Roman" w:hAnsi="Times New Roman" w:cs="Times New Roman"/>
          <w:sz w:val="24"/>
          <w:szCs w:val="24"/>
        </w:rPr>
        <w:t xml:space="preserve"> et al., 2010). </w:t>
      </w:r>
      <w:r w:rsidR="00676DCD" w:rsidRPr="008C1A1B">
        <w:rPr>
          <w:rFonts w:ascii="Times New Roman" w:hAnsi="Times New Roman" w:cs="Times New Roman"/>
          <w:color w:val="111111"/>
          <w:sz w:val="24"/>
          <w:szCs w:val="24"/>
        </w:rPr>
        <w:t xml:space="preserve">Current regulations require </w:t>
      </w:r>
      <w:r w:rsidR="00ED161F">
        <w:rPr>
          <w:rFonts w:ascii="Times New Roman" w:hAnsi="Times New Roman" w:cs="Times New Roman"/>
          <w:color w:val="111111"/>
          <w:sz w:val="24"/>
          <w:szCs w:val="24"/>
        </w:rPr>
        <w:t xml:space="preserve">that </w:t>
      </w:r>
      <w:r w:rsidR="00676DCD" w:rsidRPr="008C1A1B">
        <w:rPr>
          <w:rFonts w:ascii="Times New Roman" w:hAnsi="Times New Roman" w:cs="Times New Roman"/>
          <w:color w:val="111111"/>
          <w:sz w:val="24"/>
          <w:szCs w:val="24"/>
        </w:rPr>
        <w:t xml:space="preserve">oil </w:t>
      </w:r>
      <w:r w:rsidR="00ED161F">
        <w:rPr>
          <w:rFonts w:ascii="Times New Roman" w:hAnsi="Times New Roman" w:cs="Times New Roman"/>
          <w:color w:val="111111"/>
          <w:sz w:val="24"/>
          <w:szCs w:val="24"/>
        </w:rPr>
        <w:t xml:space="preserve">sands </w:t>
      </w:r>
      <w:r w:rsidR="00676DCD" w:rsidRPr="008C1A1B">
        <w:rPr>
          <w:rFonts w:ascii="Times New Roman" w:hAnsi="Times New Roman" w:cs="Times New Roman"/>
          <w:sz w:val="24"/>
          <w:szCs w:val="24"/>
        </w:rPr>
        <w:t>companies reclaim</w:t>
      </w:r>
      <w:r w:rsidR="00195132" w:rsidRPr="008C1A1B">
        <w:rPr>
          <w:rFonts w:ascii="Times New Roman" w:hAnsi="Times New Roman" w:cs="Times New Roman"/>
          <w:sz w:val="24"/>
          <w:szCs w:val="24"/>
        </w:rPr>
        <w:t xml:space="preserve"> </w:t>
      </w:r>
      <w:r w:rsidR="00676DCD" w:rsidRPr="008C1A1B">
        <w:rPr>
          <w:rFonts w:ascii="Times New Roman" w:hAnsi="Times New Roman" w:cs="Times New Roman"/>
          <w:sz w:val="24"/>
          <w:szCs w:val="24"/>
        </w:rPr>
        <w:t xml:space="preserve">disturbed areas </w:t>
      </w:r>
      <w:r w:rsidR="00195132" w:rsidRPr="008C1A1B">
        <w:rPr>
          <w:rFonts w:ascii="Times New Roman" w:hAnsi="Times New Roman" w:cs="Times New Roman"/>
          <w:sz w:val="24"/>
          <w:szCs w:val="24"/>
        </w:rPr>
        <w:t xml:space="preserve">to equivalent land capability </w:t>
      </w:r>
      <w:r w:rsidR="00676DCD" w:rsidRPr="008C1A1B">
        <w:rPr>
          <w:rFonts w:ascii="Times New Roman" w:hAnsi="Times New Roman" w:cs="Times New Roman"/>
          <w:sz w:val="24"/>
          <w:szCs w:val="24"/>
        </w:rPr>
        <w:t xml:space="preserve">after cessation of </w:t>
      </w:r>
      <w:r w:rsidR="00ED161F">
        <w:rPr>
          <w:rFonts w:ascii="Times New Roman" w:hAnsi="Times New Roman" w:cs="Times New Roman"/>
          <w:sz w:val="24"/>
          <w:szCs w:val="24"/>
        </w:rPr>
        <w:t xml:space="preserve">surface </w:t>
      </w:r>
      <w:r w:rsidR="00676DCD" w:rsidRPr="008C1A1B">
        <w:rPr>
          <w:rFonts w:ascii="Times New Roman" w:hAnsi="Times New Roman" w:cs="Times New Roman"/>
          <w:sz w:val="24"/>
          <w:szCs w:val="24"/>
        </w:rPr>
        <w:t>mining operations (</w:t>
      </w:r>
      <w:r w:rsidR="00676DCD" w:rsidRPr="008C1A1B">
        <w:rPr>
          <w:rFonts w:ascii="Times New Roman" w:hAnsi="Times New Roman" w:cs="Times New Roman"/>
          <w:color w:val="000000" w:themeColor="text1"/>
          <w:sz w:val="24"/>
          <w:szCs w:val="24"/>
        </w:rPr>
        <w:t>CEMA, 2006</w:t>
      </w:r>
      <w:r w:rsidR="00676DCD" w:rsidRPr="008C1A1B">
        <w:rPr>
          <w:rFonts w:ascii="Times New Roman" w:hAnsi="Times New Roman" w:cs="Times New Roman"/>
          <w:sz w:val="24"/>
          <w:szCs w:val="24"/>
        </w:rPr>
        <w:t xml:space="preserve">), but given the magnitude of the disturbance, </w:t>
      </w:r>
      <w:r w:rsidR="00A620EA">
        <w:rPr>
          <w:rFonts w:ascii="Times New Roman" w:hAnsi="Times New Roman" w:cs="Times New Roman"/>
          <w:sz w:val="24"/>
          <w:szCs w:val="24"/>
        </w:rPr>
        <w:t>much research is needed to help</w:t>
      </w:r>
      <w:r w:rsidR="00676DCD" w:rsidRPr="008C1A1B">
        <w:rPr>
          <w:rFonts w:ascii="Times New Roman" w:hAnsi="Times New Roman" w:cs="Times New Roman"/>
          <w:sz w:val="24"/>
          <w:szCs w:val="24"/>
        </w:rPr>
        <w:t xml:space="preserve"> restore disturbed ecosystems to </w:t>
      </w:r>
      <w:r w:rsidR="00656262" w:rsidRPr="008C1A1B">
        <w:rPr>
          <w:rFonts w:ascii="Times New Roman" w:hAnsi="Times New Roman" w:cs="Times New Roman"/>
          <w:sz w:val="24"/>
          <w:szCs w:val="24"/>
        </w:rPr>
        <w:t xml:space="preserve">pre-disturbance </w:t>
      </w:r>
      <w:r w:rsidR="00676DCD" w:rsidRPr="008C1A1B">
        <w:rPr>
          <w:rFonts w:ascii="Times New Roman" w:hAnsi="Times New Roman" w:cs="Times New Roman"/>
          <w:sz w:val="24"/>
          <w:szCs w:val="24"/>
        </w:rPr>
        <w:t>conditions</w:t>
      </w:r>
      <w:r w:rsidR="00553E15" w:rsidRPr="008C1A1B">
        <w:rPr>
          <w:rFonts w:ascii="Times New Roman" w:hAnsi="Times New Roman" w:cs="Times New Roman"/>
          <w:sz w:val="24"/>
          <w:szCs w:val="24"/>
        </w:rPr>
        <w:t>.</w:t>
      </w:r>
    </w:p>
    <w:p w14:paraId="37AD2C32" w14:textId="7D0B6C8C" w:rsidR="00ED29BA" w:rsidRPr="008C1A1B" w:rsidRDefault="00ED29BA" w:rsidP="002D45B8">
      <w:pPr>
        <w:autoSpaceDE w:val="0"/>
        <w:autoSpaceDN w:val="0"/>
        <w:adjustRightInd w:val="0"/>
        <w:spacing w:after="0" w:line="480" w:lineRule="auto"/>
        <w:ind w:firstLine="357"/>
        <w:rPr>
          <w:rFonts w:ascii="Times New Roman" w:hAnsi="Times New Roman" w:cs="Times New Roman"/>
          <w:b/>
          <w:sz w:val="24"/>
          <w:szCs w:val="24"/>
        </w:rPr>
      </w:pPr>
      <w:r w:rsidRPr="008C1A1B">
        <w:rPr>
          <w:rFonts w:ascii="Times New Roman" w:hAnsi="Times New Roman" w:cs="Times New Roman"/>
          <w:color w:val="111111"/>
          <w:sz w:val="24"/>
          <w:szCs w:val="24"/>
        </w:rPr>
        <w:t>Successful reclamation of disturbed oil sand</w:t>
      </w:r>
      <w:r w:rsidR="00195132" w:rsidRPr="008C1A1B">
        <w:rPr>
          <w:rFonts w:ascii="Times New Roman" w:hAnsi="Times New Roman" w:cs="Times New Roman"/>
          <w:color w:val="111111"/>
          <w:sz w:val="24"/>
          <w:szCs w:val="24"/>
        </w:rPr>
        <w:t>s</w:t>
      </w:r>
      <w:r w:rsidRPr="008C1A1B">
        <w:rPr>
          <w:rFonts w:ascii="Times New Roman" w:hAnsi="Times New Roman" w:cs="Times New Roman"/>
          <w:color w:val="111111"/>
          <w:sz w:val="24"/>
          <w:szCs w:val="24"/>
        </w:rPr>
        <w:t xml:space="preserve"> areas</w:t>
      </w:r>
      <w:r w:rsidRPr="008C1A1B" w:rsidDel="003655E9">
        <w:rPr>
          <w:rFonts w:ascii="Times New Roman" w:hAnsi="Times New Roman" w:cs="Times New Roman"/>
          <w:color w:val="111111"/>
          <w:sz w:val="24"/>
          <w:szCs w:val="24"/>
        </w:rPr>
        <w:t xml:space="preserve"> </w:t>
      </w:r>
      <w:r w:rsidRPr="008C1A1B">
        <w:rPr>
          <w:rFonts w:ascii="Times New Roman" w:hAnsi="Times New Roman" w:cs="Times New Roman"/>
          <w:color w:val="111111"/>
          <w:sz w:val="24"/>
          <w:szCs w:val="24"/>
        </w:rPr>
        <w:t>requires a broad understanding</w:t>
      </w:r>
      <w:r w:rsidR="004F1E39">
        <w:rPr>
          <w:rFonts w:ascii="Times New Roman" w:hAnsi="Times New Roman" w:cs="Times New Roman"/>
          <w:color w:val="111111"/>
          <w:sz w:val="24"/>
          <w:szCs w:val="24"/>
        </w:rPr>
        <w:t xml:space="preserve"> </w:t>
      </w:r>
      <w:r w:rsidRPr="008C1A1B">
        <w:rPr>
          <w:rFonts w:ascii="Times New Roman" w:hAnsi="Times New Roman" w:cs="Times New Roman"/>
          <w:color w:val="111111"/>
          <w:sz w:val="24"/>
          <w:szCs w:val="24"/>
        </w:rPr>
        <w:t xml:space="preserve">of nutrient cycling and ecosystem </w:t>
      </w:r>
      <w:r w:rsidR="00382C2C" w:rsidRPr="008C1A1B">
        <w:rPr>
          <w:rFonts w:ascii="Times New Roman" w:hAnsi="Times New Roman" w:cs="Times New Roman"/>
          <w:color w:val="111111"/>
          <w:sz w:val="24"/>
          <w:szCs w:val="24"/>
        </w:rPr>
        <w:t>development</w:t>
      </w:r>
      <w:r w:rsidRPr="008C1A1B">
        <w:rPr>
          <w:rFonts w:ascii="Times New Roman" w:hAnsi="Times New Roman" w:cs="Times New Roman"/>
          <w:color w:val="111111"/>
          <w:sz w:val="24"/>
          <w:szCs w:val="24"/>
        </w:rPr>
        <w:t xml:space="preserve">. </w:t>
      </w:r>
      <w:r w:rsidRPr="008C1A1B">
        <w:rPr>
          <w:rFonts w:ascii="Times New Roman" w:hAnsi="Times New Roman" w:cs="Times New Roman"/>
          <w:sz w:val="24"/>
          <w:szCs w:val="24"/>
        </w:rPr>
        <w:t>Nitrogen</w:t>
      </w:r>
      <w:r w:rsidR="00C23DC2" w:rsidRPr="008C1A1B">
        <w:rPr>
          <w:rFonts w:ascii="Times New Roman" w:hAnsi="Times New Roman" w:cs="Times New Roman"/>
          <w:sz w:val="24"/>
          <w:szCs w:val="24"/>
        </w:rPr>
        <w:t xml:space="preserve"> (N)</w:t>
      </w:r>
      <w:r w:rsidRPr="008C1A1B">
        <w:rPr>
          <w:rFonts w:ascii="Times New Roman" w:hAnsi="Times New Roman" w:cs="Times New Roman"/>
          <w:sz w:val="24"/>
          <w:szCs w:val="24"/>
        </w:rPr>
        <w:t xml:space="preserve"> is often a</w:t>
      </w:r>
      <w:r w:rsidR="00211825" w:rsidRPr="008C1A1B">
        <w:rPr>
          <w:rFonts w:ascii="Times New Roman" w:hAnsi="Times New Roman" w:cs="Times New Roman"/>
          <w:sz w:val="24"/>
          <w:szCs w:val="24"/>
        </w:rPr>
        <w:t xml:space="preserve"> </w:t>
      </w:r>
      <w:r w:rsidRPr="008C1A1B">
        <w:rPr>
          <w:rFonts w:ascii="Times New Roman" w:hAnsi="Times New Roman" w:cs="Times New Roman"/>
          <w:sz w:val="24"/>
          <w:szCs w:val="24"/>
        </w:rPr>
        <w:t xml:space="preserve">limiting nutrient in </w:t>
      </w:r>
      <w:r w:rsidR="00ED161F">
        <w:rPr>
          <w:rFonts w:ascii="Times New Roman" w:hAnsi="Times New Roman" w:cs="Times New Roman"/>
          <w:sz w:val="24"/>
          <w:szCs w:val="24"/>
        </w:rPr>
        <w:t>boreal forest</w:t>
      </w:r>
      <w:r w:rsidR="00ED161F" w:rsidRPr="008C1A1B">
        <w:rPr>
          <w:rFonts w:ascii="Times New Roman" w:hAnsi="Times New Roman" w:cs="Times New Roman"/>
          <w:sz w:val="24"/>
          <w:szCs w:val="24"/>
        </w:rPr>
        <w:t xml:space="preserve"> </w:t>
      </w:r>
      <w:r w:rsidRPr="008C1A1B">
        <w:rPr>
          <w:rFonts w:ascii="Times New Roman" w:hAnsi="Times New Roman" w:cs="Times New Roman"/>
          <w:sz w:val="24"/>
          <w:szCs w:val="24"/>
        </w:rPr>
        <w:t xml:space="preserve">soils </w:t>
      </w:r>
      <w:r w:rsidR="005E1649">
        <w:rPr>
          <w:rFonts w:ascii="Times New Roman" w:hAnsi="Times New Roman" w:cs="Times New Roman"/>
          <w:sz w:val="24"/>
          <w:szCs w:val="24"/>
        </w:rPr>
        <w:t xml:space="preserve">in the oil sands region </w:t>
      </w:r>
      <w:r w:rsidRPr="008C1A1B">
        <w:rPr>
          <w:rFonts w:ascii="Times New Roman" w:hAnsi="Times New Roman" w:cs="Times New Roman"/>
          <w:sz w:val="24"/>
          <w:szCs w:val="24"/>
        </w:rPr>
        <w:t>(</w:t>
      </w:r>
      <w:r w:rsidRPr="008C1A1B">
        <w:rPr>
          <w:rFonts w:ascii="Times New Roman" w:hAnsi="Times New Roman" w:cs="Times New Roman"/>
          <w:bCs/>
          <w:sz w:val="24"/>
          <w:szCs w:val="24"/>
        </w:rPr>
        <w:t>Cheng et al.</w:t>
      </w:r>
      <w:r w:rsidR="00211825" w:rsidRPr="008C1A1B">
        <w:rPr>
          <w:rFonts w:ascii="Times New Roman" w:hAnsi="Times New Roman" w:cs="Times New Roman"/>
          <w:bCs/>
          <w:sz w:val="24"/>
          <w:szCs w:val="24"/>
        </w:rPr>
        <w:t>,</w:t>
      </w:r>
      <w:r w:rsidRPr="008C1A1B">
        <w:rPr>
          <w:rFonts w:ascii="Times New Roman" w:hAnsi="Times New Roman" w:cs="Times New Roman"/>
          <w:bCs/>
          <w:sz w:val="24"/>
          <w:szCs w:val="24"/>
        </w:rPr>
        <w:t xml:space="preserve"> 2011), particularly in newly reconstructed ecosystems</w:t>
      </w:r>
      <w:r w:rsidR="005E1649">
        <w:rPr>
          <w:rFonts w:ascii="Times New Roman" w:hAnsi="Times New Roman" w:cs="Times New Roman"/>
          <w:bCs/>
          <w:sz w:val="24"/>
          <w:szCs w:val="24"/>
        </w:rPr>
        <w:t xml:space="preserve"> in the oil sands</w:t>
      </w:r>
      <w:r w:rsidRPr="008C1A1B">
        <w:rPr>
          <w:rFonts w:ascii="Times New Roman" w:hAnsi="Times New Roman" w:cs="Times New Roman"/>
          <w:bCs/>
          <w:sz w:val="24"/>
          <w:szCs w:val="24"/>
        </w:rPr>
        <w:t xml:space="preserve">, where native N inputs are often lacking (Bradshaw, 1987). </w:t>
      </w:r>
      <w:r w:rsidR="00195132" w:rsidRPr="008C1A1B">
        <w:rPr>
          <w:rFonts w:ascii="Times New Roman" w:hAnsi="Times New Roman" w:cs="Times New Roman"/>
          <w:bCs/>
          <w:sz w:val="24"/>
          <w:szCs w:val="24"/>
        </w:rPr>
        <w:t>A</w:t>
      </w:r>
      <w:r w:rsidRPr="008C1A1B">
        <w:rPr>
          <w:rFonts w:ascii="Times New Roman" w:hAnsi="Times New Roman" w:cs="Times New Roman"/>
          <w:bCs/>
          <w:sz w:val="24"/>
          <w:szCs w:val="24"/>
        </w:rPr>
        <w:t>vailability of</w:t>
      </w:r>
      <w:r w:rsidR="004F1E39">
        <w:rPr>
          <w:rFonts w:ascii="Times New Roman" w:hAnsi="Times New Roman" w:cs="Times New Roman"/>
          <w:bCs/>
          <w:sz w:val="24"/>
          <w:szCs w:val="24"/>
        </w:rPr>
        <w:t xml:space="preserve"> </w:t>
      </w:r>
      <w:r w:rsidRPr="008C1A1B">
        <w:rPr>
          <w:rFonts w:ascii="Times New Roman" w:hAnsi="Times New Roman" w:cs="Times New Roman"/>
          <w:bCs/>
          <w:sz w:val="24"/>
          <w:szCs w:val="24"/>
        </w:rPr>
        <w:t>N in reclaimed ecosystems is strongly regulated by organic matter (OM) decomposition</w:t>
      </w:r>
      <w:r w:rsidR="00195132" w:rsidRPr="008C1A1B">
        <w:rPr>
          <w:rFonts w:ascii="Times New Roman" w:hAnsi="Times New Roman" w:cs="Times New Roman"/>
          <w:bCs/>
          <w:sz w:val="24"/>
          <w:szCs w:val="24"/>
        </w:rPr>
        <w:t xml:space="preserve">, which </w:t>
      </w:r>
      <w:r w:rsidRPr="008C1A1B">
        <w:rPr>
          <w:rFonts w:ascii="Times New Roman" w:hAnsi="Times New Roman" w:cs="Times New Roman"/>
          <w:sz w:val="24"/>
          <w:szCs w:val="24"/>
        </w:rPr>
        <w:t xml:space="preserve">is greatly influenced by soil enzyme </w:t>
      </w:r>
      <w:r w:rsidR="00195132" w:rsidRPr="008C1A1B">
        <w:rPr>
          <w:rFonts w:ascii="Times New Roman" w:hAnsi="Times New Roman" w:cs="Times New Roman"/>
          <w:sz w:val="24"/>
          <w:szCs w:val="24"/>
        </w:rPr>
        <w:t>activit</w:t>
      </w:r>
      <w:r w:rsidR="005E1649">
        <w:rPr>
          <w:rFonts w:ascii="Times New Roman" w:hAnsi="Times New Roman" w:cs="Times New Roman"/>
          <w:sz w:val="24"/>
          <w:szCs w:val="24"/>
        </w:rPr>
        <w:t>ies</w:t>
      </w:r>
      <w:r w:rsidR="00195132" w:rsidRPr="008C1A1B">
        <w:rPr>
          <w:rFonts w:ascii="Times New Roman" w:hAnsi="Times New Roman" w:cs="Times New Roman"/>
          <w:sz w:val="24"/>
          <w:szCs w:val="24"/>
        </w:rPr>
        <w:t xml:space="preserve"> </w:t>
      </w:r>
      <w:r w:rsidRPr="008C1A1B">
        <w:rPr>
          <w:rFonts w:ascii="Times New Roman" w:hAnsi="Times New Roman" w:cs="Times New Roman"/>
          <w:sz w:val="24"/>
          <w:szCs w:val="24"/>
        </w:rPr>
        <w:t>(</w:t>
      </w:r>
      <w:proofErr w:type="spellStart"/>
      <w:r w:rsidRPr="008C1A1B">
        <w:rPr>
          <w:rFonts w:ascii="Times New Roman" w:hAnsi="Times New Roman" w:cs="Times New Roman"/>
          <w:sz w:val="24"/>
          <w:szCs w:val="24"/>
        </w:rPr>
        <w:t>Sinsabaugh</w:t>
      </w:r>
      <w:proofErr w:type="spellEnd"/>
      <w:r w:rsidRPr="008C1A1B">
        <w:rPr>
          <w:rFonts w:ascii="Times New Roman" w:hAnsi="Times New Roman" w:cs="Times New Roman"/>
          <w:sz w:val="24"/>
          <w:szCs w:val="24"/>
        </w:rPr>
        <w:t xml:space="preserve"> et al., 1991). </w:t>
      </w:r>
      <w:r w:rsidR="00195132" w:rsidRPr="008C1A1B">
        <w:rPr>
          <w:rFonts w:ascii="Times New Roman" w:hAnsi="Times New Roman" w:cs="Times New Roman"/>
          <w:sz w:val="24"/>
          <w:szCs w:val="24"/>
        </w:rPr>
        <w:t>S</w:t>
      </w:r>
      <w:r w:rsidRPr="008C1A1B">
        <w:rPr>
          <w:rFonts w:ascii="Times New Roman" w:hAnsi="Times New Roman" w:cs="Times New Roman"/>
          <w:sz w:val="24"/>
          <w:szCs w:val="24"/>
        </w:rPr>
        <w:t>oil enzymes</w:t>
      </w:r>
      <w:r w:rsidR="00942CA4" w:rsidRPr="008C1A1B">
        <w:rPr>
          <w:rFonts w:ascii="Times New Roman" w:hAnsi="Times New Roman" w:cs="Times New Roman"/>
          <w:sz w:val="24"/>
          <w:szCs w:val="24"/>
        </w:rPr>
        <w:t xml:space="preserve"> </w:t>
      </w:r>
      <w:r w:rsidR="00195132" w:rsidRPr="008C1A1B">
        <w:rPr>
          <w:rFonts w:ascii="Times New Roman" w:hAnsi="Times New Roman" w:cs="Times New Roman"/>
          <w:sz w:val="24"/>
          <w:szCs w:val="24"/>
        </w:rPr>
        <w:t>associated with</w:t>
      </w:r>
      <w:r w:rsidR="00942CA4" w:rsidRPr="008C1A1B">
        <w:rPr>
          <w:rFonts w:ascii="Times New Roman" w:hAnsi="Times New Roman" w:cs="Times New Roman"/>
          <w:sz w:val="24"/>
          <w:szCs w:val="24"/>
        </w:rPr>
        <w:t xml:space="preserve"> N cycling</w:t>
      </w:r>
      <w:r w:rsidRPr="008C1A1B">
        <w:rPr>
          <w:rFonts w:ascii="Times New Roman" w:hAnsi="Times New Roman" w:cs="Times New Roman"/>
          <w:sz w:val="24"/>
          <w:szCs w:val="24"/>
        </w:rPr>
        <w:t xml:space="preserve"> include </w:t>
      </w:r>
      <w:r w:rsidRPr="008C1A1B">
        <w:rPr>
          <w:rFonts w:ascii="Times New Roman" w:eastAsia="AdvP4DF60E" w:hAnsi="Times New Roman" w:cs="Times New Roman"/>
          <w:sz w:val="24"/>
          <w:szCs w:val="24"/>
          <w:lang w:val="en-US"/>
        </w:rPr>
        <w:t xml:space="preserve">β-1, 4-N-acetylglucosaminidase </w:t>
      </w:r>
      <w:r w:rsidRPr="008C1A1B">
        <w:rPr>
          <w:rFonts w:ascii="Times New Roman" w:eastAsia="Calibri" w:hAnsi="Times New Roman" w:cs="Times New Roman"/>
          <w:sz w:val="24"/>
          <w:szCs w:val="24"/>
          <w:lang w:val="en-US"/>
        </w:rPr>
        <w:t>(</w:t>
      </w:r>
      <w:proofErr w:type="spellStart"/>
      <w:r w:rsidRPr="008C1A1B">
        <w:rPr>
          <w:rFonts w:ascii="Times New Roman" w:eastAsia="Calibri" w:hAnsi="Times New Roman" w:cs="Times New Roman"/>
          <w:sz w:val="24"/>
          <w:szCs w:val="24"/>
          <w:lang w:val="en-US"/>
        </w:rPr>
        <w:t>NAGase</w:t>
      </w:r>
      <w:proofErr w:type="spellEnd"/>
      <w:r w:rsidRPr="008C1A1B">
        <w:rPr>
          <w:rFonts w:ascii="Times New Roman" w:eastAsia="Calibri" w:hAnsi="Times New Roman" w:cs="Times New Roman"/>
          <w:sz w:val="24"/>
          <w:szCs w:val="24"/>
          <w:lang w:val="en-US"/>
        </w:rPr>
        <w:t>)</w:t>
      </w:r>
      <w:r w:rsidR="00656262" w:rsidRPr="008C1A1B">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 which is involved in</w:t>
      </w:r>
      <w:r w:rsidR="00195132" w:rsidRPr="008C1A1B">
        <w:rPr>
          <w:rFonts w:ascii="Times New Roman" w:eastAsia="Calibri" w:hAnsi="Times New Roman" w:cs="Times New Roman"/>
          <w:sz w:val="24"/>
          <w:szCs w:val="24"/>
          <w:lang w:val="en-US"/>
        </w:rPr>
        <w:t xml:space="preserve"> </w:t>
      </w:r>
      <w:r w:rsidR="00656262" w:rsidRPr="008C1A1B">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degradation of chitin</w:t>
      </w:r>
      <w:r w:rsidR="00195132" w:rsidRPr="008C1A1B">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 a component of fungal cell walls (Ueno et al., 1991)</w:t>
      </w:r>
      <w:r w:rsidR="00656262" w:rsidRPr="008C1A1B">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 p</w:t>
      </w:r>
      <w:proofErr w:type="spellStart"/>
      <w:r w:rsidRPr="008C1A1B">
        <w:rPr>
          <w:rFonts w:ascii="Times New Roman" w:eastAsia="AdvGulliv-R" w:hAnsi="Times New Roman" w:cs="Times New Roman"/>
          <w:color w:val="000000"/>
          <w:sz w:val="24"/>
          <w:szCs w:val="24"/>
        </w:rPr>
        <w:t>rotease</w:t>
      </w:r>
      <w:proofErr w:type="spellEnd"/>
      <w:r w:rsidR="005E1649">
        <w:rPr>
          <w:rFonts w:ascii="Times New Roman" w:eastAsia="AdvGulliv-R" w:hAnsi="Times New Roman" w:cs="Times New Roman"/>
          <w:color w:val="000000"/>
          <w:sz w:val="24"/>
          <w:szCs w:val="24"/>
        </w:rPr>
        <w:t>,</w:t>
      </w:r>
      <w:r w:rsidRPr="008C1A1B">
        <w:rPr>
          <w:rFonts w:ascii="Times New Roman" w:eastAsia="AdvGulliv-R" w:hAnsi="Times New Roman" w:cs="Times New Roman"/>
          <w:color w:val="000000"/>
          <w:sz w:val="24"/>
          <w:szCs w:val="24"/>
        </w:rPr>
        <w:t xml:space="preserve"> which catalyses protein hydrolysis to peptides and amino acids and may also supply a large part of </w:t>
      </w:r>
      <w:r w:rsidR="005E1649">
        <w:rPr>
          <w:rFonts w:ascii="Times New Roman" w:eastAsia="AdvGulliv-R" w:hAnsi="Times New Roman" w:cs="Times New Roman"/>
          <w:color w:val="000000"/>
          <w:sz w:val="24"/>
          <w:szCs w:val="24"/>
        </w:rPr>
        <w:t xml:space="preserve">the </w:t>
      </w:r>
      <w:r w:rsidRPr="008C1A1B">
        <w:rPr>
          <w:rFonts w:ascii="Times New Roman" w:eastAsia="AdvGulliv-R" w:hAnsi="Times New Roman" w:cs="Times New Roman"/>
          <w:color w:val="000000"/>
          <w:sz w:val="24"/>
          <w:szCs w:val="24"/>
        </w:rPr>
        <w:t xml:space="preserve">bioavailable N (Ladd and </w:t>
      </w:r>
      <w:r w:rsidR="002A0972" w:rsidRPr="008C1A1B">
        <w:rPr>
          <w:rFonts w:ascii="Times New Roman" w:eastAsia="AdvGulliv-R" w:hAnsi="Times New Roman" w:cs="Times New Roman"/>
          <w:color w:val="000000"/>
          <w:sz w:val="24"/>
          <w:szCs w:val="24"/>
        </w:rPr>
        <w:t>Butler</w:t>
      </w:r>
      <w:r w:rsidRPr="008C1A1B">
        <w:rPr>
          <w:rFonts w:ascii="Times New Roman" w:eastAsia="AdvGulliv-R" w:hAnsi="Times New Roman" w:cs="Times New Roman"/>
          <w:color w:val="000000"/>
          <w:sz w:val="24"/>
          <w:szCs w:val="24"/>
        </w:rPr>
        <w:t xml:space="preserve">, </w:t>
      </w:r>
      <w:r w:rsidR="002A0972" w:rsidRPr="008C1A1B">
        <w:rPr>
          <w:rFonts w:ascii="Times New Roman" w:eastAsia="AdvGulliv-R" w:hAnsi="Times New Roman" w:cs="Times New Roman"/>
          <w:color w:val="000000"/>
          <w:sz w:val="24"/>
          <w:szCs w:val="24"/>
        </w:rPr>
        <w:t>1972</w:t>
      </w:r>
      <w:r w:rsidRPr="008C1A1B">
        <w:rPr>
          <w:rFonts w:ascii="Times New Roman" w:eastAsia="AdvGulliv-R" w:hAnsi="Times New Roman" w:cs="Times New Roman"/>
          <w:color w:val="000000"/>
          <w:sz w:val="24"/>
          <w:szCs w:val="24"/>
        </w:rPr>
        <w:t>)</w:t>
      </w:r>
      <w:r w:rsidR="00656262" w:rsidRPr="008C1A1B">
        <w:rPr>
          <w:rFonts w:ascii="Times New Roman" w:eastAsia="Calibri" w:hAnsi="Times New Roman" w:cs="Times New Roman"/>
          <w:sz w:val="24"/>
          <w:szCs w:val="24"/>
          <w:lang w:val="en-US"/>
        </w:rPr>
        <w:t>,</w:t>
      </w:r>
      <w:r w:rsidR="00942CA4" w:rsidRPr="008C1A1B">
        <w:rPr>
          <w:rFonts w:ascii="Times New Roman" w:eastAsia="Calibri" w:hAnsi="Times New Roman" w:cs="Times New Roman"/>
          <w:sz w:val="24"/>
          <w:szCs w:val="24"/>
          <w:lang w:val="en-US"/>
        </w:rPr>
        <w:t xml:space="preserve"> </w:t>
      </w:r>
      <w:r w:rsidR="005A7C28" w:rsidRPr="008C1A1B">
        <w:rPr>
          <w:rFonts w:ascii="Times New Roman" w:eastAsia="Calibri" w:hAnsi="Times New Roman" w:cs="Times New Roman"/>
          <w:sz w:val="24"/>
          <w:szCs w:val="24"/>
          <w:lang w:val="en-US"/>
        </w:rPr>
        <w:t xml:space="preserve">and </w:t>
      </w:r>
      <w:proofErr w:type="spellStart"/>
      <w:r w:rsidR="005A7C28" w:rsidRPr="008C1A1B">
        <w:rPr>
          <w:rFonts w:ascii="Times New Roman" w:eastAsia="Calibri" w:hAnsi="Times New Roman" w:cs="Times New Roman"/>
          <w:sz w:val="24"/>
          <w:szCs w:val="24"/>
          <w:lang w:val="en-US"/>
        </w:rPr>
        <w:t>arylamidase</w:t>
      </w:r>
      <w:proofErr w:type="spellEnd"/>
      <w:r w:rsidR="005E1649">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 which is involved in hydrolysis of N-terminal amino acid from peptides</w:t>
      </w:r>
      <w:r w:rsidR="00195132" w:rsidRPr="008C1A1B">
        <w:rPr>
          <w:rFonts w:ascii="Times New Roman" w:eastAsia="Calibri" w:hAnsi="Times New Roman" w:cs="Times New Roman"/>
          <w:sz w:val="24"/>
          <w:szCs w:val="24"/>
          <w:lang w:val="en-US"/>
        </w:rPr>
        <w:t xml:space="preserve"> and</w:t>
      </w:r>
      <w:r w:rsidRPr="008C1A1B">
        <w:rPr>
          <w:rFonts w:ascii="Times New Roman" w:eastAsia="Calibri" w:hAnsi="Times New Roman" w:cs="Times New Roman"/>
          <w:sz w:val="24"/>
          <w:szCs w:val="24"/>
          <w:lang w:val="en-US"/>
        </w:rPr>
        <w:t xml:space="preserve"> amides in soils (Acosta-Martinez and </w:t>
      </w:r>
      <w:proofErr w:type="spellStart"/>
      <w:r w:rsidRPr="008C1A1B">
        <w:rPr>
          <w:rFonts w:ascii="Times New Roman" w:eastAsia="Calibri" w:hAnsi="Times New Roman" w:cs="Times New Roman"/>
          <w:sz w:val="24"/>
          <w:szCs w:val="24"/>
          <w:lang w:val="en-US"/>
        </w:rPr>
        <w:t>Tabatabai</w:t>
      </w:r>
      <w:proofErr w:type="spellEnd"/>
      <w:r w:rsidRPr="008C1A1B">
        <w:rPr>
          <w:rFonts w:ascii="Times New Roman" w:eastAsia="Calibri" w:hAnsi="Times New Roman" w:cs="Times New Roman"/>
          <w:sz w:val="24"/>
          <w:szCs w:val="24"/>
          <w:lang w:val="en-US"/>
        </w:rPr>
        <w:t>, 2000)</w:t>
      </w:r>
      <w:r w:rsidR="00942CA4" w:rsidRPr="008C1A1B">
        <w:rPr>
          <w:rFonts w:ascii="Times New Roman" w:eastAsia="Calibri" w:hAnsi="Times New Roman" w:cs="Times New Roman"/>
          <w:sz w:val="24"/>
          <w:szCs w:val="24"/>
          <w:lang w:val="en-US"/>
        </w:rPr>
        <w:t xml:space="preserve">. In contrast, </w:t>
      </w:r>
      <w:r w:rsidRPr="008C1A1B">
        <w:rPr>
          <w:rFonts w:ascii="Times New Roman" w:eastAsia="Calibri" w:hAnsi="Times New Roman" w:cs="Times New Roman"/>
          <w:sz w:val="24"/>
          <w:szCs w:val="24"/>
          <w:lang w:val="en-US"/>
        </w:rPr>
        <w:t xml:space="preserve">urease plays a major role in the hydrolytic reaction of urea </w:t>
      </w:r>
      <w:r w:rsidR="005E1649">
        <w:rPr>
          <w:rFonts w:ascii="Times New Roman" w:eastAsia="Calibri" w:hAnsi="Times New Roman" w:cs="Times New Roman"/>
          <w:sz w:val="24"/>
          <w:szCs w:val="24"/>
          <w:lang w:val="en-US"/>
        </w:rPr>
        <w:t>to form</w:t>
      </w:r>
      <w:r w:rsidR="005E1649"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ammonium and </w:t>
      </w:r>
      <w:r w:rsidRPr="008C1A1B">
        <w:rPr>
          <w:rFonts w:ascii="Times New Roman" w:eastAsia="Calibri" w:hAnsi="Times New Roman" w:cs="Times New Roman"/>
          <w:sz w:val="24"/>
          <w:szCs w:val="24"/>
          <w:lang w:val="en-US"/>
        </w:rPr>
        <w:lastRenderedPageBreak/>
        <w:t xml:space="preserve">carbon dioxide in </w:t>
      </w:r>
      <w:r w:rsidR="00656262" w:rsidRPr="008C1A1B">
        <w:rPr>
          <w:rFonts w:ascii="Times New Roman" w:eastAsia="Calibri" w:hAnsi="Times New Roman" w:cs="Times New Roman"/>
          <w:sz w:val="24"/>
          <w:szCs w:val="24"/>
          <w:lang w:val="en-US"/>
        </w:rPr>
        <w:t>the soil</w:t>
      </w:r>
      <w:r w:rsidR="00211825" w:rsidRPr="008C1A1B">
        <w:rPr>
          <w:rFonts w:ascii="Times New Roman" w:eastAsia="Calibri" w:hAnsi="Times New Roman" w:cs="Times New Roman"/>
          <w:sz w:val="24"/>
          <w:szCs w:val="24"/>
          <w:lang w:val="en-US"/>
        </w:rPr>
        <w:t xml:space="preserve">. </w:t>
      </w:r>
      <w:r w:rsidRPr="008C1A1B">
        <w:rPr>
          <w:rFonts w:ascii="Times New Roman" w:hAnsi="Times New Roman" w:cs="Times New Roman"/>
          <w:sz w:val="24"/>
          <w:szCs w:val="24"/>
        </w:rPr>
        <w:t xml:space="preserve">Soil enzymes are highly sensitive to environmental changes and can therefore be used as indicators </w:t>
      </w:r>
      <w:r w:rsidRPr="008C1A1B">
        <w:rPr>
          <w:rFonts w:ascii="Times New Roman" w:hAnsi="Times New Roman" w:cs="Times New Roman"/>
          <w:color w:val="111111"/>
          <w:sz w:val="24"/>
          <w:szCs w:val="24"/>
        </w:rPr>
        <w:t xml:space="preserve">of functional processes related to </w:t>
      </w:r>
      <w:r w:rsidRPr="008C1A1B">
        <w:rPr>
          <w:rFonts w:ascii="Times New Roman" w:hAnsi="Times New Roman" w:cs="Times New Roman"/>
          <w:sz w:val="24"/>
          <w:szCs w:val="24"/>
        </w:rPr>
        <w:t>vegetation establishment and soil quality.</w:t>
      </w:r>
      <w:r w:rsidR="0023305B" w:rsidRPr="008C1A1B">
        <w:rPr>
          <w:rFonts w:ascii="Times New Roman" w:hAnsi="Times New Roman" w:cs="Times New Roman"/>
          <w:sz w:val="24"/>
          <w:szCs w:val="24"/>
        </w:rPr>
        <w:t xml:space="preserve"> Thus, measurement of soil enzyme activities may provide an estimate of N cycling</w:t>
      </w:r>
      <w:r w:rsidR="00195132" w:rsidRPr="008C1A1B">
        <w:rPr>
          <w:rFonts w:ascii="Times New Roman" w:hAnsi="Times New Roman" w:cs="Times New Roman"/>
          <w:sz w:val="24"/>
          <w:szCs w:val="24"/>
        </w:rPr>
        <w:t xml:space="preserve"> intensity</w:t>
      </w:r>
      <w:r w:rsidR="0023305B" w:rsidRPr="008C1A1B">
        <w:rPr>
          <w:rFonts w:ascii="Times New Roman" w:hAnsi="Times New Roman" w:cs="Times New Roman"/>
          <w:sz w:val="24"/>
          <w:szCs w:val="24"/>
        </w:rPr>
        <w:t xml:space="preserve"> (Dick et al., 1988).</w:t>
      </w:r>
    </w:p>
    <w:p w14:paraId="09853DAE" w14:textId="5607E0CE" w:rsidR="004C6131" w:rsidRPr="008C1A1B" w:rsidRDefault="004C6131" w:rsidP="00C66A7F">
      <w:pPr>
        <w:autoSpaceDE w:val="0"/>
        <w:autoSpaceDN w:val="0"/>
        <w:adjustRightInd w:val="0"/>
        <w:spacing w:after="0" w:line="480" w:lineRule="auto"/>
        <w:ind w:firstLine="360"/>
        <w:rPr>
          <w:rFonts w:ascii="Times New Roman" w:hAnsi="Times New Roman" w:cs="Times New Roman"/>
          <w:color w:val="111111"/>
          <w:sz w:val="24"/>
          <w:szCs w:val="24"/>
        </w:rPr>
      </w:pPr>
      <w:bookmarkStart w:id="1" w:name="OLE_LINK1"/>
      <w:bookmarkStart w:id="2" w:name="OLE_LINK2"/>
      <w:r w:rsidRPr="008C1A1B">
        <w:rPr>
          <w:rFonts w:ascii="Times New Roman" w:hAnsi="Times New Roman" w:cs="Times New Roman"/>
          <w:color w:val="111111"/>
          <w:sz w:val="24"/>
          <w:szCs w:val="24"/>
        </w:rPr>
        <w:t>A critical component of oil sand</w:t>
      </w:r>
      <w:r w:rsidR="006302A8" w:rsidRPr="008C1A1B">
        <w:rPr>
          <w:rFonts w:ascii="Times New Roman" w:hAnsi="Times New Roman" w:cs="Times New Roman"/>
          <w:color w:val="111111"/>
          <w:sz w:val="24"/>
          <w:szCs w:val="24"/>
        </w:rPr>
        <w:t>s</w:t>
      </w:r>
      <w:r w:rsidRPr="008C1A1B">
        <w:rPr>
          <w:rFonts w:ascii="Times New Roman" w:hAnsi="Times New Roman" w:cs="Times New Roman"/>
          <w:color w:val="111111"/>
          <w:sz w:val="24"/>
          <w:szCs w:val="24"/>
        </w:rPr>
        <w:t xml:space="preserve"> reclamation involves re-building the soil organic layer and accelerating soil profile development. This is </w:t>
      </w:r>
      <w:r w:rsidR="005E39FF">
        <w:rPr>
          <w:rFonts w:ascii="Times New Roman" w:hAnsi="Times New Roman" w:cs="Times New Roman"/>
          <w:color w:val="111111"/>
          <w:sz w:val="24"/>
          <w:szCs w:val="24"/>
        </w:rPr>
        <w:t xml:space="preserve">often </w:t>
      </w:r>
      <w:r w:rsidRPr="008C1A1B">
        <w:rPr>
          <w:rFonts w:ascii="Times New Roman" w:hAnsi="Times New Roman" w:cs="Times New Roman"/>
          <w:color w:val="111111"/>
          <w:sz w:val="24"/>
          <w:szCs w:val="24"/>
        </w:rPr>
        <w:t>accomplished by large</w:t>
      </w:r>
      <w:r w:rsidR="006302A8" w:rsidRPr="008C1A1B">
        <w:rPr>
          <w:rFonts w:ascii="Times New Roman" w:hAnsi="Times New Roman" w:cs="Times New Roman"/>
          <w:color w:val="111111"/>
          <w:sz w:val="24"/>
          <w:szCs w:val="24"/>
        </w:rPr>
        <w:t xml:space="preserve"> </w:t>
      </w:r>
      <w:r w:rsidRPr="008C1A1B">
        <w:rPr>
          <w:rFonts w:ascii="Times New Roman" w:hAnsi="Times New Roman" w:cs="Times New Roman"/>
          <w:color w:val="111111"/>
          <w:sz w:val="24"/>
          <w:szCs w:val="24"/>
        </w:rPr>
        <w:t xml:space="preserve">scale applications of organic matter. Two different types of organic matter </w:t>
      </w:r>
      <w:r w:rsidR="00FD6016" w:rsidRPr="008C1A1B">
        <w:rPr>
          <w:rFonts w:ascii="Times New Roman" w:hAnsi="Times New Roman" w:cs="Times New Roman"/>
          <w:color w:val="111111"/>
          <w:sz w:val="24"/>
          <w:szCs w:val="24"/>
        </w:rPr>
        <w:t xml:space="preserve">commonly used as </w:t>
      </w:r>
      <w:r w:rsidRPr="008C1A1B">
        <w:rPr>
          <w:rFonts w:ascii="Times New Roman" w:hAnsi="Times New Roman" w:cs="Times New Roman"/>
          <w:color w:val="111111"/>
          <w:sz w:val="24"/>
          <w:szCs w:val="24"/>
        </w:rPr>
        <w:t>capping materials include the p</w:t>
      </w:r>
      <w:r w:rsidRPr="008C1A1B">
        <w:rPr>
          <w:rFonts w:ascii="Times New Roman" w:hAnsi="Times New Roman" w:cs="Times New Roman"/>
          <w:sz w:val="24"/>
          <w:szCs w:val="24"/>
        </w:rPr>
        <w:t>eat</w:t>
      </w:r>
      <w:r w:rsidR="006302A8" w:rsidRPr="008C1A1B">
        <w:rPr>
          <w:rFonts w:ascii="Times New Roman" w:hAnsi="Times New Roman" w:cs="Times New Roman"/>
          <w:sz w:val="24"/>
          <w:szCs w:val="24"/>
        </w:rPr>
        <w:t xml:space="preserve"> </w:t>
      </w:r>
      <w:r w:rsidRPr="008C1A1B">
        <w:rPr>
          <w:rFonts w:ascii="Times New Roman" w:hAnsi="Times New Roman" w:cs="Times New Roman"/>
          <w:sz w:val="24"/>
          <w:szCs w:val="24"/>
        </w:rPr>
        <w:t xml:space="preserve">mineral </w:t>
      </w:r>
      <w:r w:rsidR="006302A8" w:rsidRPr="008C1A1B">
        <w:rPr>
          <w:rFonts w:ascii="Times New Roman" w:hAnsi="Times New Roman" w:cs="Times New Roman"/>
          <w:sz w:val="24"/>
          <w:szCs w:val="24"/>
        </w:rPr>
        <w:t xml:space="preserve">soil </w:t>
      </w:r>
      <w:r w:rsidRPr="008C1A1B">
        <w:rPr>
          <w:rFonts w:ascii="Times New Roman" w:hAnsi="Times New Roman" w:cs="Times New Roman"/>
          <w:sz w:val="24"/>
          <w:szCs w:val="24"/>
        </w:rPr>
        <w:t xml:space="preserve">mix (PMM) </w:t>
      </w:r>
      <w:r w:rsidRPr="00B747B4">
        <w:rPr>
          <w:rFonts w:ascii="Times New Roman" w:hAnsi="Times New Roman" w:cs="Times New Roman"/>
          <w:sz w:val="24"/>
          <w:szCs w:val="24"/>
        </w:rPr>
        <w:t xml:space="preserve">and LFH mineral soil mix </w:t>
      </w:r>
      <w:r w:rsidR="006302A8" w:rsidRPr="00B747B4">
        <w:rPr>
          <w:rFonts w:ascii="Times New Roman" w:hAnsi="Times New Roman" w:cs="Times New Roman"/>
          <w:sz w:val="24"/>
          <w:szCs w:val="24"/>
        </w:rPr>
        <w:t>(</w:t>
      </w:r>
      <w:r w:rsidRPr="00B747B4">
        <w:rPr>
          <w:rFonts w:ascii="Times New Roman" w:hAnsi="Times New Roman" w:cs="Times New Roman"/>
          <w:sz w:val="24"/>
          <w:szCs w:val="24"/>
        </w:rPr>
        <w:t>LFH</w:t>
      </w:r>
      <w:r w:rsidR="006302A8" w:rsidRPr="00B747B4">
        <w:rPr>
          <w:rFonts w:ascii="Times New Roman" w:hAnsi="Times New Roman" w:cs="Times New Roman"/>
          <w:sz w:val="24"/>
          <w:szCs w:val="24"/>
        </w:rPr>
        <w:t>)</w:t>
      </w:r>
      <w:r w:rsidR="00FD6016" w:rsidRPr="00B747B4">
        <w:rPr>
          <w:rFonts w:ascii="Times New Roman" w:hAnsi="Times New Roman" w:cs="Times New Roman"/>
          <w:sz w:val="24"/>
          <w:szCs w:val="24"/>
        </w:rPr>
        <w:t>,</w:t>
      </w:r>
      <w:r w:rsidRPr="00B747B4">
        <w:rPr>
          <w:rFonts w:ascii="Times New Roman" w:hAnsi="Times New Roman" w:cs="Times New Roman"/>
          <w:sz w:val="24"/>
          <w:szCs w:val="24"/>
        </w:rPr>
        <w:t xml:space="preserve"> </w:t>
      </w:r>
      <w:r w:rsidR="00FD6016" w:rsidRPr="00B747B4">
        <w:rPr>
          <w:rFonts w:ascii="Times New Roman" w:hAnsi="Times New Roman" w:cs="Times New Roman"/>
          <w:sz w:val="24"/>
          <w:szCs w:val="24"/>
        </w:rPr>
        <w:t xml:space="preserve">with the LFH </w:t>
      </w:r>
      <w:r w:rsidRPr="00B747B4">
        <w:rPr>
          <w:rFonts w:ascii="Times New Roman" w:hAnsi="Times New Roman" w:cs="Times New Roman"/>
          <w:sz w:val="24"/>
          <w:szCs w:val="24"/>
        </w:rPr>
        <w:t>includ</w:t>
      </w:r>
      <w:r w:rsidR="00FD6016" w:rsidRPr="00B747B4">
        <w:rPr>
          <w:rFonts w:ascii="Times New Roman" w:hAnsi="Times New Roman" w:cs="Times New Roman"/>
          <w:sz w:val="24"/>
          <w:szCs w:val="24"/>
        </w:rPr>
        <w:t>ing</w:t>
      </w:r>
      <w:r w:rsidRPr="00B747B4">
        <w:rPr>
          <w:rFonts w:ascii="Times New Roman" w:hAnsi="Times New Roman" w:cs="Times New Roman"/>
          <w:sz w:val="24"/>
          <w:szCs w:val="24"/>
        </w:rPr>
        <w:t xml:space="preserve"> identifiable litter (L), fragmented and partially decomposed litter (F), and highly decomposed humus (H) material</w:t>
      </w:r>
      <w:r w:rsidRPr="008C1A1B">
        <w:rPr>
          <w:rFonts w:ascii="Times New Roman" w:hAnsi="Times New Roman" w:cs="Times New Roman"/>
          <w:sz w:val="24"/>
          <w:szCs w:val="24"/>
        </w:rPr>
        <w:t xml:space="preserve"> (MacKenzie and Naeth, 2007). </w:t>
      </w:r>
      <w:r w:rsidR="005E1649">
        <w:rPr>
          <w:rFonts w:ascii="Times New Roman" w:hAnsi="Times New Roman" w:cs="Times New Roman"/>
          <w:sz w:val="24"/>
          <w:szCs w:val="24"/>
        </w:rPr>
        <w:t xml:space="preserve">The </w:t>
      </w:r>
      <w:r w:rsidRPr="008C1A1B">
        <w:rPr>
          <w:rFonts w:ascii="Times New Roman" w:hAnsi="Times New Roman" w:cs="Times New Roman"/>
          <w:color w:val="111111"/>
          <w:sz w:val="24"/>
          <w:szCs w:val="24"/>
        </w:rPr>
        <w:t>P</w:t>
      </w:r>
      <w:r w:rsidRPr="008C1A1B">
        <w:rPr>
          <w:rFonts w:ascii="Times New Roman" w:hAnsi="Times New Roman" w:cs="Times New Roman"/>
          <w:sz w:val="24"/>
          <w:szCs w:val="24"/>
        </w:rPr>
        <w:t xml:space="preserve">MM is </w:t>
      </w:r>
      <w:r w:rsidR="006302A8" w:rsidRPr="008C1A1B">
        <w:rPr>
          <w:rFonts w:ascii="Times New Roman" w:hAnsi="Times New Roman" w:cs="Times New Roman"/>
          <w:sz w:val="24"/>
          <w:szCs w:val="24"/>
        </w:rPr>
        <w:t xml:space="preserve">generally </w:t>
      </w:r>
      <w:r w:rsidRPr="008C1A1B">
        <w:rPr>
          <w:rFonts w:ascii="Times New Roman" w:hAnsi="Times New Roman" w:cs="Times New Roman"/>
          <w:sz w:val="24"/>
          <w:szCs w:val="24"/>
        </w:rPr>
        <w:t xml:space="preserve">salvaged from </w:t>
      </w:r>
      <w:r w:rsidR="006302A8" w:rsidRPr="008C1A1B">
        <w:rPr>
          <w:rFonts w:ascii="Times New Roman" w:hAnsi="Times New Roman" w:cs="Times New Roman"/>
          <w:sz w:val="24"/>
          <w:szCs w:val="24"/>
        </w:rPr>
        <w:t>lowland</w:t>
      </w:r>
      <w:r w:rsidRPr="008C1A1B">
        <w:rPr>
          <w:rFonts w:ascii="Times New Roman" w:hAnsi="Times New Roman" w:cs="Times New Roman"/>
          <w:sz w:val="24"/>
          <w:szCs w:val="24"/>
        </w:rPr>
        <w:t>s within the mining footprint</w:t>
      </w:r>
      <w:r w:rsidR="006302A8" w:rsidRPr="008C1A1B">
        <w:rPr>
          <w:rFonts w:ascii="Times New Roman" w:hAnsi="Times New Roman" w:cs="Times New Roman"/>
          <w:sz w:val="24"/>
          <w:szCs w:val="24"/>
        </w:rPr>
        <w:t xml:space="preserve">. </w:t>
      </w:r>
      <w:r w:rsidR="005E1649">
        <w:rPr>
          <w:rFonts w:ascii="Times New Roman" w:hAnsi="Times New Roman" w:cs="Times New Roman"/>
          <w:sz w:val="24"/>
          <w:szCs w:val="24"/>
        </w:rPr>
        <w:t xml:space="preserve">The </w:t>
      </w:r>
      <w:r w:rsidRPr="008C1A1B">
        <w:rPr>
          <w:rFonts w:ascii="Times New Roman" w:hAnsi="Times New Roman" w:cs="Times New Roman"/>
          <w:sz w:val="24"/>
          <w:szCs w:val="24"/>
        </w:rPr>
        <w:t xml:space="preserve">LFH is salvaged from upland boreal forest sites and typically includes Ae horizons from Luvisolic soils (Soil Classiﬁcation Working Group, 1998) </w:t>
      </w:r>
      <w:r w:rsidR="006302A8" w:rsidRPr="008C1A1B">
        <w:rPr>
          <w:rFonts w:ascii="Times New Roman" w:hAnsi="Times New Roman" w:cs="Times New Roman"/>
          <w:sz w:val="24"/>
          <w:szCs w:val="24"/>
        </w:rPr>
        <w:t>and</w:t>
      </w:r>
      <w:r w:rsidRPr="008C1A1B">
        <w:rPr>
          <w:rFonts w:ascii="Times New Roman" w:hAnsi="Times New Roman" w:cs="Times New Roman"/>
          <w:sz w:val="24"/>
          <w:szCs w:val="24"/>
        </w:rPr>
        <w:t xml:space="preserve"> fine roots and tree stumps (MacKenzie and Naeth, 2007).</w:t>
      </w:r>
    </w:p>
    <w:p w14:paraId="124FFB3F" w14:textId="40DC3BE8" w:rsidR="0085323D" w:rsidRPr="008C1A1B" w:rsidRDefault="007F4314" w:rsidP="003B2A9D">
      <w:pPr>
        <w:autoSpaceDE w:val="0"/>
        <w:autoSpaceDN w:val="0"/>
        <w:adjustRightInd w:val="0"/>
        <w:spacing w:after="0" w:line="480" w:lineRule="auto"/>
        <w:ind w:firstLine="360"/>
        <w:rPr>
          <w:rFonts w:ascii="Times New Roman" w:hAnsi="Times New Roman" w:cs="Times New Roman"/>
          <w:bCs/>
          <w:sz w:val="24"/>
          <w:szCs w:val="24"/>
        </w:rPr>
      </w:pPr>
      <w:r w:rsidRPr="008C1A1B">
        <w:rPr>
          <w:rFonts w:ascii="Times New Roman" w:hAnsi="Times New Roman" w:cs="Times New Roman"/>
          <w:sz w:val="24"/>
          <w:szCs w:val="24"/>
        </w:rPr>
        <w:t xml:space="preserve">The two </w:t>
      </w:r>
      <w:r w:rsidR="005E39FF">
        <w:rPr>
          <w:rFonts w:ascii="Times New Roman" w:hAnsi="Times New Roman" w:cs="Times New Roman"/>
          <w:sz w:val="24"/>
          <w:szCs w:val="24"/>
        </w:rPr>
        <w:t>organic materials</w:t>
      </w:r>
      <w:r w:rsidRPr="008C1A1B">
        <w:rPr>
          <w:rFonts w:ascii="Times New Roman" w:hAnsi="Times New Roman" w:cs="Times New Roman"/>
          <w:sz w:val="24"/>
          <w:szCs w:val="24"/>
        </w:rPr>
        <w:t xml:space="preserve"> have differing nutrient availabilities. </w:t>
      </w:r>
      <w:r w:rsidR="005E1649">
        <w:rPr>
          <w:rFonts w:ascii="Times New Roman" w:hAnsi="Times New Roman" w:cs="Times New Roman"/>
          <w:sz w:val="24"/>
          <w:szCs w:val="24"/>
        </w:rPr>
        <w:t xml:space="preserve">The </w:t>
      </w:r>
      <w:r w:rsidRPr="008C1A1B">
        <w:rPr>
          <w:rFonts w:ascii="Times New Roman" w:hAnsi="Times New Roman" w:cs="Times New Roman"/>
          <w:sz w:val="24"/>
          <w:szCs w:val="24"/>
        </w:rPr>
        <w:t xml:space="preserve">PMM has a high total N </w:t>
      </w:r>
      <w:r w:rsidR="006302A8" w:rsidRPr="008C1A1B">
        <w:rPr>
          <w:rFonts w:ascii="Times New Roman" w:hAnsi="Times New Roman" w:cs="Times New Roman"/>
          <w:sz w:val="24"/>
          <w:szCs w:val="24"/>
        </w:rPr>
        <w:t>and</w:t>
      </w:r>
      <w:r w:rsidRPr="008C1A1B">
        <w:rPr>
          <w:rFonts w:ascii="Times New Roman" w:hAnsi="Times New Roman" w:cs="Times New Roman"/>
          <w:sz w:val="24"/>
          <w:szCs w:val="24"/>
        </w:rPr>
        <w:t xml:space="preserve"> low available N due to its high content of more recalcitrant organic carbon (C) which mineralizes slowly and results in high C:N ratios (</w:t>
      </w:r>
      <w:proofErr w:type="spellStart"/>
      <w:r w:rsidRPr="008C1A1B">
        <w:rPr>
          <w:rFonts w:ascii="Times New Roman" w:hAnsi="Times New Roman" w:cs="Times New Roman"/>
          <w:sz w:val="24"/>
          <w:szCs w:val="24"/>
        </w:rPr>
        <w:t>Hemstock</w:t>
      </w:r>
      <w:proofErr w:type="spellEnd"/>
      <w:r w:rsidRPr="008C1A1B">
        <w:rPr>
          <w:rFonts w:ascii="Times New Roman" w:hAnsi="Times New Roman" w:cs="Times New Roman"/>
          <w:sz w:val="24"/>
          <w:szCs w:val="24"/>
        </w:rPr>
        <w:t xml:space="preserve"> et al., 2010), </w:t>
      </w:r>
      <w:r w:rsidRPr="008C1A1B">
        <w:rPr>
          <w:rFonts w:ascii="Times New Roman" w:hAnsi="Times New Roman" w:cs="Times New Roman"/>
          <w:color w:val="000000"/>
          <w:sz w:val="24"/>
          <w:szCs w:val="24"/>
        </w:rPr>
        <w:t>a widely accepted indicator of N release and substrate availability (</w:t>
      </w:r>
      <w:proofErr w:type="spellStart"/>
      <w:r w:rsidRPr="008C1A1B">
        <w:rPr>
          <w:rFonts w:ascii="Times New Roman" w:hAnsi="Times New Roman" w:cs="Times New Roman"/>
          <w:color w:val="000000"/>
          <w:sz w:val="24"/>
          <w:szCs w:val="24"/>
        </w:rPr>
        <w:t>Mohanty</w:t>
      </w:r>
      <w:proofErr w:type="spellEnd"/>
      <w:r w:rsidRPr="008C1A1B">
        <w:rPr>
          <w:rFonts w:ascii="Times New Roman" w:hAnsi="Times New Roman" w:cs="Times New Roman"/>
          <w:color w:val="000000"/>
          <w:sz w:val="24"/>
          <w:szCs w:val="24"/>
        </w:rPr>
        <w:t xml:space="preserve"> et al., 2013)</w:t>
      </w:r>
      <w:r w:rsidRPr="008C1A1B">
        <w:rPr>
          <w:rFonts w:ascii="Times New Roman" w:hAnsi="Times New Roman" w:cs="Times New Roman"/>
          <w:sz w:val="24"/>
          <w:szCs w:val="24"/>
        </w:rPr>
        <w:t xml:space="preserve">. </w:t>
      </w:r>
      <w:r w:rsidR="005E1649">
        <w:rPr>
          <w:rFonts w:ascii="Times New Roman" w:hAnsi="Times New Roman" w:cs="Times New Roman"/>
          <w:sz w:val="24"/>
          <w:szCs w:val="24"/>
        </w:rPr>
        <w:t xml:space="preserve">The </w:t>
      </w:r>
      <w:r w:rsidRPr="008C1A1B">
        <w:rPr>
          <w:rFonts w:ascii="Times New Roman" w:eastAsia="Times New Roman" w:hAnsi="Times New Roman" w:cs="Times New Roman"/>
          <w:sz w:val="24"/>
          <w:szCs w:val="24"/>
          <w:lang w:eastAsia="en-CA"/>
        </w:rPr>
        <w:t>LFH</w:t>
      </w:r>
      <w:r w:rsidR="00211825" w:rsidRPr="008C1A1B">
        <w:rPr>
          <w:rFonts w:ascii="Times New Roman" w:eastAsia="Times New Roman" w:hAnsi="Times New Roman" w:cs="Times New Roman"/>
          <w:sz w:val="24"/>
          <w:szCs w:val="24"/>
          <w:lang w:eastAsia="en-CA"/>
        </w:rPr>
        <w:t xml:space="preserve"> </w:t>
      </w:r>
      <w:r w:rsidRPr="008C1A1B">
        <w:rPr>
          <w:rFonts w:ascii="Times New Roman" w:eastAsia="Times New Roman" w:hAnsi="Times New Roman" w:cs="Times New Roman"/>
          <w:sz w:val="24"/>
          <w:szCs w:val="24"/>
          <w:lang w:eastAsia="en-CA"/>
        </w:rPr>
        <w:t>has a lower C</w:t>
      </w:r>
      <w:proofErr w:type="gramStart"/>
      <w:r w:rsidRPr="008C1A1B">
        <w:rPr>
          <w:rFonts w:ascii="Times New Roman" w:eastAsia="Times New Roman" w:hAnsi="Times New Roman" w:cs="Times New Roman"/>
          <w:sz w:val="24"/>
          <w:szCs w:val="24"/>
          <w:lang w:eastAsia="en-CA"/>
        </w:rPr>
        <w:t>:N</w:t>
      </w:r>
      <w:proofErr w:type="gramEnd"/>
      <w:r w:rsidRPr="008C1A1B">
        <w:rPr>
          <w:rFonts w:ascii="Times New Roman" w:eastAsia="Times New Roman" w:hAnsi="Times New Roman" w:cs="Times New Roman"/>
          <w:sz w:val="24"/>
          <w:szCs w:val="24"/>
          <w:lang w:eastAsia="en-CA"/>
        </w:rPr>
        <w:t xml:space="preserve"> ratio and provides a rich source of labile C and nutrients (MacKenzie and Naeth, 2010). Despite </w:t>
      </w:r>
      <w:r w:rsidR="009A77D4" w:rsidRPr="008C1A1B">
        <w:rPr>
          <w:rFonts w:ascii="Times New Roman" w:eastAsia="Times New Roman" w:hAnsi="Times New Roman" w:cs="Times New Roman"/>
          <w:sz w:val="24"/>
          <w:szCs w:val="24"/>
          <w:lang w:eastAsia="en-CA"/>
        </w:rPr>
        <w:t>the high</w:t>
      </w:r>
      <w:r w:rsidRPr="008C1A1B">
        <w:rPr>
          <w:rFonts w:ascii="Times New Roman" w:eastAsia="Times New Roman" w:hAnsi="Times New Roman" w:cs="Times New Roman"/>
          <w:sz w:val="24"/>
          <w:szCs w:val="24"/>
          <w:lang w:eastAsia="en-CA"/>
        </w:rPr>
        <w:t xml:space="preserve"> nutrient availability </w:t>
      </w:r>
      <w:r w:rsidR="002F1675" w:rsidRPr="008C1A1B">
        <w:rPr>
          <w:rFonts w:ascii="Times New Roman" w:eastAsia="Times New Roman" w:hAnsi="Times New Roman" w:cs="Times New Roman"/>
          <w:sz w:val="24"/>
          <w:szCs w:val="24"/>
          <w:lang w:eastAsia="en-CA"/>
        </w:rPr>
        <w:t xml:space="preserve">in </w:t>
      </w:r>
      <w:r w:rsidR="00C66A7F">
        <w:rPr>
          <w:rFonts w:ascii="Times New Roman" w:eastAsia="Times New Roman" w:hAnsi="Times New Roman" w:cs="Times New Roman"/>
          <w:sz w:val="24"/>
          <w:szCs w:val="24"/>
          <w:lang w:eastAsia="en-CA"/>
        </w:rPr>
        <w:t xml:space="preserve">LFH </w:t>
      </w:r>
      <w:r w:rsidRPr="008C1A1B">
        <w:rPr>
          <w:rFonts w:ascii="Times New Roman" w:eastAsia="Times New Roman" w:hAnsi="Times New Roman" w:cs="Times New Roman"/>
          <w:sz w:val="24"/>
          <w:szCs w:val="24"/>
          <w:lang w:eastAsia="en-CA"/>
        </w:rPr>
        <w:t xml:space="preserve">and </w:t>
      </w:r>
      <w:r w:rsidR="002F1675" w:rsidRPr="008C1A1B">
        <w:rPr>
          <w:rFonts w:ascii="Times New Roman" w:eastAsia="Times New Roman" w:hAnsi="Times New Roman" w:cs="Times New Roman"/>
          <w:sz w:val="24"/>
          <w:szCs w:val="24"/>
          <w:lang w:eastAsia="en-CA"/>
        </w:rPr>
        <w:t xml:space="preserve">the </w:t>
      </w:r>
      <w:r w:rsidRPr="008C1A1B">
        <w:rPr>
          <w:rFonts w:ascii="Times New Roman" w:eastAsia="Times New Roman" w:hAnsi="Times New Roman" w:cs="Times New Roman"/>
          <w:sz w:val="24"/>
          <w:szCs w:val="24"/>
          <w:lang w:eastAsia="en-CA"/>
        </w:rPr>
        <w:t xml:space="preserve">potential </w:t>
      </w:r>
      <w:r w:rsidR="002F1675" w:rsidRPr="008C1A1B">
        <w:rPr>
          <w:rFonts w:ascii="Times New Roman" w:eastAsia="Times New Roman" w:hAnsi="Times New Roman" w:cs="Times New Roman"/>
          <w:sz w:val="24"/>
          <w:szCs w:val="24"/>
          <w:lang w:eastAsia="en-CA"/>
        </w:rPr>
        <w:t xml:space="preserve">use of LFH as a </w:t>
      </w:r>
      <w:r w:rsidRPr="008C1A1B">
        <w:rPr>
          <w:rFonts w:ascii="Times New Roman" w:eastAsia="Times New Roman" w:hAnsi="Times New Roman" w:cs="Times New Roman"/>
          <w:sz w:val="24"/>
          <w:szCs w:val="24"/>
          <w:lang w:eastAsia="en-CA"/>
        </w:rPr>
        <w:t>reclamation</w:t>
      </w:r>
      <w:r w:rsidR="002F1675" w:rsidRPr="008C1A1B">
        <w:rPr>
          <w:rFonts w:ascii="Times New Roman" w:eastAsia="Times New Roman" w:hAnsi="Times New Roman" w:cs="Times New Roman"/>
          <w:sz w:val="24"/>
          <w:szCs w:val="24"/>
          <w:lang w:eastAsia="en-CA"/>
        </w:rPr>
        <w:t xml:space="preserve"> material</w:t>
      </w:r>
      <w:r w:rsidRPr="008C1A1B">
        <w:rPr>
          <w:rFonts w:ascii="Times New Roman" w:eastAsia="Times New Roman" w:hAnsi="Times New Roman" w:cs="Times New Roman"/>
          <w:sz w:val="24"/>
          <w:szCs w:val="24"/>
          <w:lang w:eastAsia="en-CA"/>
        </w:rPr>
        <w:t xml:space="preserve">, </w:t>
      </w:r>
      <w:r w:rsidR="002F1675" w:rsidRPr="008C1A1B">
        <w:rPr>
          <w:rFonts w:ascii="Times New Roman" w:eastAsia="Times New Roman" w:hAnsi="Times New Roman" w:cs="Times New Roman"/>
          <w:sz w:val="24"/>
          <w:szCs w:val="24"/>
          <w:lang w:eastAsia="en-CA"/>
        </w:rPr>
        <w:t xml:space="preserve">its </w:t>
      </w:r>
      <w:r w:rsidRPr="008C1A1B">
        <w:rPr>
          <w:rFonts w:ascii="Times New Roman" w:eastAsia="Times New Roman" w:hAnsi="Times New Roman" w:cs="Times New Roman"/>
          <w:sz w:val="24"/>
          <w:szCs w:val="24"/>
          <w:lang w:eastAsia="en-CA"/>
        </w:rPr>
        <w:t xml:space="preserve">role in oil sands reclamation has not been </w:t>
      </w:r>
      <w:r w:rsidR="005E1649">
        <w:rPr>
          <w:rFonts w:ascii="Times New Roman" w:eastAsia="Times New Roman" w:hAnsi="Times New Roman" w:cs="Times New Roman"/>
          <w:sz w:val="24"/>
          <w:szCs w:val="24"/>
          <w:lang w:eastAsia="en-CA"/>
        </w:rPr>
        <w:t>thoroughly</w:t>
      </w:r>
      <w:r w:rsidR="005E1649" w:rsidRPr="008C1A1B">
        <w:rPr>
          <w:rFonts w:ascii="Times New Roman" w:eastAsia="Times New Roman" w:hAnsi="Times New Roman" w:cs="Times New Roman"/>
          <w:sz w:val="24"/>
          <w:szCs w:val="24"/>
          <w:lang w:eastAsia="en-CA"/>
        </w:rPr>
        <w:t xml:space="preserve"> </w:t>
      </w:r>
      <w:r w:rsidRPr="008C1A1B">
        <w:rPr>
          <w:rFonts w:ascii="Times New Roman" w:eastAsia="Times New Roman" w:hAnsi="Times New Roman" w:cs="Times New Roman"/>
          <w:sz w:val="24"/>
          <w:szCs w:val="24"/>
          <w:lang w:eastAsia="en-CA"/>
        </w:rPr>
        <w:t>investigated.</w:t>
      </w:r>
      <w:r w:rsidR="002F1675" w:rsidRPr="008C1A1B">
        <w:rPr>
          <w:rFonts w:ascii="Times New Roman" w:eastAsia="Times New Roman" w:hAnsi="Times New Roman" w:cs="Times New Roman"/>
          <w:sz w:val="24"/>
          <w:szCs w:val="24"/>
          <w:lang w:eastAsia="en-CA"/>
        </w:rPr>
        <w:t xml:space="preserve"> </w:t>
      </w:r>
      <w:r w:rsidR="003B39C6">
        <w:rPr>
          <w:rFonts w:ascii="Times New Roman" w:hAnsi="Times New Roman" w:cs="Times New Roman"/>
          <w:sz w:val="24"/>
          <w:szCs w:val="24"/>
        </w:rPr>
        <w:t>Despite past research in the oil sands region,</w:t>
      </w:r>
      <w:r w:rsidR="00A42377" w:rsidRPr="008C1A1B">
        <w:rPr>
          <w:rFonts w:ascii="Times New Roman" w:hAnsi="Times New Roman" w:cs="Times New Roman"/>
          <w:sz w:val="24"/>
          <w:szCs w:val="24"/>
        </w:rPr>
        <w:t xml:space="preserve"> </w:t>
      </w:r>
      <w:r w:rsidR="003B39C6">
        <w:rPr>
          <w:rFonts w:ascii="Times New Roman" w:hAnsi="Times New Roman" w:cs="Times New Roman"/>
          <w:sz w:val="24"/>
          <w:szCs w:val="24"/>
        </w:rPr>
        <w:t>more research is needed to help us</w:t>
      </w:r>
      <w:r w:rsidR="005E1649">
        <w:rPr>
          <w:rFonts w:ascii="Times New Roman" w:hAnsi="Times New Roman" w:cs="Times New Roman"/>
          <w:sz w:val="24"/>
          <w:szCs w:val="24"/>
        </w:rPr>
        <w:t xml:space="preserve"> underst</w:t>
      </w:r>
      <w:r w:rsidR="003B39C6">
        <w:rPr>
          <w:rFonts w:ascii="Times New Roman" w:hAnsi="Times New Roman" w:cs="Times New Roman"/>
          <w:sz w:val="24"/>
          <w:szCs w:val="24"/>
        </w:rPr>
        <w:t>an</w:t>
      </w:r>
      <w:r w:rsidR="005E1649">
        <w:rPr>
          <w:rFonts w:ascii="Times New Roman" w:hAnsi="Times New Roman" w:cs="Times New Roman"/>
          <w:sz w:val="24"/>
          <w:szCs w:val="24"/>
        </w:rPr>
        <w:t>d as to</w:t>
      </w:r>
      <w:r w:rsidR="005E1649" w:rsidRPr="008C1A1B">
        <w:rPr>
          <w:rFonts w:ascii="Times New Roman" w:hAnsi="Times New Roman" w:cs="Times New Roman"/>
          <w:sz w:val="24"/>
          <w:szCs w:val="24"/>
        </w:rPr>
        <w:t xml:space="preserve"> </w:t>
      </w:r>
      <w:r w:rsidR="00A42377" w:rsidRPr="008C1A1B">
        <w:rPr>
          <w:rFonts w:ascii="Times New Roman" w:hAnsi="Times New Roman" w:cs="Times New Roman"/>
          <w:sz w:val="24"/>
          <w:szCs w:val="24"/>
        </w:rPr>
        <w:t>how these two different</w:t>
      </w:r>
      <w:r w:rsidR="00A42377" w:rsidRPr="008C1A1B">
        <w:rPr>
          <w:rFonts w:ascii="Times New Roman" w:eastAsia="Times New Roman" w:hAnsi="Times New Roman" w:cs="Times New Roman"/>
          <w:sz w:val="24"/>
          <w:szCs w:val="24"/>
          <w:lang w:eastAsia="en-CA"/>
        </w:rPr>
        <w:t xml:space="preserve"> OM sources, </w:t>
      </w:r>
      <w:r w:rsidR="00A42377" w:rsidRPr="008C1A1B">
        <w:rPr>
          <w:rFonts w:ascii="Times New Roman" w:hAnsi="Times New Roman" w:cs="Times New Roman"/>
          <w:sz w:val="24"/>
          <w:szCs w:val="24"/>
        </w:rPr>
        <w:t xml:space="preserve">PMM and LFH, will perform relative to each other as organic </w:t>
      </w:r>
      <w:r w:rsidR="005E39FF">
        <w:rPr>
          <w:rFonts w:ascii="Times New Roman" w:hAnsi="Times New Roman" w:cs="Times New Roman"/>
          <w:sz w:val="24"/>
          <w:szCs w:val="24"/>
        </w:rPr>
        <w:t>cap</w:t>
      </w:r>
      <w:r w:rsidR="005E1649">
        <w:rPr>
          <w:rFonts w:ascii="Times New Roman" w:hAnsi="Times New Roman" w:cs="Times New Roman"/>
          <w:sz w:val="24"/>
          <w:szCs w:val="24"/>
        </w:rPr>
        <w:t>ping materials</w:t>
      </w:r>
      <w:r w:rsidR="00A42377" w:rsidRPr="008C1A1B">
        <w:rPr>
          <w:rFonts w:ascii="Times New Roman" w:hAnsi="Times New Roman" w:cs="Times New Roman"/>
          <w:sz w:val="24"/>
          <w:szCs w:val="24"/>
        </w:rPr>
        <w:t xml:space="preserve"> in reclamation applications. Although some </w:t>
      </w:r>
      <w:r w:rsidR="00A42377" w:rsidRPr="008C1A1B">
        <w:rPr>
          <w:rFonts w:ascii="Times New Roman" w:eastAsia="Times New Roman" w:hAnsi="Times New Roman" w:cs="Times New Roman"/>
          <w:sz w:val="24"/>
          <w:szCs w:val="24"/>
          <w:lang w:eastAsia="en-CA"/>
        </w:rPr>
        <w:t>small</w:t>
      </w:r>
      <w:r w:rsidR="006302A8" w:rsidRPr="008C1A1B">
        <w:rPr>
          <w:rFonts w:ascii="Times New Roman" w:eastAsia="Times New Roman" w:hAnsi="Times New Roman" w:cs="Times New Roman"/>
          <w:sz w:val="24"/>
          <w:szCs w:val="24"/>
          <w:lang w:eastAsia="en-CA"/>
        </w:rPr>
        <w:t xml:space="preserve"> </w:t>
      </w:r>
      <w:r w:rsidR="00A42377" w:rsidRPr="008C1A1B">
        <w:rPr>
          <w:rFonts w:ascii="Times New Roman" w:eastAsia="Times New Roman" w:hAnsi="Times New Roman" w:cs="Times New Roman"/>
          <w:sz w:val="24"/>
          <w:szCs w:val="24"/>
          <w:lang w:eastAsia="en-CA"/>
        </w:rPr>
        <w:t xml:space="preserve">scale preliminary studies have been </w:t>
      </w:r>
      <w:r w:rsidR="00A42377" w:rsidRPr="008C1A1B">
        <w:rPr>
          <w:rFonts w:ascii="Times New Roman" w:eastAsia="Times New Roman" w:hAnsi="Times New Roman" w:cs="Times New Roman"/>
          <w:sz w:val="24"/>
          <w:szCs w:val="24"/>
          <w:lang w:eastAsia="en-CA"/>
        </w:rPr>
        <w:lastRenderedPageBreak/>
        <w:t>conducted on N cycl</w:t>
      </w:r>
      <w:r w:rsidR="006302A8" w:rsidRPr="008C1A1B">
        <w:rPr>
          <w:rFonts w:ascii="Times New Roman" w:eastAsia="Times New Roman" w:hAnsi="Times New Roman" w:cs="Times New Roman"/>
          <w:sz w:val="24"/>
          <w:szCs w:val="24"/>
          <w:lang w:eastAsia="en-CA"/>
        </w:rPr>
        <w:t>ing</w:t>
      </w:r>
      <w:r w:rsidR="00A42377" w:rsidRPr="008C1A1B">
        <w:rPr>
          <w:rFonts w:ascii="Times New Roman" w:eastAsia="Times New Roman" w:hAnsi="Times New Roman" w:cs="Times New Roman"/>
          <w:sz w:val="24"/>
          <w:szCs w:val="24"/>
          <w:lang w:eastAsia="en-CA"/>
        </w:rPr>
        <w:t xml:space="preserve"> and enzyme activities </w:t>
      </w:r>
      <w:r w:rsidR="002F1675" w:rsidRPr="008C1A1B">
        <w:rPr>
          <w:rFonts w:ascii="Times New Roman" w:eastAsia="Times New Roman" w:hAnsi="Times New Roman" w:cs="Times New Roman"/>
          <w:sz w:val="24"/>
          <w:szCs w:val="24"/>
          <w:lang w:eastAsia="en-CA"/>
        </w:rPr>
        <w:t xml:space="preserve">in PMM and LFH materials </w:t>
      </w:r>
      <w:r w:rsidR="00A42377" w:rsidRPr="008C1A1B">
        <w:rPr>
          <w:rFonts w:ascii="Times New Roman" w:eastAsia="Times New Roman" w:hAnsi="Times New Roman" w:cs="Times New Roman"/>
          <w:sz w:val="24"/>
          <w:szCs w:val="24"/>
          <w:lang w:eastAsia="en-CA"/>
        </w:rPr>
        <w:t>(McMillan et al</w:t>
      </w:r>
      <w:r w:rsidR="008171CA" w:rsidRPr="008C1A1B">
        <w:rPr>
          <w:rFonts w:ascii="Times New Roman" w:eastAsia="Times New Roman" w:hAnsi="Times New Roman" w:cs="Times New Roman"/>
          <w:sz w:val="24"/>
          <w:szCs w:val="24"/>
          <w:lang w:eastAsia="en-CA"/>
        </w:rPr>
        <w:t>.</w:t>
      </w:r>
      <w:r w:rsidR="00A42377" w:rsidRPr="008C1A1B">
        <w:rPr>
          <w:rFonts w:ascii="Times New Roman" w:eastAsia="Times New Roman" w:hAnsi="Times New Roman" w:cs="Times New Roman"/>
          <w:sz w:val="24"/>
          <w:szCs w:val="24"/>
          <w:lang w:eastAsia="en-CA"/>
        </w:rPr>
        <w:t xml:space="preserve">, 2007; </w:t>
      </w:r>
      <w:proofErr w:type="spellStart"/>
      <w:r w:rsidR="006F339D" w:rsidRPr="008C1A1B">
        <w:rPr>
          <w:rFonts w:ascii="Times New Roman" w:eastAsia="Times New Roman" w:hAnsi="Times New Roman" w:cs="Times New Roman"/>
          <w:sz w:val="24"/>
          <w:szCs w:val="24"/>
          <w:lang w:eastAsia="en-CA"/>
        </w:rPr>
        <w:t>Dimitriu</w:t>
      </w:r>
      <w:proofErr w:type="spellEnd"/>
      <w:r w:rsidR="006F339D" w:rsidRPr="008C1A1B">
        <w:rPr>
          <w:rFonts w:ascii="Times New Roman" w:eastAsia="Times New Roman" w:hAnsi="Times New Roman" w:cs="Times New Roman"/>
          <w:sz w:val="24"/>
          <w:szCs w:val="24"/>
          <w:lang w:eastAsia="en-CA"/>
        </w:rPr>
        <w:t xml:space="preserve"> et al.</w:t>
      </w:r>
      <w:r w:rsidR="008171CA" w:rsidRPr="008C1A1B">
        <w:rPr>
          <w:rFonts w:ascii="Times New Roman" w:eastAsia="Times New Roman" w:hAnsi="Times New Roman" w:cs="Times New Roman"/>
          <w:sz w:val="24"/>
          <w:szCs w:val="24"/>
          <w:lang w:eastAsia="en-CA"/>
        </w:rPr>
        <w:t>,</w:t>
      </w:r>
      <w:r w:rsidR="006F339D" w:rsidRPr="008C1A1B">
        <w:rPr>
          <w:rFonts w:ascii="Times New Roman" w:eastAsia="Times New Roman" w:hAnsi="Times New Roman" w:cs="Times New Roman"/>
          <w:sz w:val="24"/>
          <w:szCs w:val="24"/>
          <w:lang w:eastAsia="en-CA"/>
        </w:rPr>
        <w:t xml:space="preserve"> 2010; </w:t>
      </w:r>
      <w:r w:rsidR="00A42377" w:rsidRPr="008C1A1B">
        <w:rPr>
          <w:rFonts w:ascii="Times New Roman" w:eastAsia="Times New Roman" w:hAnsi="Times New Roman" w:cs="Times New Roman"/>
          <w:sz w:val="24"/>
          <w:szCs w:val="24"/>
          <w:lang w:eastAsia="en-CA"/>
        </w:rPr>
        <w:t xml:space="preserve">Mackenzie and Quideau, 2012), no </w:t>
      </w:r>
      <w:r w:rsidR="00A42377" w:rsidRPr="008C1A1B">
        <w:rPr>
          <w:rFonts w:ascii="Times New Roman" w:hAnsi="Times New Roman" w:cs="Times New Roman"/>
          <w:sz w:val="24"/>
          <w:szCs w:val="24"/>
        </w:rPr>
        <w:t>rigorous large</w:t>
      </w:r>
      <w:r w:rsidR="006302A8" w:rsidRPr="008C1A1B">
        <w:rPr>
          <w:rFonts w:ascii="Times New Roman" w:hAnsi="Times New Roman" w:cs="Times New Roman"/>
          <w:sz w:val="24"/>
          <w:szCs w:val="24"/>
        </w:rPr>
        <w:t xml:space="preserve"> </w:t>
      </w:r>
      <w:r w:rsidR="00A42377" w:rsidRPr="008C1A1B">
        <w:rPr>
          <w:rFonts w:ascii="Times New Roman" w:hAnsi="Times New Roman" w:cs="Times New Roman"/>
          <w:sz w:val="24"/>
          <w:szCs w:val="24"/>
        </w:rPr>
        <w:t>scale</w:t>
      </w:r>
      <w:r w:rsidR="006302A8" w:rsidRPr="008C1A1B">
        <w:rPr>
          <w:rFonts w:ascii="Times New Roman" w:hAnsi="Times New Roman" w:cs="Times New Roman"/>
          <w:sz w:val="24"/>
          <w:szCs w:val="24"/>
        </w:rPr>
        <w:t>,</w:t>
      </w:r>
      <w:r w:rsidR="00A42377" w:rsidRPr="008C1A1B">
        <w:rPr>
          <w:rFonts w:ascii="Times New Roman" w:hAnsi="Times New Roman" w:cs="Times New Roman"/>
          <w:sz w:val="24"/>
          <w:szCs w:val="24"/>
        </w:rPr>
        <w:t xml:space="preserve"> field</w:t>
      </w:r>
      <w:r w:rsidR="005E1649">
        <w:rPr>
          <w:rFonts w:ascii="Times New Roman" w:hAnsi="Times New Roman" w:cs="Times New Roman"/>
          <w:sz w:val="24"/>
          <w:szCs w:val="24"/>
        </w:rPr>
        <w:t>-</w:t>
      </w:r>
      <w:r w:rsidR="00A42377" w:rsidRPr="008C1A1B">
        <w:rPr>
          <w:rFonts w:ascii="Times New Roman" w:hAnsi="Times New Roman" w:cs="Times New Roman"/>
          <w:sz w:val="24"/>
          <w:szCs w:val="24"/>
        </w:rPr>
        <w:t xml:space="preserve">based investigations comparing LFH and PMM as alternative organic </w:t>
      </w:r>
      <w:r w:rsidR="005E39FF">
        <w:rPr>
          <w:rFonts w:ascii="Times New Roman" w:hAnsi="Times New Roman" w:cs="Times New Roman"/>
          <w:sz w:val="24"/>
          <w:szCs w:val="24"/>
        </w:rPr>
        <w:t>cap</w:t>
      </w:r>
      <w:r w:rsidR="005E1649">
        <w:rPr>
          <w:rFonts w:ascii="Times New Roman" w:hAnsi="Times New Roman" w:cs="Times New Roman"/>
          <w:sz w:val="24"/>
          <w:szCs w:val="24"/>
        </w:rPr>
        <w:t>ping materials</w:t>
      </w:r>
      <w:r w:rsidR="005E39FF" w:rsidRPr="008C1A1B">
        <w:rPr>
          <w:rFonts w:ascii="Times New Roman" w:hAnsi="Times New Roman" w:cs="Times New Roman"/>
          <w:sz w:val="24"/>
          <w:szCs w:val="24"/>
        </w:rPr>
        <w:t xml:space="preserve"> </w:t>
      </w:r>
      <w:r w:rsidR="002F1675" w:rsidRPr="008C1A1B">
        <w:rPr>
          <w:rFonts w:ascii="Times New Roman" w:hAnsi="Times New Roman" w:cs="Times New Roman"/>
          <w:sz w:val="24"/>
          <w:szCs w:val="24"/>
        </w:rPr>
        <w:t xml:space="preserve">for </w:t>
      </w:r>
      <w:r w:rsidR="00A42377" w:rsidRPr="008C1A1B">
        <w:rPr>
          <w:rFonts w:ascii="Times New Roman" w:hAnsi="Times New Roman" w:cs="Times New Roman"/>
          <w:sz w:val="24"/>
          <w:szCs w:val="24"/>
        </w:rPr>
        <w:t>oil sands reclamation have been conducted (Naeth et al.</w:t>
      </w:r>
      <w:r w:rsidR="008171CA" w:rsidRPr="008C1A1B">
        <w:rPr>
          <w:rFonts w:ascii="Times New Roman" w:hAnsi="Times New Roman" w:cs="Times New Roman"/>
          <w:sz w:val="24"/>
          <w:szCs w:val="24"/>
        </w:rPr>
        <w:t>,</w:t>
      </w:r>
      <w:r w:rsidR="00A42377" w:rsidRPr="008C1A1B">
        <w:rPr>
          <w:rFonts w:ascii="Times New Roman" w:hAnsi="Times New Roman" w:cs="Times New Roman"/>
          <w:sz w:val="24"/>
          <w:szCs w:val="24"/>
        </w:rPr>
        <w:t xml:space="preserve"> 2013). Because of their contrasting biological properties and nutrient availabilities</w:t>
      </w:r>
      <w:r w:rsidR="008171CA" w:rsidRPr="008C1A1B">
        <w:rPr>
          <w:rFonts w:ascii="Times New Roman" w:hAnsi="Times New Roman" w:cs="Times New Roman"/>
          <w:sz w:val="24"/>
          <w:szCs w:val="24"/>
        </w:rPr>
        <w:t xml:space="preserve"> with a more decomposed OM in LFH</w:t>
      </w:r>
      <w:r w:rsidR="00A42377" w:rsidRPr="008C1A1B">
        <w:rPr>
          <w:rFonts w:ascii="Times New Roman" w:hAnsi="Times New Roman" w:cs="Times New Roman"/>
          <w:sz w:val="24"/>
          <w:szCs w:val="24"/>
        </w:rPr>
        <w:t>, we</w:t>
      </w:r>
      <w:r w:rsidR="00A42377" w:rsidRPr="008C1A1B">
        <w:rPr>
          <w:rFonts w:ascii="Times New Roman" w:eastAsia="Times New Roman" w:hAnsi="Times New Roman" w:cs="Times New Roman"/>
          <w:sz w:val="24"/>
          <w:szCs w:val="24"/>
          <w:lang w:eastAsia="en-CA"/>
        </w:rPr>
        <w:t xml:space="preserve"> hypothesize</w:t>
      </w:r>
      <w:r w:rsidR="006F339D" w:rsidRPr="008C1A1B">
        <w:rPr>
          <w:rFonts w:ascii="Times New Roman" w:eastAsia="Times New Roman" w:hAnsi="Times New Roman" w:cs="Times New Roman"/>
          <w:sz w:val="24"/>
          <w:szCs w:val="24"/>
          <w:lang w:eastAsia="en-CA"/>
        </w:rPr>
        <w:t>d</w:t>
      </w:r>
      <w:r w:rsidR="00A42377" w:rsidRPr="008C1A1B">
        <w:rPr>
          <w:rFonts w:ascii="Times New Roman" w:eastAsia="Times New Roman" w:hAnsi="Times New Roman" w:cs="Times New Roman"/>
          <w:sz w:val="24"/>
          <w:szCs w:val="24"/>
          <w:lang w:eastAsia="en-CA"/>
        </w:rPr>
        <w:t xml:space="preserve"> that N availability and associated enzyme activities will be greater in LFH than in PMM</w:t>
      </w:r>
      <w:r w:rsidR="000F6B03" w:rsidRPr="008C1A1B">
        <w:rPr>
          <w:rFonts w:ascii="Times New Roman" w:eastAsia="Times New Roman" w:hAnsi="Times New Roman" w:cs="Times New Roman"/>
          <w:sz w:val="24"/>
          <w:szCs w:val="24"/>
          <w:lang w:eastAsia="en-CA"/>
        </w:rPr>
        <w:t xml:space="preserve"> in reconstructed sites </w:t>
      </w:r>
      <w:r w:rsidR="005E1649">
        <w:rPr>
          <w:rFonts w:ascii="Times New Roman" w:eastAsia="Times New Roman" w:hAnsi="Times New Roman" w:cs="Times New Roman"/>
          <w:sz w:val="24"/>
          <w:szCs w:val="24"/>
          <w:lang w:eastAsia="en-CA"/>
        </w:rPr>
        <w:t>in</w:t>
      </w:r>
      <w:r w:rsidR="005E1649" w:rsidRPr="008C1A1B">
        <w:rPr>
          <w:rFonts w:ascii="Times New Roman" w:eastAsia="Times New Roman" w:hAnsi="Times New Roman" w:cs="Times New Roman"/>
          <w:sz w:val="24"/>
          <w:szCs w:val="24"/>
          <w:lang w:eastAsia="en-CA"/>
        </w:rPr>
        <w:t xml:space="preserve"> </w:t>
      </w:r>
      <w:r w:rsidR="000F6B03" w:rsidRPr="008C1A1B">
        <w:rPr>
          <w:rFonts w:ascii="Times New Roman" w:eastAsia="Times New Roman" w:hAnsi="Times New Roman" w:cs="Times New Roman"/>
          <w:sz w:val="24"/>
          <w:szCs w:val="24"/>
          <w:lang w:eastAsia="en-CA"/>
        </w:rPr>
        <w:t>oil sands reclamation</w:t>
      </w:r>
      <w:r w:rsidR="00A42377" w:rsidRPr="008C1A1B">
        <w:rPr>
          <w:rFonts w:ascii="Times New Roman" w:hAnsi="Times New Roman" w:cs="Times New Roman"/>
          <w:sz w:val="24"/>
          <w:szCs w:val="24"/>
        </w:rPr>
        <w:t xml:space="preserve">. </w:t>
      </w:r>
      <w:r w:rsidR="000F6B03" w:rsidRPr="008C1A1B">
        <w:rPr>
          <w:rFonts w:ascii="Times New Roman" w:hAnsi="Times New Roman" w:cs="Times New Roman"/>
          <w:sz w:val="24"/>
          <w:szCs w:val="24"/>
        </w:rPr>
        <w:t>F</w:t>
      </w:r>
      <w:r w:rsidR="00A42377" w:rsidRPr="008C1A1B">
        <w:rPr>
          <w:rFonts w:ascii="Times New Roman" w:hAnsi="Times New Roman" w:cs="Times New Roman"/>
          <w:sz w:val="24"/>
          <w:szCs w:val="24"/>
        </w:rPr>
        <w:t xml:space="preserve">indings </w:t>
      </w:r>
      <w:r w:rsidR="006302A8" w:rsidRPr="008C1A1B">
        <w:rPr>
          <w:rFonts w:ascii="Times New Roman" w:hAnsi="Times New Roman" w:cs="Times New Roman"/>
          <w:sz w:val="24"/>
          <w:szCs w:val="24"/>
        </w:rPr>
        <w:t>from</w:t>
      </w:r>
      <w:r w:rsidR="00A42377" w:rsidRPr="008C1A1B">
        <w:rPr>
          <w:rFonts w:ascii="Times New Roman" w:hAnsi="Times New Roman" w:cs="Times New Roman"/>
          <w:sz w:val="24"/>
          <w:szCs w:val="24"/>
        </w:rPr>
        <w:t xml:space="preserve"> this study will help to establish effective </w:t>
      </w:r>
      <w:r w:rsidR="001957CF" w:rsidRPr="008C1A1B">
        <w:rPr>
          <w:rFonts w:ascii="Times New Roman" w:hAnsi="Times New Roman" w:cs="Times New Roman"/>
          <w:sz w:val="24"/>
          <w:szCs w:val="24"/>
        </w:rPr>
        <w:t>reclamation material</w:t>
      </w:r>
      <w:r w:rsidR="00AF6F54" w:rsidRPr="008C1A1B">
        <w:rPr>
          <w:rFonts w:ascii="Times New Roman" w:hAnsi="Times New Roman" w:cs="Times New Roman"/>
          <w:sz w:val="24"/>
          <w:szCs w:val="24"/>
        </w:rPr>
        <w:t>s</w:t>
      </w:r>
      <w:r w:rsidR="001957CF" w:rsidRPr="008C1A1B">
        <w:rPr>
          <w:rFonts w:ascii="Times New Roman" w:hAnsi="Times New Roman" w:cs="Times New Roman"/>
          <w:sz w:val="24"/>
          <w:szCs w:val="24"/>
        </w:rPr>
        <w:t xml:space="preserve"> </w:t>
      </w:r>
      <w:r w:rsidR="00A42377" w:rsidRPr="008C1A1B">
        <w:rPr>
          <w:rFonts w:ascii="Times New Roman" w:hAnsi="Times New Roman" w:cs="Times New Roman"/>
          <w:sz w:val="24"/>
          <w:szCs w:val="24"/>
        </w:rPr>
        <w:t>for soil quality improvement during ecosystem development in large</w:t>
      </w:r>
      <w:r w:rsidR="006302A8" w:rsidRPr="008C1A1B">
        <w:rPr>
          <w:rFonts w:ascii="Times New Roman" w:hAnsi="Times New Roman" w:cs="Times New Roman"/>
          <w:sz w:val="24"/>
          <w:szCs w:val="24"/>
        </w:rPr>
        <w:t xml:space="preserve"> </w:t>
      </w:r>
      <w:r w:rsidR="00A42377" w:rsidRPr="008C1A1B">
        <w:rPr>
          <w:rFonts w:ascii="Times New Roman" w:hAnsi="Times New Roman" w:cs="Times New Roman"/>
          <w:sz w:val="24"/>
          <w:szCs w:val="24"/>
        </w:rPr>
        <w:t xml:space="preserve">scale reclamation applications. </w:t>
      </w:r>
    </w:p>
    <w:p w14:paraId="21664B33" w14:textId="77777777" w:rsidR="00764B29" w:rsidRPr="008C1A1B" w:rsidRDefault="00764B29" w:rsidP="008C1A1B">
      <w:pPr>
        <w:autoSpaceDE w:val="0"/>
        <w:autoSpaceDN w:val="0"/>
        <w:adjustRightInd w:val="0"/>
        <w:spacing w:after="0" w:line="480" w:lineRule="auto"/>
        <w:rPr>
          <w:rFonts w:ascii="Times New Roman" w:hAnsi="Times New Roman" w:cs="Times New Roman"/>
          <w:sz w:val="24"/>
          <w:szCs w:val="24"/>
        </w:rPr>
      </w:pPr>
    </w:p>
    <w:bookmarkEnd w:id="1"/>
    <w:bookmarkEnd w:id="2"/>
    <w:p w14:paraId="6C5F968D" w14:textId="2D981E83" w:rsidR="00673FC4" w:rsidRPr="008C1A1B" w:rsidRDefault="00404434" w:rsidP="00861FB2">
      <w:pPr>
        <w:pStyle w:val="ListParagraph"/>
        <w:numPr>
          <w:ilvl w:val="0"/>
          <w:numId w:val="11"/>
        </w:numPr>
        <w:spacing w:after="0" w:line="480" w:lineRule="auto"/>
        <w:contextualSpacing w:val="0"/>
        <w:rPr>
          <w:rFonts w:ascii="Times New Roman" w:hAnsi="Times New Roman" w:cs="Times New Roman"/>
          <w:b/>
          <w:sz w:val="24"/>
          <w:szCs w:val="24"/>
          <w:lang w:val="en-US"/>
        </w:rPr>
      </w:pPr>
      <w:r w:rsidRPr="008C1A1B">
        <w:rPr>
          <w:rFonts w:ascii="Times New Roman" w:hAnsi="Times New Roman" w:cs="Times New Roman"/>
          <w:b/>
          <w:sz w:val="24"/>
          <w:szCs w:val="24"/>
          <w:lang w:val="en-US"/>
        </w:rPr>
        <w:t xml:space="preserve">Materials and </w:t>
      </w:r>
      <w:r w:rsidR="00D21D2C" w:rsidRPr="008C1A1B">
        <w:rPr>
          <w:rFonts w:ascii="Times New Roman" w:hAnsi="Times New Roman" w:cs="Times New Roman"/>
          <w:b/>
          <w:sz w:val="24"/>
          <w:szCs w:val="24"/>
          <w:lang w:val="en-US"/>
        </w:rPr>
        <w:t>methods</w:t>
      </w:r>
    </w:p>
    <w:p w14:paraId="1BBEC629" w14:textId="77777777" w:rsidR="000F6B03" w:rsidRPr="00861FB2" w:rsidRDefault="000F6B03" w:rsidP="00861FB2">
      <w:pPr>
        <w:spacing w:after="0" w:line="480" w:lineRule="auto"/>
        <w:rPr>
          <w:rFonts w:ascii="Times New Roman" w:hAnsi="Times New Roman" w:cs="Times New Roman"/>
          <w:b/>
          <w:sz w:val="24"/>
          <w:szCs w:val="24"/>
          <w:lang w:val="en-US"/>
        </w:rPr>
      </w:pPr>
    </w:p>
    <w:p w14:paraId="2A1F93D0" w14:textId="13B341D3" w:rsidR="00101B01" w:rsidRPr="00861FB2" w:rsidRDefault="00DE035A" w:rsidP="00861FB2">
      <w:pPr>
        <w:pStyle w:val="ListParagraph"/>
        <w:numPr>
          <w:ilvl w:val="1"/>
          <w:numId w:val="18"/>
        </w:numPr>
        <w:spacing w:after="0" w:line="480" w:lineRule="auto"/>
        <w:contextualSpacing w:val="0"/>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 </w:t>
      </w:r>
      <w:r w:rsidR="00101B01" w:rsidRPr="00861FB2">
        <w:rPr>
          <w:rFonts w:ascii="Times New Roman" w:hAnsi="Times New Roman" w:cs="Times New Roman"/>
          <w:i/>
          <w:sz w:val="24"/>
          <w:szCs w:val="24"/>
          <w:lang w:val="en-US"/>
        </w:rPr>
        <w:t xml:space="preserve">Research </w:t>
      </w:r>
      <w:r w:rsidR="00D21D2C" w:rsidRPr="00D21D2C">
        <w:rPr>
          <w:rFonts w:ascii="Times New Roman" w:hAnsi="Times New Roman" w:cs="Times New Roman"/>
          <w:i/>
          <w:sz w:val="24"/>
          <w:szCs w:val="24"/>
          <w:lang w:val="en-US"/>
        </w:rPr>
        <w:t xml:space="preserve">site </w:t>
      </w:r>
    </w:p>
    <w:p w14:paraId="3CE37E8D" w14:textId="77777777" w:rsidR="000F6B03" w:rsidRPr="008C1A1B" w:rsidRDefault="000F6B03" w:rsidP="008C1A1B">
      <w:pPr>
        <w:spacing w:after="0" w:line="480" w:lineRule="auto"/>
        <w:rPr>
          <w:rFonts w:ascii="Times New Roman" w:hAnsi="Times New Roman" w:cs="Times New Roman"/>
          <w:sz w:val="24"/>
          <w:szCs w:val="24"/>
          <w:lang w:val="en-US"/>
        </w:rPr>
      </w:pPr>
    </w:p>
    <w:p w14:paraId="100D1568" w14:textId="0596FBE4" w:rsidR="00AB26E2" w:rsidRPr="008C1A1B" w:rsidRDefault="007D3606" w:rsidP="003B2A9D">
      <w:pPr>
        <w:spacing w:after="0" w:line="480" w:lineRule="auto"/>
        <w:ind w:firstLine="360"/>
        <w:rPr>
          <w:rFonts w:ascii="Times New Roman" w:hAnsi="Times New Roman" w:cs="Times New Roman"/>
          <w:sz w:val="24"/>
          <w:szCs w:val="24"/>
          <w:lang w:val="en-US"/>
        </w:rPr>
      </w:pPr>
      <w:r w:rsidRPr="008C1A1B">
        <w:rPr>
          <w:rFonts w:ascii="Times New Roman" w:hAnsi="Times New Roman" w:cs="Times New Roman"/>
          <w:sz w:val="24"/>
          <w:szCs w:val="24"/>
          <w:lang w:val="en-US"/>
        </w:rPr>
        <w:t>The r</w:t>
      </w:r>
      <w:r w:rsidR="006234AC" w:rsidRPr="008C1A1B">
        <w:rPr>
          <w:rFonts w:ascii="Times New Roman" w:hAnsi="Times New Roman" w:cs="Times New Roman"/>
          <w:sz w:val="24"/>
          <w:szCs w:val="24"/>
          <w:lang w:val="en-US"/>
        </w:rPr>
        <w:t xml:space="preserve">esearch was conducted </w:t>
      </w:r>
      <w:r w:rsidRPr="008C1A1B">
        <w:rPr>
          <w:rFonts w:ascii="Times New Roman" w:hAnsi="Times New Roman" w:cs="Times New Roman"/>
          <w:sz w:val="24"/>
          <w:szCs w:val="24"/>
          <w:lang w:val="en-US"/>
        </w:rPr>
        <w:t xml:space="preserve">on </w:t>
      </w:r>
      <w:r w:rsidR="00404434" w:rsidRPr="008C1A1B">
        <w:rPr>
          <w:rFonts w:ascii="Times New Roman" w:hAnsi="Times New Roman" w:cs="Times New Roman"/>
          <w:sz w:val="24"/>
          <w:szCs w:val="24"/>
          <w:lang w:val="en-US"/>
        </w:rPr>
        <w:t>Suncor Energy Inc.</w:t>
      </w:r>
      <w:r w:rsidRPr="008C1A1B">
        <w:rPr>
          <w:rFonts w:ascii="Times New Roman" w:hAnsi="Times New Roman" w:cs="Times New Roman"/>
          <w:sz w:val="24"/>
          <w:szCs w:val="24"/>
          <w:lang w:val="en-US"/>
        </w:rPr>
        <w:t xml:space="preserve"> </w:t>
      </w:r>
      <w:r w:rsidR="002B33A0" w:rsidRPr="002B33A0">
        <w:rPr>
          <w:rFonts w:ascii="Times New Roman" w:hAnsi="Times New Roman" w:cs="Times New Roman"/>
          <w:sz w:val="24"/>
          <w:szCs w:val="24"/>
          <w:lang w:val="en-US"/>
        </w:rPr>
        <w:t>Lease 86/17</w:t>
      </w:r>
      <w:r w:rsidR="00404434"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located </w:t>
      </w:r>
      <w:r w:rsidR="00404434" w:rsidRPr="008C1A1B">
        <w:rPr>
          <w:rFonts w:ascii="Times New Roman" w:hAnsi="Times New Roman" w:cs="Times New Roman"/>
          <w:sz w:val="24"/>
          <w:szCs w:val="24"/>
          <w:lang w:val="en-US"/>
        </w:rPr>
        <w:t xml:space="preserve">24 km north of Fort </w:t>
      </w:r>
      <w:r w:rsidR="000337C0" w:rsidRPr="008C1A1B">
        <w:rPr>
          <w:rFonts w:ascii="Times New Roman" w:hAnsi="Times New Roman" w:cs="Times New Roman"/>
          <w:sz w:val="24"/>
          <w:szCs w:val="24"/>
          <w:lang w:val="en-US"/>
        </w:rPr>
        <w:t>McMurray</w:t>
      </w:r>
      <w:r w:rsidR="006302A8" w:rsidRPr="008C1A1B">
        <w:rPr>
          <w:rFonts w:ascii="Times New Roman" w:hAnsi="Times New Roman" w:cs="Times New Roman"/>
          <w:sz w:val="24"/>
          <w:szCs w:val="24"/>
          <w:lang w:val="en-US"/>
        </w:rPr>
        <w:t>, Alberta</w:t>
      </w:r>
      <w:r w:rsidR="000337C0" w:rsidRPr="008C1A1B">
        <w:rPr>
          <w:rFonts w:ascii="Times New Roman" w:hAnsi="Times New Roman" w:cs="Times New Roman"/>
          <w:sz w:val="24"/>
          <w:szCs w:val="24"/>
          <w:lang w:val="en-US"/>
        </w:rPr>
        <w:t xml:space="preserve"> (</w:t>
      </w:r>
      <w:r w:rsidR="003F0166" w:rsidRPr="008C1A1B">
        <w:rPr>
          <w:rFonts w:ascii="Times New Roman" w:hAnsi="Times New Roman" w:cs="Times New Roman"/>
          <w:sz w:val="24"/>
          <w:szCs w:val="24"/>
          <w:lang w:val="en-US"/>
        </w:rPr>
        <w:t>56°39</w:t>
      </w:r>
      <w:r w:rsidR="003F0166" w:rsidRPr="008C1A1B">
        <w:rPr>
          <w:rFonts w:ascii="Times New Roman" w:hAnsi="Times New Roman" w:cs="Times New Roman"/>
          <w:sz w:val="24"/>
          <w:szCs w:val="24"/>
          <w:vertAlign w:val="superscript"/>
          <w:lang w:val="en-US"/>
        </w:rPr>
        <w:t>'</w:t>
      </w:r>
      <w:r w:rsidR="003F0166" w:rsidRPr="008C1A1B">
        <w:rPr>
          <w:rFonts w:ascii="Times New Roman" w:hAnsi="Times New Roman" w:cs="Times New Roman"/>
          <w:sz w:val="24"/>
          <w:szCs w:val="24"/>
          <w:lang w:val="en-US"/>
        </w:rPr>
        <w:t>N</w:t>
      </w:r>
      <w:r w:rsidR="003F0166" w:rsidRPr="008C1A1B">
        <w:rPr>
          <w:rFonts w:ascii="Times New Roman" w:hAnsi="Times New Roman" w:cs="Times New Roman"/>
          <w:sz w:val="24"/>
          <w:szCs w:val="24"/>
          <w:vertAlign w:val="subscript"/>
          <w:lang w:val="en-US"/>
        </w:rPr>
        <w:t>,</w:t>
      </w:r>
      <w:r w:rsidR="003F0166" w:rsidRPr="008C1A1B">
        <w:rPr>
          <w:rFonts w:ascii="Times New Roman" w:hAnsi="Times New Roman" w:cs="Times New Roman"/>
          <w:sz w:val="24"/>
          <w:szCs w:val="24"/>
          <w:lang w:val="en-US"/>
        </w:rPr>
        <w:t xml:space="preserve"> 111° 39</w:t>
      </w:r>
      <w:r w:rsidR="003F0166" w:rsidRPr="008C1A1B">
        <w:rPr>
          <w:rFonts w:ascii="Times New Roman" w:hAnsi="Times New Roman" w:cs="Times New Roman"/>
          <w:sz w:val="24"/>
          <w:szCs w:val="24"/>
          <w:vertAlign w:val="superscript"/>
          <w:lang w:val="en-US"/>
        </w:rPr>
        <w:t xml:space="preserve">' </w:t>
      </w:r>
      <w:r w:rsidR="003F0166" w:rsidRPr="008C1A1B">
        <w:rPr>
          <w:rFonts w:ascii="Times New Roman" w:hAnsi="Times New Roman" w:cs="Times New Roman"/>
          <w:sz w:val="24"/>
          <w:szCs w:val="24"/>
          <w:lang w:val="en-US"/>
        </w:rPr>
        <w:t>W</w:t>
      </w:r>
      <w:r w:rsidR="005A0FA0" w:rsidRPr="008C1A1B">
        <w:rPr>
          <w:rFonts w:ascii="Times New Roman" w:hAnsi="Times New Roman" w:cs="Times New Roman"/>
          <w:sz w:val="24"/>
          <w:szCs w:val="24"/>
          <w:lang w:val="en-US"/>
        </w:rPr>
        <w:t>) in</w:t>
      </w:r>
      <w:r w:rsidR="00404434" w:rsidRPr="008C1A1B">
        <w:rPr>
          <w:rFonts w:ascii="Times New Roman" w:hAnsi="Times New Roman" w:cs="Times New Roman"/>
          <w:sz w:val="24"/>
          <w:szCs w:val="24"/>
          <w:lang w:val="en-US"/>
        </w:rPr>
        <w:t xml:space="preserve"> the central </w:t>
      </w:r>
      <w:proofErr w:type="spellStart"/>
      <w:r w:rsidR="00404434" w:rsidRPr="008C1A1B">
        <w:rPr>
          <w:rFonts w:ascii="Times New Roman" w:hAnsi="Times New Roman" w:cs="Times New Roman"/>
          <w:sz w:val="24"/>
          <w:szCs w:val="24"/>
          <w:lang w:val="en-US"/>
        </w:rPr>
        <w:t>mixed</w:t>
      </w:r>
      <w:r w:rsidR="00477FA9" w:rsidRPr="008C1A1B">
        <w:rPr>
          <w:rFonts w:ascii="Times New Roman" w:hAnsi="Times New Roman" w:cs="Times New Roman"/>
          <w:sz w:val="24"/>
          <w:szCs w:val="24"/>
          <w:lang w:val="en-US"/>
        </w:rPr>
        <w:t>wood</w:t>
      </w:r>
      <w:proofErr w:type="spellEnd"/>
      <w:r w:rsidR="00404434" w:rsidRPr="008C1A1B">
        <w:rPr>
          <w:rFonts w:ascii="Times New Roman" w:hAnsi="Times New Roman" w:cs="Times New Roman"/>
          <w:sz w:val="24"/>
          <w:szCs w:val="24"/>
          <w:lang w:val="en-US"/>
        </w:rPr>
        <w:t xml:space="preserve"> natural </w:t>
      </w:r>
      <w:proofErr w:type="spellStart"/>
      <w:r w:rsidR="00D105D0" w:rsidRPr="008C1A1B">
        <w:rPr>
          <w:rFonts w:ascii="Times New Roman" w:hAnsi="Times New Roman" w:cs="Times New Roman"/>
          <w:sz w:val="24"/>
          <w:szCs w:val="24"/>
          <w:lang w:val="en-US"/>
        </w:rPr>
        <w:t>subregion</w:t>
      </w:r>
      <w:proofErr w:type="spellEnd"/>
      <w:r w:rsidR="00404434" w:rsidRPr="008C1A1B">
        <w:rPr>
          <w:rFonts w:ascii="Times New Roman" w:hAnsi="Times New Roman" w:cs="Times New Roman"/>
          <w:sz w:val="24"/>
          <w:szCs w:val="24"/>
          <w:lang w:val="en-US"/>
        </w:rPr>
        <w:t xml:space="preserve"> of the boreal forest </w:t>
      </w:r>
      <w:r w:rsidRPr="008C1A1B">
        <w:rPr>
          <w:rFonts w:ascii="Times New Roman" w:hAnsi="Times New Roman" w:cs="Times New Roman"/>
          <w:sz w:val="24"/>
          <w:szCs w:val="24"/>
          <w:lang w:val="en-US"/>
        </w:rPr>
        <w:t xml:space="preserve">region </w:t>
      </w:r>
      <w:r w:rsidR="00404434" w:rsidRPr="008C1A1B">
        <w:rPr>
          <w:rFonts w:ascii="Times New Roman" w:hAnsi="Times New Roman" w:cs="Times New Roman"/>
          <w:sz w:val="24"/>
          <w:szCs w:val="24"/>
          <w:lang w:val="en-US"/>
        </w:rPr>
        <w:t>(</w:t>
      </w:r>
      <w:r w:rsidR="004827AB" w:rsidRPr="008C1A1B">
        <w:rPr>
          <w:rFonts w:ascii="Times New Roman" w:hAnsi="Times New Roman" w:cs="Times New Roman"/>
          <w:sz w:val="24"/>
          <w:szCs w:val="24"/>
        </w:rPr>
        <w:t xml:space="preserve">Fung and </w:t>
      </w:r>
      <w:proofErr w:type="spellStart"/>
      <w:r w:rsidR="004827AB" w:rsidRPr="008C1A1B">
        <w:rPr>
          <w:rFonts w:ascii="Times New Roman" w:hAnsi="Times New Roman" w:cs="Times New Roman"/>
          <w:sz w:val="24"/>
          <w:szCs w:val="24"/>
        </w:rPr>
        <w:t>Macyk</w:t>
      </w:r>
      <w:proofErr w:type="spellEnd"/>
      <w:r w:rsidR="004827AB" w:rsidRPr="008C1A1B">
        <w:rPr>
          <w:rFonts w:ascii="Times New Roman" w:hAnsi="Times New Roman" w:cs="Times New Roman"/>
          <w:sz w:val="24"/>
          <w:szCs w:val="24"/>
        </w:rPr>
        <w:t>, 2000</w:t>
      </w:r>
      <w:r w:rsidR="00404434" w:rsidRPr="008C1A1B">
        <w:rPr>
          <w:rFonts w:ascii="Times New Roman" w:hAnsi="Times New Roman" w:cs="Times New Roman"/>
          <w:sz w:val="24"/>
          <w:szCs w:val="24"/>
          <w:lang w:val="en-US"/>
        </w:rPr>
        <w:t xml:space="preserve">). The area is characterized by long cold winters and short warm summers with a </w:t>
      </w:r>
      <w:r w:rsidRPr="008C1A1B">
        <w:rPr>
          <w:rFonts w:ascii="Times New Roman" w:hAnsi="Times New Roman" w:cs="Times New Roman"/>
          <w:sz w:val="24"/>
          <w:szCs w:val="24"/>
          <w:lang w:val="en-US"/>
        </w:rPr>
        <w:t xml:space="preserve">mean </w:t>
      </w:r>
      <w:r w:rsidR="00404434" w:rsidRPr="008C1A1B">
        <w:rPr>
          <w:rFonts w:ascii="Times New Roman" w:hAnsi="Times New Roman" w:cs="Times New Roman"/>
          <w:sz w:val="24"/>
          <w:szCs w:val="24"/>
          <w:lang w:val="en-US"/>
        </w:rPr>
        <w:t>annual temperature of 0.7</w:t>
      </w:r>
      <w:r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°C</w:t>
      </w:r>
      <w:r w:rsidR="00770041" w:rsidRPr="008C1A1B">
        <w:rPr>
          <w:rFonts w:ascii="Times New Roman" w:hAnsi="Times New Roman" w:cs="Times New Roman"/>
          <w:sz w:val="24"/>
          <w:szCs w:val="24"/>
          <w:lang w:val="en-US"/>
        </w:rPr>
        <w:t xml:space="preserve"> from 1971 to 2000</w:t>
      </w:r>
      <w:r w:rsidR="00404434" w:rsidRPr="008C1A1B">
        <w:rPr>
          <w:rFonts w:ascii="Times New Roman" w:hAnsi="Times New Roman" w:cs="Times New Roman"/>
          <w:sz w:val="24"/>
          <w:szCs w:val="24"/>
          <w:lang w:val="en-US"/>
        </w:rPr>
        <w:t xml:space="preserve">. </w:t>
      </w:r>
      <w:r w:rsidR="00757E42" w:rsidRPr="008C1A1B">
        <w:rPr>
          <w:rFonts w:ascii="Times New Roman" w:hAnsi="Times New Roman" w:cs="Times New Roman"/>
          <w:sz w:val="24"/>
          <w:szCs w:val="24"/>
          <w:lang w:val="en-US"/>
        </w:rPr>
        <w:t>Mean annual precipitation is 455 mm, which mostly falls as rain (342 mm) during summer</w:t>
      </w:r>
      <w:r w:rsidR="00195F1D"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(Environment Canada</w:t>
      </w:r>
      <w:r w:rsidR="00195F1D"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 xml:space="preserve">2003).  </w:t>
      </w:r>
      <w:r w:rsidR="006302A8" w:rsidRPr="008C1A1B">
        <w:rPr>
          <w:rFonts w:ascii="Times New Roman" w:hAnsi="Times New Roman" w:cs="Times New Roman"/>
          <w:sz w:val="24"/>
          <w:szCs w:val="24"/>
          <w:lang w:val="en-US"/>
        </w:rPr>
        <w:t>Dominant t</w:t>
      </w:r>
      <w:r w:rsidR="00404434" w:rsidRPr="008C1A1B">
        <w:rPr>
          <w:rFonts w:ascii="Times New Roman" w:hAnsi="Times New Roman" w:cs="Times New Roman"/>
          <w:sz w:val="24"/>
          <w:szCs w:val="24"/>
          <w:lang w:val="en-US"/>
        </w:rPr>
        <w:t xml:space="preserve">ree species </w:t>
      </w:r>
      <w:r w:rsidR="004D4DEC">
        <w:rPr>
          <w:rFonts w:ascii="Times New Roman" w:hAnsi="Times New Roman" w:cs="Times New Roman"/>
          <w:sz w:val="24"/>
          <w:szCs w:val="24"/>
          <w:lang w:val="en-US"/>
        </w:rPr>
        <w:t xml:space="preserve">in natural forests </w:t>
      </w:r>
      <w:r w:rsidRPr="008C1A1B">
        <w:rPr>
          <w:rFonts w:ascii="Times New Roman" w:hAnsi="Times New Roman" w:cs="Times New Roman"/>
          <w:sz w:val="24"/>
          <w:szCs w:val="24"/>
          <w:lang w:val="en-US"/>
        </w:rPr>
        <w:t xml:space="preserve">in the region </w:t>
      </w:r>
      <w:r w:rsidR="006302A8" w:rsidRPr="008C1A1B">
        <w:rPr>
          <w:rFonts w:ascii="Times New Roman" w:hAnsi="Times New Roman" w:cs="Times New Roman"/>
          <w:sz w:val="24"/>
          <w:szCs w:val="24"/>
          <w:lang w:val="en-US"/>
        </w:rPr>
        <w:t>are</w:t>
      </w:r>
      <w:r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trembling aspen (</w:t>
      </w:r>
      <w:r w:rsidR="00404434" w:rsidRPr="008C1A1B">
        <w:rPr>
          <w:rFonts w:ascii="Times New Roman" w:hAnsi="Times New Roman" w:cs="Times New Roman"/>
          <w:i/>
          <w:sz w:val="24"/>
          <w:szCs w:val="24"/>
          <w:lang w:val="en-US"/>
        </w:rPr>
        <w:t>Populus</w:t>
      </w:r>
      <w:r w:rsidR="00AB42FC" w:rsidRPr="008C1A1B">
        <w:rPr>
          <w:rFonts w:ascii="Times New Roman" w:hAnsi="Times New Roman" w:cs="Times New Roman"/>
          <w:i/>
          <w:sz w:val="24"/>
          <w:szCs w:val="24"/>
          <w:lang w:val="en-US"/>
        </w:rPr>
        <w:t xml:space="preserve"> </w:t>
      </w:r>
      <w:r w:rsidR="00404434" w:rsidRPr="008C1A1B">
        <w:rPr>
          <w:rFonts w:ascii="Times New Roman" w:hAnsi="Times New Roman" w:cs="Times New Roman"/>
          <w:i/>
          <w:sz w:val="24"/>
          <w:szCs w:val="24"/>
          <w:lang w:val="en-US"/>
        </w:rPr>
        <w:t>tremuloides</w:t>
      </w:r>
      <w:r w:rsidR="00FF40B0" w:rsidRPr="008C1A1B">
        <w:rPr>
          <w:rFonts w:ascii="Times New Roman" w:hAnsi="Times New Roman" w:cs="Times New Roman"/>
          <w:sz w:val="24"/>
          <w:szCs w:val="24"/>
          <w:lang w:val="en-US"/>
        </w:rPr>
        <w:t xml:space="preserve"> L</w:t>
      </w:r>
      <w:r w:rsidR="00757E42" w:rsidRPr="008C1A1B">
        <w:rPr>
          <w:rFonts w:ascii="Times New Roman" w:hAnsi="Times New Roman" w:cs="Times New Roman"/>
          <w:sz w:val="24"/>
          <w:szCs w:val="24"/>
          <w:lang w:val="en-US"/>
        </w:rPr>
        <w:t>.)</w:t>
      </w:r>
      <w:r w:rsidR="006302A8" w:rsidRPr="008C1A1B">
        <w:rPr>
          <w:rFonts w:ascii="Times New Roman" w:hAnsi="Times New Roman" w:cs="Times New Roman"/>
          <w:sz w:val="24"/>
          <w:szCs w:val="24"/>
          <w:lang w:val="en-US"/>
        </w:rPr>
        <w:t xml:space="preserve"> and</w:t>
      </w:r>
      <w:r w:rsidR="00404434" w:rsidRPr="008C1A1B">
        <w:rPr>
          <w:rFonts w:ascii="Times New Roman" w:hAnsi="Times New Roman" w:cs="Times New Roman"/>
          <w:sz w:val="24"/>
          <w:szCs w:val="24"/>
          <w:lang w:val="en-US"/>
        </w:rPr>
        <w:t xml:space="preserve"> white spruce (</w:t>
      </w:r>
      <w:proofErr w:type="spellStart"/>
      <w:r w:rsidR="00404434" w:rsidRPr="008C1A1B">
        <w:rPr>
          <w:rFonts w:ascii="Times New Roman" w:hAnsi="Times New Roman" w:cs="Times New Roman"/>
          <w:i/>
          <w:sz w:val="24"/>
          <w:szCs w:val="24"/>
          <w:lang w:val="en-US"/>
        </w:rPr>
        <w:t>Picea</w:t>
      </w:r>
      <w:proofErr w:type="spellEnd"/>
      <w:r w:rsidR="00AB42FC" w:rsidRPr="008C1A1B">
        <w:rPr>
          <w:rFonts w:ascii="Times New Roman" w:hAnsi="Times New Roman" w:cs="Times New Roman"/>
          <w:i/>
          <w:sz w:val="24"/>
          <w:szCs w:val="24"/>
          <w:lang w:val="en-US"/>
        </w:rPr>
        <w:t xml:space="preserve"> </w:t>
      </w:r>
      <w:proofErr w:type="spellStart"/>
      <w:r w:rsidR="00404434" w:rsidRPr="008C1A1B">
        <w:rPr>
          <w:rFonts w:ascii="Times New Roman" w:hAnsi="Times New Roman" w:cs="Times New Roman"/>
          <w:i/>
          <w:sz w:val="24"/>
          <w:szCs w:val="24"/>
          <w:lang w:val="en-US"/>
        </w:rPr>
        <w:t>glauca</w:t>
      </w:r>
      <w:proofErr w:type="spellEnd"/>
      <w:r w:rsidR="00FF40B0" w:rsidRPr="008C1A1B">
        <w:rPr>
          <w:rFonts w:ascii="Times New Roman" w:hAnsi="Times New Roman" w:cs="Times New Roman"/>
          <w:sz w:val="24"/>
          <w:szCs w:val="24"/>
          <w:lang w:val="en-US"/>
        </w:rPr>
        <w:t xml:space="preserve"> L</w:t>
      </w:r>
      <w:r w:rsidR="00757E42" w:rsidRPr="008C1A1B">
        <w:rPr>
          <w:rFonts w:ascii="Times New Roman" w:hAnsi="Times New Roman" w:cs="Times New Roman"/>
          <w:sz w:val="24"/>
          <w:szCs w:val="24"/>
          <w:lang w:val="en-US"/>
        </w:rPr>
        <w:t>.)</w:t>
      </w:r>
      <w:r w:rsidR="0053091C" w:rsidRPr="008C1A1B">
        <w:rPr>
          <w:rFonts w:ascii="Times New Roman" w:hAnsi="Times New Roman" w:cs="Times New Roman"/>
          <w:i/>
          <w:sz w:val="24"/>
          <w:szCs w:val="24"/>
          <w:lang w:val="en-US"/>
        </w:rPr>
        <w:t xml:space="preserve"> </w:t>
      </w:r>
      <w:r w:rsidRPr="008C1A1B">
        <w:rPr>
          <w:rFonts w:ascii="Times New Roman" w:hAnsi="Times New Roman" w:cs="Times New Roman"/>
          <w:sz w:val="24"/>
          <w:szCs w:val="24"/>
          <w:lang w:val="en-US"/>
        </w:rPr>
        <w:t>that exist in pure or</w:t>
      </w:r>
      <w:r w:rsidR="00404434" w:rsidRPr="008C1A1B">
        <w:rPr>
          <w:rFonts w:ascii="Times New Roman" w:hAnsi="Times New Roman" w:cs="Times New Roman"/>
          <w:sz w:val="24"/>
          <w:szCs w:val="24"/>
          <w:lang w:val="en-US"/>
        </w:rPr>
        <w:t xml:space="preserve"> </w:t>
      </w:r>
      <w:r w:rsidR="00397F05" w:rsidRPr="008C1A1B">
        <w:rPr>
          <w:rFonts w:ascii="Times New Roman" w:hAnsi="Times New Roman" w:cs="Times New Roman"/>
          <w:sz w:val="24"/>
          <w:szCs w:val="24"/>
          <w:lang w:val="en-US"/>
        </w:rPr>
        <w:t>mix</w:t>
      </w:r>
      <w:r w:rsidR="004D4DEC">
        <w:rPr>
          <w:rFonts w:ascii="Times New Roman" w:hAnsi="Times New Roman" w:cs="Times New Roman"/>
          <w:sz w:val="24"/>
          <w:szCs w:val="24"/>
          <w:lang w:val="en-US"/>
        </w:rPr>
        <w:t>ed</w:t>
      </w:r>
      <w:r w:rsidR="00397F05" w:rsidRPr="008C1A1B">
        <w:rPr>
          <w:rFonts w:ascii="Times New Roman" w:hAnsi="Times New Roman" w:cs="Times New Roman"/>
          <w:sz w:val="24"/>
          <w:szCs w:val="24"/>
          <w:lang w:val="en-US"/>
        </w:rPr>
        <w:t xml:space="preserve">-wood </w:t>
      </w:r>
      <w:r w:rsidR="00404434" w:rsidRPr="008C1A1B">
        <w:rPr>
          <w:rFonts w:ascii="Times New Roman" w:hAnsi="Times New Roman" w:cs="Times New Roman"/>
          <w:sz w:val="24"/>
          <w:szCs w:val="24"/>
          <w:lang w:val="en-US"/>
        </w:rPr>
        <w:t>stands</w:t>
      </w:r>
      <w:r w:rsidR="004827AB" w:rsidRPr="008C1A1B">
        <w:rPr>
          <w:rFonts w:ascii="Times New Roman" w:hAnsi="Times New Roman" w:cs="Times New Roman"/>
          <w:sz w:val="24"/>
          <w:szCs w:val="24"/>
          <w:lang w:val="en-US"/>
        </w:rPr>
        <w:t xml:space="preserve"> (</w:t>
      </w:r>
      <w:r w:rsidR="004827AB" w:rsidRPr="008C1A1B">
        <w:rPr>
          <w:rFonts w:ascii="Times New Roman" w:hAnsi="Times New Roman" w:cs="Times New Roman"/>
          <w:sz w:val="24"/>
          <w:szCs w:val="24"/>
        </w:rPr>
        <w:t xml:space="preserve">Fung and </w:t>
      </w:r>
      <w:proofErr w:type="spellStart"/>
      <w:r w:rsidR="004827AB" w:rsidRPr="008C1A1B">
        <w:rPr>
          <w:rFonts w:ascii="Times New Roman" w:hAnsi="Times New Roman" w:cs="Times New Roman"/>
          <w:sz w:val="24"/>
          <w:szCs w:val="24"/>
        </w:rPr>
        <w:t>Macyk</w:t>
      </w:r>
      <w:proofErr w:type="spellEnd"/>
      <w:r w:rsidR="004827AB" w:rsidRPr="008C1A1B">
        <w:rPr>
          <w:rFonts w:ascii="Times New Roman" w:hAnsi="Times New Roman" w:cs="Times New Roman"/>
          <w:sz w:val="24"/>
          <w:szCs w:val="24"/>
        </w:rPr>
        <w:t>, 2000)</w:t>
      </w:r>
      <w:r w:rsidR="00404434" w:rsidRPr="008C1A1B">
        <w:rPr>
          <w:rFonts w:ascii="Times New Roman" w:hAnsi="Times New Roman" w:cs="Times New Roman"/>
          <w:sz w:val="24"/>
          <w:szCs w:val="24"/>
          <w:lang w:val="en-US"/>
        </w:rPr>
        <w:t>.</w:t>
      </w:r>
      <w:r w:rsidR="00EB582F" w:rsidRPr="008C1A1B">
        <w:rPr>
          <w:rFonts w:ascii="Times New Roman" w:hAnsi="Times New Roman" w:cs="Times New Roman"/>
          <w:sz w:val="24"/>
          <w:szCs w:val="24"/>
          <w:lang w:val="en-US"/>
        </w:rPr>
        <w:t xml:space="preserve"> </w:t>
      </w:r>
      <w:r w:rsidR="009038A7" w:rsidRPr="008C1A1B">
        <w:rPr>
          <w:rFonts w:ascii="Times New Roman" w:hAnsi="Times New Roman" w:cs="Times New Roman"/>
          <w:sz w:val="24"/>
          <w:szCs w:val="24"/>
          <w:lang w:val="en-US"/>
        </w:rPr>
        <w:t>The majority of soils have developed on glacial and glacial</w:t>
      </w:r>
      <w:r w:rsidR="006302A8" w:rsidRPr="008C1A1B">
        <w:rPr>
          <w:rFonts w:ascii="Times New Roman" w:hAnsi="Times New Roman" w:cs="Times New Roman"/>
          <w:sz w:val="24"/>
          <w:szCs w:val="24"/>
          <w:lang w:val="en-US"/>
        </w:rPr>
        <w:t xml:space="preserve"> </w:t>
      </w:r>
      <w:r w:rsidR="009038A7" w:rsidRPr="008C1A1B">
        <w:rPr>
          <w:rFonts w:ascii="Times New Roman" w:hAnsi="Times New Roman" w:cs="Times New Roman"/>
          <w:sz w:val="24"/>
          <w:szCs w:val="24"/>
          <w:lang w:val="en-US"/>
        </w:rPr>
        <w:t>fluvial deposits. Gray Luvisolic soils</w:t>
      </w:r>
      <w:r w:rsidR="00D515BB" w:rsidRPr="008C1A1B">
        <w:rPr>
          <w:rFonts w:ascii="Times New Roman" w:hAnsi="Times New Roman" w:cs="Times New Roman"/>
          <w:sz w:val="24"/>
          <w:szCs w:val="24"/>
          <w:lang w:val="en-US"/>
        </w:rPr>
        <w:t xml:space="preserve"> (based on </w:t>
      </w:r>
      <w:r w:rsidR="004D4DEC">
        <w:rPr>
          <w:rFonts w:ascii="Times New Roman" w:hAnsi="Times New Roman" w:cs="Times New Roman"/>
          <w:sz w:val="24"/>
          <w:szCs w:val="24"/>
          <w:lang w:val="en-US"/>
        </w:rPr>
        <w:t xml:space="preserve">the </w:t>
      </w:r>
      <w:r w:rsidR="00D515BB" w:rsidRPr="008C1A1B">
        <w:rPr>
          <w:rFonts w:ascii="Times New Roman" w:hAnsi="Times New Roman" w:cs="Times New Roman"/>
          <w:sz w:val="24"/>
          <w:szCs w:val="24"/>
          <w:lang w:val="en-US"/>
        </w:rPr>
        <w:t xml:space="preserve">Canadian system of soil classification, same </w:t>
      </w:r>
      <w:r w:rsidR="00D515BB" w:rsidRPr="008C1A1B">
        <w:rPr>
          <w:rFonts w:ascii="Times New Roman" w:hAnsi="Times New Roman" w:cs="Times New Roman"/>
          <w:sz w:val="24"/>
          <w:szCs w:val="24"/>
          <w:lang w:val="en-US"/>
        </w:rPr>
        <w:lastRenderedPageBreak/>
        <w:t xml:space="preserve">below) are associated with till and lacustrine deposits, while </w:t>
      </w:r>
      <w:proofErr w:type="spellStart"/>
      <w:r w:rsidR="00D515BB" w:rsidRPr="008C1A1B">
        <w:rPr>
          <w:rFonts w:ascii="Times New Roman" w:hAnsi="Times New Roman" w:cs="Times New Roman"/>
          <w:sz w:val="24"/>
          <w:szCs w:val="24"/>
          <w:lang w:val="en-US"/>
        </w:rPr>
        <w:t>Dystric</w:t>
      </w:r>
      <w:proofErr w:type="spellEnd"/>
      <w:r w:rsidR="00D515BB" w:rsidRPr="008C1A1B">
        <w:rPr>
          <w:rFonts w:ascii="Times New Roman" w:hAnsi="Times New Roman" w:cs="Times New Roman"/>
          <w:sz w:val="24"/>
          <w:szCs w:val="24"/>
          <w:lang w:val="en-US"/>
        </w:rPr>
        <w:t xml:space="preserve"> </w:t>
      </w:r>
      <w:proofErr w:type="spellStart"/>
      <w:r w:rsidR="00D515BB" w:rsidRPr="008C1A1B">
        <w:rPr>
          <w:rFonts w:ascii="Times New Roman" w:hAnsi="Times New Roman" w:cs="Times New Roman"/>
          <w:sz w:val="24"/>
          <w:szCs w:val="24"/>
          <w:lang w:val="en-US"/>
        </w:rPr>
        <w:t>Brunisols</w:t>
      </w:r>
      <w:proofErr w:type="spellEnd"/>
      <w:r w:rsidR="00D515BB" w:rsidRPr="008C1A1B">
        <w:rPr>
          <w:rFonts w:ascii="Times New Roman" w:hAnsi="Times New Roman" w:cs="Times New Roman"/>
          <w:sz w:val="24"/>
          <w:szCs w:val="24"/>
          <w:lang w:val="en-US"/>
        </w:rPr>
        <w:t xml:space="preserve"> are associated with </w:t>
      </w:r>
      <w:proofErr w:type="spellStart"/>
      <w:r w:rsidR="00D515BB" w:rsidRPr="008C1A1B">
        <w:rPr>
          <w:rFonts w:ascii="Times New Roman" w:hAnsi="Times New Roman" w:cs="Times New Roman"/>
          <w:sz w:val="24"/>
          <w:szCs w:val="24"/>
          <w:lang w:val="en-US"/>
        </w:rPr>
        <w:t>glaciofluvial</w:t>
      </w:r>
      <w:proofErr w:type="spellEnd"/>
      <w:r w:rsidR="00D515BB" w:rsidRPr="008C1A1B">
        <w:rPr>
          <w:rFonts w:ascii="Times New Roman" w:hAnsi="Times New Roman" w:cs="Times New Roman"/>
          <w:sz w:val="24"/>
          <w:szCs w:val="24"/>
          <w:lang w:val="en-US"/>
        </w:rPr>
        <w:t xml:space="preserve"> outwash and </w:t>
      </w:r>
      <w:proofErr w:type="spellStart"/>
      <w:r w:rsidR="00D515BB" w:rsidRPr="008C1A1B">
        <w:rPr>
          <w:rFonts w:ascii="Times New Roman" w:hAnsi="Times New Roman" w:cs="Times New Roman"/>
          <w:sz w:val="24"/>
          <w:szCs w:val="24"/>
          <w:lang w:val="en-US"/>
        </w:rPr>
        <w:t>eolian</w:t>
      </w:r>
      <w:proofErr w:type="spellEnd"/>
      <w:r w:rsidR="00D515BB" w:rsidRPr="008C1A1B">
        <w:rPr>
          <w:rFonts w:ascii="Times New Roman" w:hAnsi="Times New Roman" w:cs="Times New Roman"/>
          <w:sz w:val="24"/>
          <w:szCs w:val="24"/>
          <w:lang w:val="en-US"/>
        </w:rPr>
        <w:t xml:space="preserve"> sands (Turchenek and Lindsay, 1982).  </w:t>
      </w:r>
      <w:r w:rsidR="009038A7" w:rsidRPr="008C1A1B">
        <w:rPr>
          <w:rFonts w:ascii="Times New Roman" w:hAnsi="Times New Roman" w:cs="Times New Roman"/>
          <w:sz w:val="24"/>
          <w:szCs w:val="24"/>
          <w:lang w:val="en-US"/>
        </w:rPr>
        <w:t xml:space="preserve"> </w:t>
      </w:r>
    </w:p>
    <w:p w14:paraId="60FAF14C" w14:textId="5C040D44" w:rsidR="00D87B4C" w:rsidRPr="008C1A1B" w:rsidRDefault="007A6371" w:rsidP="003B2A9D">
      <w:pPr>
        <w:spacing w:after="0" w:line="480" w:lineRule="auto"/>
        <w:ind w:firstLine="360"/>
        <w:rPr>
          <w:rFonts w:ascii="Times New Roman" w:hAnsi="Times New Roman" w:cs="Times New Roman"/>
          <w:color w:val="000000"/>
          <w:sz w:val="24"/>
          <w:szCs w:val="24"/>
          <w:shd w:val="clear" w:color="auto" w:fill="FFFFFF"/>
        </w:rPr>
      </w:pPr>
      <w:r w:rsidRPr="008C1A1B">
        <w:rPr>
          <w:rFonts w:ascii="Times New Roman" w:eastAsia="Calibri" w:hAnsi="Times New Roman" w:cs="Times New Roman"/>
          <w:sz w:val="24"/>
          <w:szCs w:val="24"/>
          <w:lang w:val="en-US"/>
        </w:rPr>
        <w:t>Air temperature and total precipitation data</w:t>
      </w:r>
      <w:r w:rsidR="005A0FA0" w:rsidRPr="008C1A1B">
        <w:rPr>
          <w:rFonts w:ascii="Times New Roman" w:eastAsia="Calibri" w:hAnsi="Times New Roman" w:cs="Times New Roman"/>
          <w:sz w:val="24"/>
          <w:szCs w:val="24"/>
          <w:lang w:val="en-US"/>
        </w:rPr>
        <w:t xml:space="preserve"> for </w:t>
      </w:r>
      <w:r w:rsidR="007D3606" w:rsidRPr="008C1A1B">
        <w:rPr>
          <w:rFonts w:ascii="Times New Roman" w:eastAsia="Calibri" w:hAnsi="Times New Roman" w:cs="Times New Roman"/>
          <w:sz w:val="24"/>
          <w:szCs w:val="24"/>
          <w:lang w:val="en-US"/>
        </w:rPr>
        <w:t xml:space="preserve">the </w:t>
      </w:r>
      <w:r w:rsidR="005A0FA0" w:rsidRPr="008C1A1B">
        <w:rPr>
          <w:rFonts w:ascii="Times New Roman" w:eastAsia="Calibri" w:hAnsi="Times New Roman" w:cs="Times New Roman"/>
          <w:sz w:val="24"/>
          <w:szCs w:val="24"/>
          <w:lang w:val="en-US"/>
        </w:rPr>
        <w:t>study period</w:t>
      </w:r>
      <w:r w:rsidRPr="008C1A1B">
        <w:rPr>
          <w:rFonts w:ascii="Times New Roman" w:eastAsia="Calibri" w:hAnsi="Times New Roman" w:cs="Times New Roman"/>
          <w:sz w:val="24"/>
          <w:szCs w:val="24"/>
          <w:lang w:val="en-US"/>
        </w:rPr>
        <w:t xml:space="preserve"> </w:t>
      </w:r>
      <w:r w:rsidR="009931E1" w:rsidRPr="008C1A1B">
        <w:rPr>
          <w:rFonts w:ascii="Times New Roman" w:eastAsia="Calibri" w:hAnsi="Times New Roman" w:cs="Times New Roman"/>
          <w:sz w:val="24"/>
          <w:szCs w:val="24"/>
          <w:lang w:val="en-US"/>
        </w:rPr>
        <w:t xml:space="preserve">indicated </w:t>
      </w:r>
      <w:r w:rsidRPr="008C1A1B">
        <w:rPr>
          <w:rFonts w:ascii="Times New Roman" w:eastAsia="Calibri" w:hAnsi="Times New Roman" w:cs="Times New Roman"/>
          <w:sz w:val="24"/>
          <w:szCs w:val="24"/>
          <w:lang w:val="en-US"/>
        </w:rPr>
        <w:t>that 2012 was slightly warmer and wetter than 2011. The mean average temperature was 14.6</w:t>
      </w:r>
      <w:r w:rsidRPr="008C1A1B">
        <w:rPr>
          <w:rFonts w:ascii="Times New Roman" w:eastAsia="Times New Roman" w:hAnsi="Times New Roman" w:cs="Times New Roman"/>
          <w:color w:val="000000"/>
          <w:sz w:val="24"/>
          <w:szCs w:val="24"/>
          <w:lang w:val="en-US"/>
        </w:rPr>
        <w:t xml:space="preserve"> °C </w:t>
      </w:r>
      <w:r w:rsidR="005A0FA0" w:rsidRPr="008C1A1B">
        <w:rPr>
          <w:rFonts w:ascii="Times New Roman" w:eastAsia="Calibri" w:hAnsi="Times New Roman" w:cs="Times New Roman"/>
          <w:sz w:val="24"/>
          <w:szCs w:val="24"/>
          <w:lang w:val="en-US"/>
        </w:rPr>
        <w:t xml:space="preserve">in </w:t>
      </w:r>
      <w:r w:rsidRPr="008C1A1B">
        <w:rPr>
          <w:rFonts w:ascii="Times New Roman" w:eastAsia="Calibri" w:hAnsi="Times New Roman" w:cs="Times New Roman"/>
          <w:sz w:val="24"/>
          <w:szCs w:val="24"/>
          <w:lang w:val="en-US"/>
        </w:rPr>
        <w:t xml:space="preserve">2011 and </w:t>
      </w:r>
      <w:r w:rsidRPr="008C1A1B">
        <w:rPr>
          <w:rFonts w:ascii="Times New Roman" w:eastAsia="Times New Roman" w:hAnsi="Times New Roman" w:cs="Times New Roman"/>
          <w:color w:val="000000"/>
          <w:sz w:val="24"/>
          <w:szCs w:val="24"/>
          <w:lang w:val="en-US"/>
        </w:rPr>
        <w:t>15.2</w:t>
      </w:r>
      <w:r w:rsidR="006302A8" w:rsidRPr="008C1A1B">
        <w:rPr>
          <w:rFonts w:ascii="Times New Roman" w:eastAsia="Times New Roman" w:hAnsi="Times New Roman" w:cs="Times New Roman"/>
          <w:color w:val="000000"/>
          <w:sz w:val="24"/>
          <w:szCs w:val="24"/>
          <w:lang w:val="en-US"/>
        </w:rPr>
        <w:t xml:space="preserve"> </w:t>
      </w:r>
      <w:r w:rsidRPr="008C1A1B">
        <w:rPr>
          <w:rFonts w:ascii="Times New Roman" w:eastAsia="Times New Roman" w:hAnsi="Times New Roman" w:cs="Times New Roman"/>
          <w:color w:val="000000"/>
          <w:sz w:val="24"/>
          <w:szCs w:val="24"/>
          <w:lang w:val="en-US"/>
        </w:rPr>
        <w:t>°C in</w:t>
      </w:r>
      <w:r w:rsidRPr="008C1A1B">
        <w:rPr>
          <w:rFonts w:ascii="Times New Roman" w:eastAsia="Calibri" w:hAnsi="Times New Roman" w:cs="Times New Roman"/>
          <w:sz w:val="24"/>
          <w:szCs w:val="24"/>
          <w:lang w:val="en-US"/>
        </w:rPr>
        <w:t xml:space="preserve"> 2012 during </w:t>
      </w:r>
      <w:r w:rsidR="007D3606" w:rsidRPr="008C1A1B">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 xml:space="preserve">sampling period (data not shown). </w:t>
      </w:r>
      <w:r w:rsidR="007D3606" w:rsidRPr="008C1A1B">
        <w:rPr>
          <w:rFonts w:ascii="Times New Roman" w:eastAsia="Calibri" w:hAnsi="Times New Roman" w:cs="Times New Roman"/>
          <w:sz w:val="24"/>
          <w:szCs w:val="24"/>
          <w:lang w:val="en-US"/>
        </w:rPr>
        <w:t>The s</w:t>
      </w:r>
      <w:r w:rsidR="00AB383F" w:rsidRPr="008C1A1B">
        <w:rPr>
          <w:rFonts w:ascii="Times New Roman" w:eastAsia="Calibri" w:hAnsi="Times New Roman" w:cs="Times New Roman"/>
          <w:sz w:val="24"/>
          <w:szCs w:val="24"/>
          <w:lang w:val="en-US"/>
        </w:rPr>
        <w:t xml:space="preserve">tudy </w:t>
      </w:r>
      <w:r w:rsidR="007D3606" w:rsidRPr="008C1A1B">
        <w:rPr>
          <w:rFonts w:ascii="Times New Roman" w:eastAsia="Calibri" w:hAnsi="Times New Roman" w:cs="Times New Roman"/>
          <w:sz w:val="24"/>
          <w:szCs w:val="24"/>
          <w:lang w:val="en-US"/>
        </w:rPr>
        <w:t xml:space="preserve">site </w:t>
      </w:r>
      <w:r w:rsidRPr="008C1A1B">
        <w:rPr>
          <w:rFonts w:ascii="Times New Roman" w:eastAsia="Calibri" w:hAnsi="Times New Roman" w:cs="Times New Roman"/>
          <w:sz w:val="24"/>
          <w:szCs w:val="24"/>
          <w:lang w:val="en-US"/>
        </w:rPr>
        <w:t xml:space="preserve">received </w:t>
      </w:r>
      <w:r w:rsidR="005A0FA0" w:rsidRPr="008C1A1B">
        <w:rPr>
          <w:rFonts w:ascii="Times New Roman" w:eastAsia="Times New Roman" w:hAnsi="Times New Roman" w:cs="Times New Roman"/>
          <w:color w:val="000000"/>
          <w:sz w:val="24"/>
          <w:szCs w:val="24"/>
          <w:lang w:val="en-US"/>
        </w:rPr>
        <w:t xml:space="preserve">101 mm </w:t>
      </w:r>
      <w:r w:rsidRPr="008C1A1B">
        <w:rPr>
          <w:rFonts w:ascii="Times New Roman" w:eastAsia="Calibri" w:hAnsi="Times New Roman" w:cs="Times New Roman"/>
          <w:sz w:val="24"/>
          <w:szCs w:val="24"/>
          <w:lang w:val="en-US"/>
        </w:rPr>
        <w:t xml:space="preserve">of precipitation in 2011 </w:t>
      </w:r>
      <w:r w:rsidR="00563382" w:rsidRPr="008C1A1B">
        <w:rPr>
          <w:rFonts w:ascii="Times New Roman" w:eastAsia="Calibri" w:hAnsi="Times New Roman" w:cs="Times New Roman"/>
          <w:sz w:val="24"/>
          <w:szCs w:val="24"/>
          <w:lang w:val="en-US"/>
        </w:rPr>
        <w:t>and 324</w:t>
      </w:r>
      <w:r w:rsidRPr="008C1A1B">
        <w:rPr>
          <w:rFonts w:ascii="Times New Roman" w:eastAsia="Times New Roman" w:hAnsi="Times New Roman" w:cs="Times New Roman"/>
          <w:color w:val="000000"/>
          <w:sz w:val="24"/>
          <w:szCs w:val="24"/>
          <w:lang w:val="en-US"/>
        </w:rPr>
        <w:t xml:space="preserve"> mm in</w:t>
      </w:r>
      <w:r w:rsidR="00417EB3" w:rsidRPr="008C1A1B">
        <w:rPr>
          <w:rFonts w:ascii="Times New Roman" w:eastAsia="Calibri" w:hAnsi="Times New Roman" w:cs="Times New Roman"/>
          <w:sz w:val="24"/>
          <w:szCs w:val="24"/>
          <w:lang w:val="en-US"/>
        </w:rPr>
        <w:t xml:space="preserve"> 2012 </w:t>
      </w:r>
      <w:r w:rsidRPr="008C1A1B">
        <w:rPr>
          <w:rFonts w:ascii="Times New Roman" w:eastAsia="Calibri" w:hAnsi="Times New Roman" w:cs="Times New Roman"/>
          <w:sz w:val="24"/>
          <w:szCs w:val="24"/>
          <w:lang w:val="en-US"/>
        </w:rPr>
        <w:t xml:space="preserve">during </w:t>
      </w:r>
      <w:r w:rsidR="006302A8" w:rsidRPr="008C1A1B">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sam</w:t>
      </w:r>
      <w:r w:rsidR="00AB26E2" w:rsidRPr="008C1A1B">
        <w:rPr>
          <w:rFonts w:ascii="Times New Roman" w:eastAsia="Calibri" w:hAnsi="Times New Roman" w:cs="Times New Roman"/>
          <w:sz w:val="24"/>
          <w:szCs w:val="24"/>
          <w:lang w:val="en-US"/>
        </w:rPr>
        <w:t>pling period (June-October</w:t>
      </w:r>
      <w:proofErr w:type="gramStart"/>
      <w:r w:rsidR="00AB26E2"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w:t>
      </w:r>
      <w:proofErr w:type="gramEnd"/>
      <w:r w:rsidR="000658E9" w:rsidRPr="008C1A1B">
        <w:rPr>
          <w:rFonts w:ascii="Times New Roman" w:eastAsia="Calibri" w:hAnsi="Times New Roman" w:cs="Times New Roman"/>
          <w:sz w:val="24"/>
          <w:szCs w:val="24"/>
          <w:lang w:val="en-US"/>
        </w:rPr>
        <w:t xml:space="preserve">Fig. </w:t>
      </w:r>
      <w:r w:rsidRPr="008C1A1B">
        <w:rPr>
          <w:rFonts w:ascii="Times New Roman" w:eastAsia="Calibri" w:hAnsi="Times New Roman" w:cs="Times New Roman"/>
          <w:sz w:val="24"/>
          <w:szCs w:val="24"/>
          <w:lang w:val="en-US"/>
        </w:rPr>
        <w:t>1)</w:t>
      </w:r>
      <w:r w:rsidR="006302A8" w:rsidRPr="008C1A1B">
        <w:rPr>
          <w:rFonts w:ascii="Times New Roman" w:eastAsia="Calibri" w:hAnsi="Times New Roman" w:cs="Times New Roman"/>
          <w:sz w:val="24"/>
          <w:szCs w:val="24"/>
          <w:lang w:val="en-US"/>
        </w:rPr>
        <w:t xml:space="preserve"> (</w:t>
      </w:r>
      <w:r w:rsidR="00417EB3" w:rsidRPr="008C1A1B">
        <w:rPr>
          <w:rFonts w:ascii="Times New Roman" w:hAnsi="Times New Roman" w:cs="Times New Roman"/>
          <w:color w:val="000000"/>
          <w:sz w:val="24"/>
          <w:szCs w:val="24"/>
          <w:shd w:val="clear" w:color="auto" w:fill="FFFFFF"/>
        </w:rPr>
        <w:t>O’Kane Consultants Inc</w:t>
      </w:r>
      <w:r w:rsidR="006302A8" w:rsidRPr="008C1A1B">
        <w:rPr>
          <w:rFonts w:ascii="Times New Roman" w:hAnsi="Times New Roman" w:cs="Times New Roman"/>
          <w:color w:val="000000"/>
          <w:sz w:val="24"/>
          <w:szCs w:val="24"/>
          <w:shd w:val="clear" w:color="auto" w:fill="FFFFFF"/>
        </w:rPr>
        <w:t>.)</w:t>
      </w:r>
      <w:r w:rsidR="00417EB3" w:rsidRPr="008C1A1B">
        <w:rPr>
          <w:rFonts w:ascii="Times New Roman" w:hAnsi="Times New Roman" w:cs="Times New Roman"/>
          <w:color w:val="000000"/>
          <w:sz w:val="24"/>
          <w:szCs w:val="24"/>
          <w:shd w:val="clear" w:color="auto" w:fill="FFFFFF"/>
        </w:rPr>
        <w:t>.</w:t>
      </w:r>
    </w:p>
    <w:p w14:paraId="1607EB7F" w14:textId="77777777" w:rsidR="00EB4CDB" w:rsidRPr="008C1A1B" w:rsidRDefault="00EB4CDB" w:rsidP="008C1A1B">
      <w:pPr>
        <w:spacing w:after="0" w:line="480" w:lineRule="auto"/>
        <w:rPr>
          <w:rFonts w:ascii="Times New Roman" w:hAnsi="Times New Roman" w:cs="Times New Roman"/>
          <w:color w:val="000000"/>
          <w:sz w:val="24"/>
          <w:szCs w:val="24"/>
          <w:shd w:val="clear" w:color="auto" w:fill="FFFFFF"/>
        </w:rPr>
      </w:pPr>
    </w:p>
    <w:p w14:paraId="48E2166B" w14:textId="086B9B7B" w:rsidR="00003786" w:rsidRPr="00861FB2" w:rsidRDefault="00101B01" w:rsidP="00861FB2">
      <w:pPr>
        <w:pStyle w:val="ListParagraph"/>
        <w:numPr>
          <w:ilvl w:val="1"/>
          <w:numId w:val="18"/>
        </w:numPr>
        <w:spacing w:after="0" w:line="480" w:lineRule="auto"/>
        <w:contextualSpacing w:val="0"/>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Experimental </w:t>
      </w:r>
      <w:r w:rsidR="00D21D2C" w:rsidRPr="00D21D2C">
        <w:rPr>
          <w:rFonts w:ascii="Times New Roman" w:hAnsi="Times New Roman" w:cs="Times New Roman"/>
          <w:i/>
          <w:sz w:val="24"/>
          <w:szCs w:val="24"/>
          <w:lang w:val="en-US"/>
        </w:rPr>
        <w:t xml:space="preserve">design and plot establishment </w:t>
      </w:r>
    </w:p>
    <w:p w14:paraId="5359DFCE" w14:textId="77777777" w:rsidR="000F6B03" w:rsidRPr="008C1A1B" w:rsidRDefault="000F6B03" w:rsidP="008C1A1B">
      <w:pPr>
        <w:spacing w:after="0" w:line="480" w:lineRule="auto"/>
        <w:rPr>
          <w:rFonts w:ascii="Times New Roman" w:hAnsi="Times New Roman" w:cs="Times New Roman"/>
          <w:sz w:val="24"/>
          <w:szCs w:val="24"/>
          <w:lang w:val="en-US"/>
        </w:rPr>
      </w:pPr>
    </w:p>
    <w:p w14:paraId="1C50594E" w14:textId="2BDDC9E7" w:rsidR="00D56D3F" w:rsidRDefault="00404434" w:rsidP="00861FB2">
      <w:pPr>
        <w:spacing w:after="0" w:line="480" w:lineRule="auto"/>
        <w:ind w:firstLine="360"/>
        <w:rPr>
          <w:sz w:val="23"/>
          <w:szCs w:val="23"/>
        </w:rPr>
      </w:pPr>
      <w:r w:rsidRPr="008C1A1B">
        <w:rPr>
          <w:rFonts w:ascii="Times New Roman" w:hAnsi="Times New Roman" w:cs="Times New Roman"/>
          <w:sz w:val="24"/>
          <w:szCs w:val="24"/>
          <w:lang w:val="en-US"/>
        </w:rPr>
        <w:t xml:space="preserve">Research plots were established </w:t>
      </w:r>
      <w:r w:rsidR="002B33A0">
        <w:rPr>
          <w:rFonts w:ascii="Times New Roman" w:hAnsi="Times New Roman" w:cs="Times New Roman"/>
          <w:sz w:val="24"/>
          <w:szCs w:val="24"/>
          <w:lang w:val="en-US"/>
        </w:rPr>
        <w:t>at</w:t>
      </w:r>
      <w:r w:rsidRPr="008C1A1B">
        <w:rPr>
          <w:rFonts w:ascii="Times New Roman" w:hAnsi="Times New Roman" w:cs="Times New Roman"/>
          <w:sz w:val="24"/>
          <w:szCs w:val="24"/>
          <w:lang w:val="en-US"/>
        </w:rPr>
        <w:t xml:space="preserve"> </w:t>
      </w:r>
      <w:r w:rsidR="002B33A0">
        <w:rPr>
          <w:rFonts w:ascii="Times New Roman" w:hAnsi="Times New Roman" w:cs="Times New Roman"/>
          <w:sz w:val="24"/>
          <w:szCs w:val="24"/>
          <w:lang w:val="en-US"/>
        </w:rPr>
        <w:t>S</w:t>
      </w:r>
      <w:r w:rsidRPr="008C1A1B">
        <w:rPr>
          <w:rFonts w:ascii="Times New Roman" w:hAnsi="Times New Roman" w:cs="Times New Roman"/>
          <w:sz w:val="24"/>
          <w:szCs w:val="24"/>
          <w:lang w:val="en-US"/>
        </w:rPr>
        <w:t xml:space="preserve">outheast </w:t>
      </w:r>
      <w:r w:rsidR="002B33A0">
        <w:rPr>
          <w:rFonts w:ascii="Times New Roman" w:hAnsi="Times New Roman" w:cs="Times New Roman"/>
          <w:sz w:val="24"/>
          <w:szCs w:val="24"/>
          <w:lang w:val="en-US"/>
        </w:rPr>
        <w:t>D</w:t>
      </w:r>
      <w:r w:rsidRPr="008C1A1B">
        <w:rPr>
          <w:rFonts w:ascii="Times New Roman" w:hAnsi="Times New Roman" w:cs="Times New Roman"/>
          <w:sz w:val="24"/>
          <w:szCs w:val="24"/>
          <w:lang w:val="en-US"/>
        </w:rPr>
        <w:t>ump (56°</w:t>
      </w:r>
      <w:r w:rsidR="00ED6E97"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58</w:t>
      </w:r>
      <w:r w:rsidRPr="008C1A1B">
        <w:rPr>
          <w:rFonts w:ascii="Times New Roman" w:hAnsi="Times New Roman" w:cs="Times New Roman"/>
          <w:sz w:val="24"/>
          <w:szCs w:val="24"/>
          <w:vertAlign w:val="superscript"/>
          <w:lang w:val="en-US"/>
        </w:rPr>
        <w:t xml:space="preserve">' </w:t>
      </w:r>
      <w:r w:rsidRPr="008C1A1B">
        <w:rPr>
          <w:rFonts w:ascii="Times New Roman" w:hAnsi="Times New Roman" w:cs="Times New Roman"/>
          <w:sz w:val="24"/>
          <w:szCs w:val="24"/>
          <w:lang w:val="en-US"/>
        </w:rPr>
        <w:t>N</w:t>
      </w:r>
      <w:r w:rsidRPr="008C1A1B">
        <w:rPr>
          <w:rFonts w:ascii="Times New Roman" w:hAnsi="Times New Roman" w:cs="Times New Roman"/>
          <w:sz w:val="24"/>
          <w:szCs w:val="24"/>
          <w:vertAlign w:val="subscript"/>
          <w:lang w:val="en-US"/>
        </w:rPr>
        <w:t>,</w:t>
      </w:r>
      <w:r w:rsidRPr="008C1A1B">
        <w:rPr>
          <w:rFonts w:ascii="Times New Roman" w:hAnsi="Times New Roman" w:cs="Times New Roman"/>
          <w:sz w:val="24"/>
          <w:szCs w:val="24"/>
          <w:lang w:val="en-US"/>
        </w:rPr>
        <w:t xml:space="preserve"> 111°</w:t>
      </w:r>
      <w:r w:rsidR="00ED6E97"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22</w:t>
      </w:r>
      <w:r w:rsidRPr="008C1A1B">
        <w:rPr>
          <w:rFonts w:ascii="Times New Roman" w:hAnsi="Times New Roman" w:cs="Times New Roman"/>
          <w:sz w:val="24"/>
          <w:szCs w:val="24"/>
          <w:vertAlign w:val="superscript"/>
          <w:lang w:val="en-US"/>
        </w:rPr>
        <w:t xml:space="preserve">' </w:t>
      </w:r>
      <w:r w:rsidRPr="008C1A1B">
        <w:rPr>
          <w:rFonts w:ascii="Times New Roman" w:hAnsi="Times New Roman" w:cs="Times New Roman"/>
          <w:sz w:val="24"/>
          <w:szCs w:val="24"/>
          <w:lang w:val="en-US"/>
        </w:rPr>
        <w:t>W)</w:t>
      </w:r>
      <w:r w:rsidR="00AB42FC"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at Suncor Energy Inc. between November 2007 and February 2008 (Brown</w:t>
      </w:r>
      <w:r w:rsidR="00B63159" w:rsidRPr="008C1A1B">
        <w:rPr>
          <w:rFonts w:ascii="Times New Roman" w:hAnsi="Times New Roman" w:cs="Times New Roman"/>
          <w:sz w:val="24"/>
          <w:szCs w:val="24"/>
          <w:lang w:val="en-US"/>
        </w:rPr>
        <w:t xml:space="preserve"> and </w:t>
      </w:r>
      <w:r w:rsidR="0063581B" w:rsidRPr="008C1A1B">
        <w:rPr>
          <w:rFonts w:ascii="Times New Roman" w:hAnsi="Times New Roman" w:cs="Times New Roman"/>
          <w:sz w:val="24"/>
          <w:szCs w:val="24"/>
          <w:lang w:val="en-US"/>
        </w:rPr>
        <w:t>Naeth</w:t>
      </w:r>
      <w:r w:rsidR="00ED6E97" w:rsidRPr="008C1A1B">
        <w:rPr>
          <w:rFonts w:ascii="Times New Roman" w:hAnsi="Times New Roman" w:cs="Times New Roman"/>
          <w:sz w:val="24"/>
          <w:szCs w:val="24"/>
          <w:lang w:val="en-US"/>
        </w:rPr>
        <w:t xml:space="preserve">, </w:t>
      </w:r>
      <w:r w:rsidR="006C4675" w:rsidRPr="008C1A1B">
        <w:rPr>
          <w:rFonts w:ascii="Times New Roman" w:hAnsi="Times New Roman" w:cs="Times New Roman"/>
          <w:sz w:val="24"/>
          <w:szCs w:val="24"/>
          <w:lang w:val="en-US"/>
        </w:rPr>
        <w:t>201</w:t>
      </w:r>
      <w:r w:rsidR="006C4675">
        <w:rPr>
          <w:rFonts w:ascii="Times New Roman" w:hAnsi="Times New Roman" w:cs="Times New Roman"/>
          <w:sz w:val="24"/>
          <w:szCs w:val="24"/>
          <w:lang w:val="en-US"/>
        </w:rPr>
        <w:t>4</w:t>
      </w:r>
      <w:r w:rsidRPr="008C1A1B">
        <w:rPr>
          <w:rFonts w:ascii="Times New Roman" w:hAnsi="Times New Roman" w:cs="Times New Roman"/>
          <w:sz w:val="24"/>
          <w:szCs w:val="24"/>
          <w:lang w:val="en-US"/>
        </w:rPr>
        <w:t xml:space="preserve">). Two rows of plots were arranged along </w:t>
      </w:r>
      <w:r w:rsidR="0056424E" w:rsidRPr="008C1A1B">
        <w:rPr>
          <w:rFonts w:ascii="Times New Roman" w:hAnsi="Times New Roman" w:cs="Times New Roman"/>
          <w:sz w:val="24"/>
          <w:szCs w:val="24"/>
          <w:lang w:val="en-US"/>
        </w:rPr>
        <w:t>a slight</w:t>
      </w:r>
      <w:r w:rsidR="002D690C">
        <w:rPr>
          <w:rFonts w:ascii="Times New Roman" w:hAnsi="Times New Roman" w:cs="Times New Roman"/>
          <w:sz w:val="24"/>
          <w:szCs w:val="24"/>
          <w:lang w:val="en-US"/>
        </w:rPr>
        <w:t>ly</w:t>
      </w:r>
      <w:r w:rsidR="0056424E" w:rsidRPr="008C1A1B">
        <w:rPr>
          <w:rFonts w:ascii="Times New Roman" w:hAnsi="Times New Roman" w:cs="Times New Roman"/>
          <w:sz w:val="24"/>
          <w:szCs w:val="24"/>
          <w:lang w:val="en-US"/>
        </w:rPr>
        <w:t xml:space="preserve"> east</w:t>
      </w:r>
      <w:r w:rsidR="002D690C">
        <w:rPr>
          <w:rFonts w:ascii="Times New Roman" w:hAnsi="Times New Roman" w:cs="Times New Roman"/>
          <w:sz w:val="24"/>
          <w:szCs w:val="24"/>
          <w:lang w:val="en-US"/>
        </w:rPr>
        <w:t>-</w:t>
      </w:r>
      <w:r w:rsidR="0056424E" w:rsidRPr="008C1A1B">
        <w:rPr>
          <w:rFonts w:ascii="Times New Roman" w:hAnsi="Times New Roman" w:cs="Times New Roman"/>
          <w:sz w:val="24"/>
          <w:szCs w:val="24"/>
          <w:lang w:val="en-US"/>
        </w:rPr>
        <w:t>facing</w:t>
      </w:r>
      <w:r w:rsidRPr="008C1A1B">
        <w:rPr>
          <w:rFonts w:ascii="Times New Roman" w:hAnsi="Times New Roman" w:cs="Times New Roman"/>
          <w:sz w:val="24"/>
          <w:szCs w:val="24"/>
          <w:lang w:val="en-US"/>
        </w:rPr>
        <w:t xml:space="preserve"> slope in a complete</w:t>
      </w:r>
      <w:r w:rsidR="004D4DEC">
        <w:rPr>
          <w:rFonts w:ascii="Times New Roman" w:hAnsi="Times New Roman" w:cs="Times New Roman"/>
          <w:sz w:val="24"/>
          <w:szCs w:val="24"/>
          <w:lang w:val="en-US"/>
        </w:rPr>
        <w:t>ly</w:t>
      </w:r>
      <w:r w:rsidRPr="008C1A1B">
        <w:rPr>
          <w:rFonts w:ascii="Times New Roman" w:hAnsi="Times New Roman" w:cs="Times New Roman"/>
          <w:sz w:val="24"/>
          <w:szCs w:val="24"/>
          <w:lang w:val="en-US"/>
        </w:rPr>
        <w:t xml:space="preserve"> randomized block design. The plot size was 10 x 30 m. </w:t>
      </w:r>
      <w:r w:rsidR="004D4DEC">
        <w:rPr>
          <w:rFonts w:ascii="Times New Roman" w:hAnsi="Times New Roman" w:cs="Times New Roman"/>
          <w:sz w:val="24"/>
          <w:szCs w:val="24"/>
          <w:lang w:val="en-US"/>
        </w:rPr>
        <w:t xml:space="preserve">The </w:t>
      </w:r>
      <w:r w:rsidRPr="008C1A1B">
        <w:rPr>
          <w:rFonts w:ascii="Times New Roman" w:hAnsi="Times New Roman" w:cs="Times New Roman"/>
          <w:sz w:val="24"/>
          <w:szCs w:val="24"/>
          <w:lang w:val="en-US"/>
        </w:rPr>
        <w:t>plot</w:t>
      </w:r>
      <w:r w:rsidR="004D4DEC">
        <w:rPr>
          <w:rFonts w:ascii="Times New Roman" w:hAnsi="Times New Roman" w:cs="Times New Roman"/>
          <w:sz w:val="24"/>
          <w:szCs w:val="24"/>
          <w:lang w:val="en-US"/>
        </w:rPr>
        <w:t>s</w:t>
      </w:r>
      <w:r w:rsidRPr="008C1A1B">
        <w:rPr>
          <w:rFonts w:ascii="Times New Roman" w:hAnsi="Times New Roman" w:cs="Times New Roman"/>
          <w:sz w:val="24"/>
          <w:szCs w:val="24"/>
          <w:lang w:val="en-US"/>
        </w:rPr>
        <w:t xml:space="preserve"> </w:t>
      </w:r>
      <w:r w:rsidR="004D4DEC">
        <w:rPr>
          <w:rFonts w:ascii="Times New Roman" w:hAnsi="Times New Roman" w:cs="Times New Roman"/>
          <w:sz w:val="24"/>
          <w:szCs w:val="24"/>
          <w:lang w:val="en-US"/>
        </w:rPr>
        <w:t>were</w:t>
      </w:r>
      <w:r w:rsidR="004D4DEC"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separated by </w:t>
      </w:r>
      <w:r w:rsidR="00DE035A" w:rsidRPr="008C1A1B">
        <w:rPr>
          <w:rFonts w:ascii="Times New Roman" w:hAnsi="Times New Roman" w:cs="Times New Roman"/>
          <w:sz w:val="24"/>
          <w:szCs w:val="24"/>
          <w:lang w:val="en-US"/>
        </w:rPr>
        <w:t xml:space="preserve">a </w:t>
      </w:r>
      <w:r w:rsidRPr="008C1A1B">
        <w:rPr>
          <w:rFonts w:ascii="Times New Roman" w:hAnsi="Times New Roman" w:cs="Times New Roman"/>
          <w:sz w:val="24"/>
          <w:szCs w:val="24"/>
          <w:lang w:val="en-US"/>
        </w:rPr>
        <w:t xml:space="preserve">5 m buffer. Half of the plots received </w:t>
      </w:r>
      <w:r w:rsidR="006C4675">
        <w:rPr>
          <w:rFonts w:ascii="Times New Roman" w:hAnsi="Times New Roman" w:cs="Times New Roman"/>
          <w:sz w:val="24"/>
          <w:szCs w:val="24"/>
          <w:lang w:val="en-US"/>
        </w:rPr>
        <w:t xml:space="preserve">freshly salvaged </w:t>
      </w:r>
      <w:r w:rsidRPr="00B747B4">
        <w:rPr>
          <w:rFonts w:ascii="Times New Roman" w:hAnsi="Times New Roman" w:cs="Times New Roman"/>
          <w:sz w:val="24"/>
          <w:szCs w:val="24"/>
          <w:lang w:val="en-US"/>
        </w:rPr>
        <w:t>LFH</w:t>
      </w:r>
      <w:r w:rsidR="001D4EF6">
        <w:rPr>
          <w:rFonts w:ascii="Times New Roman" w:hAnsi="Times New Roman" w:cs="Times New Roman"/>
          <w:sz w:val="24"/>
          <w:szCs w:val="24"/>
          <w:lang w:val="en-US"/>
        </w:rPr>
        <w:t xml:space="preserve"> </w:t>
      </w:r>
      <w:r w:rsidRPr="00B747B4">
        <w:rPr>
          <w:rFonts w:ascii="Times New Roman" w:hAnsi="Times New Roman" w:cs="Times New Roman"/>
          <w:sz w:val="24"/>
          <w:szCs w:val="24"/>
          <w:lang w:val="en-US"/>
        </w:rPr>
        <w:t>and</w:t>
      </w:r>
      <w:r w:rsidR="00DE035A" w:rsidRPr="00B747B4">
        <w:rPr>
          <w:rFonts w:ascii="Times New Roman" w:hAnsi="Times New Roman" w:cs="Times New Roman"/>
          <w:sz w:val="24"/>
          <w:szCs w:val="24"/>
          <w:lang w:val="en-US"/>
        </w:rPr>
        <w:t xml:space="preserve"> the other half </w:t>
      </w:r>
      <w:r w:rsidRPr="00B747B4">
        <w:rPr>
          <w:rFonts w:ascii="Times New Roman" w:hAnsi="Times New Roman" w:cs="Times New Roman"/>
          <w:sz w:val="24"/>
          <w:szCs w:val="24"/>
          <w:lang w:val="en-US"/>
        </w:rPr>
        <w:t xml:space="preserve">received </w:t>
      </w:r>
      <w:r w:rsidR="00B20325" w:rsidRPr="00B747B4">
        <w:rPr>
          <w:rFonts w:ascii="Times New Roman" w:hAnsi="Times New Roman" w:cs="Times New Roman"/>
          <w:sz w:val="24"/>
          <w:szCs w:val="24"/>
          <w:lang w:val="en-US"/>
        </w:rPr>
        <w:t>PMM</w:t>
      </w:r>
      <w:r w:rsidR="006C4675" w:rsidRPr="00B747B4">
        <w:rPr>
          <w:rFonts w:ascii="Times New Roman" w:hAnsi="Times New Roman" w:cs="Times New Roman"/>
          <w:sz w:val="24"/>
          <w:szCs w:val="24"/>
          <w:lang w:val="en-US"/>
        </w:rPr>
        <w:t xml:space="preserve"> </w:t>
      </w:r>
      <w:r w:rsidR="00FA6501">
        <w:rPr>
          <w:rFonts w:ascii="Times New Roman" w:hAnsi="Times New Roman" w:cs="Times New Roman"/>
          <w:sz w:val="24"/>
          <w:szCs w:val="24"/>
          <w:lang w:val="en-US"/>
        </w:rPr>
        <w:t>following</w:t>
      </w:r>
      <w:r w:rsidR="00382C2C">
        <w:rPr>
          <w:rFonts w:ascii="Times New Roman" w:hAnsi="Times New Roman" w:cs="Times New Roman"/>
          <w:sz w:val="24"/>
          <w:szCs w:val="24"/>
          <w:lang w:val="en-US"/>
        </w:rPr>
        <w:t xml:space="preserve"> </w:t>
      </w:r>
      <w:r w:rsidR="001D4EF6">
        <w:rPr>
          <w:rFonts w:ascii="Times New Roman" w:hAnsi="Times New Roman" w:cs="Times New Roman"/>
          <w:sz w:val="24"/>
          <w:szCs w:val="24"/>
          <w:lang w:val="en-US"/>
        </w:rPr>
        <w:t xml:space="preserve">standard </w:t>
      </w:r>
      <w:r w:rsidR="006C4675" w:rsidRPr="00B747B4">
        <w:rPr>
          <w:rFonts w:ascii="Times New Roman" w:hAnsi="Times New Roman" w:cs="Times New Roman"/>
          <w:sz w:val="24"/>
          <w:szCs w:val="24"/>
          <w:lang w:val="en-US"/>
        </w:rPr>
        <w:t>reclamation prescriptions</w:t>
      </w:r>
      <w:r w:rsidRPr="00B747B4">
        <w:rPr>
          <w:rFonts w:ascii="Times New Roman" w:hAnsi="Times New Roman" w:cs="Times New Roman"/>
          <w:sz w:val="24"/>
          <w:szCs w:val="24"/>
          <w:lang w:val="en-US"/>
        </w:rPr>
        <w:t>.</w:t>
      </w:r>
      <w:r w:rsidR="006C4675" w:rsidRPr="00B747B4">
        <w:rPr>
          <w:rFonts w:ascii="Times New Roman" w:hAnsi="Times New Roman" w:cs="Times New Roman"/>
          <w:sz w:val="24"/>
          <w:szCs w:val="24"/>
          <w:lang w:val="en-US"/>
        </w:rPr>
        <w:t xml:space="preserve"> </w:t>
      </w:r>
      <w:r w:rsidR="00FA6501">
        <w:rPr>
          <w:rFonts w:ascii="Times New Roman" w:hAnsi="Times New Roman" w:cs="Times New Roman"/>
          <w:sz w:val="24"/>
          <w:szCs w:val="24"/>
          <w:lang w:val="en-US"/>
        </w:rPr>
        <w:t xml:space="preserve">The </w:t>
      </w:r>
      <w:r w:rsidRPr="00B747B4">
        <w:rPr>
          <w:rFonts w:ascii="Times New Roman" w:hAnsi="Times New Roman" w:cs="Times New Roman"/>
          <w:sz w:val="24"/>
          <w:szCs w:val="24"/>
          <w:lang w:val="en-US"/>
        </w:rPr>
        <w:t xml:space="preserve">LFH was applied at a depth of 20 cm, over 30 cm of </w:t>
      </w:r>
      <w:r w:rsidR="004D4DEC" w:rsidRPr="00B747B4">
        <w:rPr>
          <w:rFonts w:ascii="Times New Roman" w:hAnsi="Times New Roman" w:cs="Times New Roman"/>
          <w:sz w:val="24"/>
          <w:szCs w:val="24"/>
          <w:lang w:val="en-US"/>
        </w:rPr>
        <w:t xml:space="preserve">mixed </w:t>
      </w:r>
      <w:r w:rsidRPr="00B747B4">
        <w:rPr>
          <w:rFonts w:ascii="Times New Roman" w:hAnsi="Times New Roman" w:cs="Times New Roman"/>
          <w:sz w:val="24"/>
          <w:szCs w:val="24"/>
          <w:lang w:val="en-US"/>
        </w:rPr>
        <w:t xml:space="preserve">B and C horizon subsoil and 100 cm of clean overburden. </w:t>
      </w:r>
      <w:r w:rsidR="00FA6501">
        <w:rPr>
          <w:rFonts w:ascii="Times New Roman" w:hAnsi="Times New Roman" w:cs="Times New Roman"/>
          <w:sz w:val="24"/>
          <w:szCs w:val="24"/>
          <w:lang w:val="en-US"/>
        </w:rPr>
        <w:t xml:space="preserve">The </w:t>
      </w:r>
      <w:r w:rsidRPr="00B747B4">
        <w:rPr>
          <w:rFonts w:ascii="Times New Roman" w:hAnsi="Times New Roman" w:cs="Times New Roman"/>
          <w:sz w:val="24"/>
          <w:szCs w:val="24"/>
          <w:lang w:val="en-US"/>
        </w:rPr>
        <w:t>P</w:t>
      </w:r>
      <w:r w:rsidR="00B20325" w:rsidRPr="00B747B4">
        <w:rPr>
          <w:rFonts w:ascii="Times New Roman" w:hAnsi="Times New Roman" w:cs="Times New Roman"/>
          <w:sz w:val="24"/>
          <w:szCs w:val="24"/>
          <w:lang w:val="en-US"/>
        </w:rPr>
        <w:t>MM</w:t>
      </w:r>
      <w:r w:rsidRPr="00B747B4">
        <w:rPr>
          <w:rFonts w:ascii="Times New Roman" w:hAnsi="Times New Roman" w:cs="Times New Roman"/>
          <w:sz w:val="24"/>
          <w:szCs w:val="24"/>
          <w:lang w:val="en-US"/>
        </w:rPr>
        <w:t xml:space="preserve"> was</w:t>
      </w:r>
      <w:r w:rsidR="00177295" w:rsidRPr="00B747B4">
        <w:rPr>
          <w:rFonts w:ascii="Times New Roman" w:hAnsi="Times New Roman" w:cs="Times New Roman"/>
          <w:sz w:val="24"/>
          <w:szCs w:val="24"/>
          <w:lang w:val="en-US"/>
        </w:rPr>
        <w:t xml:space="preserve"> </w:t>
      </w:r>
      <w:r w:rsidRPr="00B747B4">
        <w:rPr>
          <w:rFonts w:ascii="Times New Roman" w:hAnsi="Times New Roman" w:cs="Times New Roman"/>
          <w:sz w:val="24"/>
          <w:szCs w:val="24"/>
          <w:lang w:val="en-US"/>
        </w:rPr>
        <w:t xml:space="preserve">applied at a depth of 30 cm over </w:t>
      </w:r>
      <w:r w:rsidR="00AB383F" w:rsidRPr="00B747B4">
        <w:rPr>
          <w:rFonts w:ascii="Times New Roman" w:hAnsi="Times New Roman" w:cs="Times New Roman"/>
          <w:sz w:val="24"/>
          <w:szCs w:val="24"/>
          <w:lang w:val="en-US"/>
        </w:rPr>
        <w:t xml:space="preserve">100 cm of clean overburden. </w:t>
      </w:r>
      <w:r w:rsidR="00FA6501">
        <w:rPr>
          <w:rFonts w:ascii="Times New Roman" w:hAnsi="Times New Roman" w:cs="Times New Roman"/>
          <w:sz w:val="24"/>
          <w:szCs w:val="24"/>
          <w:lang w:val="en-US"/>
        </w:rPr>
        <w:t xml:space="preserve">The </w:t>
      </w:r>
      <w:r w:rsidR="00F132B7" w:rsidRPr="00B747B4">
        <w:rPr>
          <w:rFonts w:ascii="Times New Roman" w:hAnsi="Times New Roman" w:cs="Times New Roman"/>
          <w:sz w:val="24"/>
          <w:szCs w:val="24"/>
          <w:lang w:val="en-US"/>
        </w:rPr>
        <w:t xml:space="preserve">LFH plots had a greater </w:t>
      </w:r>
      <w:r w:rsidR="00063A51" w:rsidRPr="00B747B4">
        <w:rPr>
          <w:rFonts w:ascii="Times New Roman" w:hAnsi="Times New Roman" w:cs="Times New Roman"/>
          <w:sz w:val="24"/>
          <w:szCs w:val="24"/>
          <w:lang w:val="en-US"/>
        </w:rPr>
        <w:t xml:space="preserve">vegetation </w:t>
      </w:r>
      <w:r w:rsidR="00F132B7" w:rsidRPr="00B747B4">
        <w:rPr>
          <w:rFonts w:ascii="Times New Roman" w:hAnsi="Times New Roman" w:cs="Times New Roman"/>
          <w:sz w:val="24"/>
          <w:szCs w:val="24"/>
          <w:lang w:val="en-US"/>
        </w:rPr>
        <w:t xml:space="preserve">cover </w:t>
      </w:r>
      <w:r w:rsidR="00FA6501">
        <w:rPr>
          <w:rFonts w:ascii="Times New Roman" w:hAnsi="Times New Roman" w:cs="Times New Roman"/>
          <w:sz w:val="24"/>
          <w:szCs w:val="24"/>
          <w:lang w:val="en-US"/>
        </w:rPr>
        <w:t xml:space="preserve">(65%) </w:t>
      </w:r>
      <w:r w:rsidR="00031273" w:rsidRPr="00B747B4">
        <w:rPr>
          <w:rFonts w:ascii="Times New Roman" w:hAnsi="Times New Roman" w:cs="Times New Roman"/>
          <w:sz w:val="24"/>
          <w:szCs w:val="24"/>
          <w:lang w:val="en-US"/>
        </w:rPr>
        <w:t>of plant groups including</w:t>
      </w:r>
      <w:r w:rsidR="003F4587">
        <w:rPr>
          <w:rFonts w:ascii="Times New Roman" w:hAnsi="Times New Roman" w:cs="Times New Roman"/>
          <w:sz w:val="24"/>
          <w:szCs w:val="24"/>
          <w:lang w:val="en-US"/>
        </w:rPr>
        <w:t xml:space="preserve"> forbs, grasses</w:t>
      </w:r>
      <w:r w:rsidR="003F4587" w:rsidRPr="00644681">
        <w:rPr>
          <w:rFonts w:ascii="Times New Roman" w:hAnsi="Times New Roman" w:cs="Times New Roman"/>
          <w:sz w:val="24"/>
          <w:szCs w:val="24"/>
          <w:lang w:val="en-US"/>
        </w:rPr>
        <w:t>,</w:t>
      </w:r>
      <w:r w:rsidR="00031273" w:rsidRPr="00644681">
        <w:rPr>
          <w:rFonts w:ascii="Times New Roman" w:hAnsi="Times New Roman" w:cs="Times New Roman"/>
          <w:sz w:val="24"/>
          <w:szCs w:val="24"/>
          <w:lang w:val="en-US"/>
        </w:rPr>
        <w:t xml:space="preserve"> </w:t>
      </w:r>
      <w:r w:rsidR="003F4587" w:rsidRPr="001D66CE">
        <w:rPr>
          <w:rFonts w:ascii="Times New Roman" w:hAnsi="Times New Roman" w:cs="Times New Roman"/>
          <w:sz w:val="23"/>
          <w:szCs w:val="23"/>
        </w:rPr>
        <w:t>sedges and</w:t>
      </w:r>
      <w:r w:rsidR="003F4587">
        <w:rPr>
          <w:sz w:val="23"/>
          <w:szCs w:val="23"/>
        </w:rPr>
        <w:t xml:space="preserve"> </w:t>
      </w:r>
      <w:r w:rsidR="00031273" w:rsidRPr="00B747B4">
        <w:rPr>
          <w:rFonts w:ascii="Times New Roman" w:hAnsi="Times New Roman" w:cs="Times New Roman"/>
          <w:sz w:val="24"/>
          <w:szCs w:val="24"/>
          <w:lang w:val="en-US"/>
        </w:rPr>
        <w:t xml:space="preserve">woody species than </w:t>
      </w:r>
      <w:r w:rsidR="00FA6501">
        <w:rPr>
          <w:rFonts w:ascii="Times New Roman" w:hAnsi="Times New Roman" w:cs="Times New Roman"/>
          <w:sz w:val="24"/>
          <w:szCs w:val="24"/>
          <w:lang w:val="en-US"/>
        </w:rPr>
        <w:t xml:space="preserve">the </w:t>
      </w:r>
      <w:r w:rsidR="00031273" w:rsidRPr="00B747B4">
        <w:rPr>
          <w:rFonts w:ascii="Times New Roman" w:hAnsi="Times New Roman" w:cs="Times New Roman"/>
          <w:sz w:val="24"/>
          <w:szCs w:val="24"/>
          <w:lang w:val="en-US"/>
        </w:rPr>
        <w:t>PMM</w:t>
      </w:r>
      <w:r w:rsidR="00FA6501">
        <w:rPr>
          <w:rFonts w:ascii="Times New Roman" w:hAnsi="Times New Roman" w:cs="Times New Roman"/>
          <w:sz w:val="24"/>
          <w:szCs w:val="24"/>
          <w:lang w:val="en-US"/>
        </w:rPr>
        <w:t xml:space="preserve"> plots</w:t>
      </w:r>
      <w:r w:rsidR="00AF690F">
        <w:rPr>
          <w:rFonts w:ascii="Times New Roman" w:hAnsi="Times New Roman" w:cs="Times New Roman"/>
          <w:sz w:val="24"/>
          <w:szCs w:val="24"/>
          <w:lang w:val="en-US"/>
        </w:rPr>
        <w:t xml:space="preserve"> </w:t>
      </w:r>
      <w:r w:rsidR="00FA6501">
        <w:rPr>
          <w:rFonts w:ascii="Times New Roman" w:hAnsi="Times New Roman" w:cs="Times New Roman"/>
          <w:sz w:val="24"/>
          <w:szCs w:val="24"/>
          <w:lang w:val="en-US"/>
        </w:rPr>
        <w:t>(</w:t>
      </w:r>
      <w:r w:rsidR="00063A51" w:rsidRPr="00B747B4">
        <w:rPr>
          <w:rFonts w:ascii="Times New Roman" w:hAnsi="Times New Roman" w:cs="Times New Roman"/>
          <w:sz w:val="24"/>
          <w:szCs w:val="24"/>
          <w:lang w:val="en-US"/>
        </w:rPr>
        <w:t>33</w:t>
      </w:r>
      <w:r w:rsidR="006B1E6D" w:rsidRPr="00B747B4">
        <w:rPr>
          <w:rFonts w:ascii="Times New Roman" w:hAnsi="Times New Roman" w:cs="Times New Roman"/>
          <w:sz w:val="24"/>
          <w:szCs w:val="24"/>
          <w:lang w:val="en-US"/>
        </w:rPr>
        <w:t>%</w:t>
      </w:r>
      <w:r w:rsidR="00FA6501">
        <w:rPr>
          <w:rFonts w:ascii="Times New Roman" w:hAnsi="Times New Roman" w:cs="Times New Roman"/>
          <w:sz w:val="24"/>
          <w:szCs w:val="24"/>
          <w:lang w:val="en-US"/>
        </w:rPr>
        <w:t>)</w:t>
      </w:r>
      <w:r w:rsidR="006B1E6D" w:rsidRPr="00B747B4">
        <w:rPr>
          <w:rFonts w:ascii="Times New Roman" w:hAnsi="Times New Roman" w:cs="Times New Roman"/>
          <w:sz w:val="24"/>
          <w:szCs w:val="24"/>
          <w:lang w:val="en-US"/>
        </w:rPr>
        <w:t xml:space="preserve"> </w:t>
      </w:r>
      <w:r w:rsidR="00063A51" w:rsidRPr="00B747B4">
        <w:rPr>
          <w:rFonts w:ascii="Times New Roman" w:hAnsi="Times New Roman" w:cs="Times New Roman"/>
          <w:sz w:val="24"/>
          <w:szCs w:val="24"/>
          <w:lang w:val="en-US"/>
        </w:rPr>
        <w:t xml:space="preserve"> </w:t>
      </w:r>
      <w:r w:rsidR="00FA6501">
        <w:rPr>
          <w:rFonts w:ascii="Times New Roman" w:hAnsi="Times New Roman" w:cs="Times New Roman"/>
          <w:sz w:val="24"/>
          <w:szCs w:val="24"/>
          <w:lang w:val="en-US"/>
        </w:rPr>
        <w:t>in</w:t>
      </w:r>
      <w:r w:rsidR="006B1E6D" w:rsidRPr="00B747B4">
        <w:rPr>
          <w:rFonts w:ascii="Times New Roman" w:hAnsi="Times New Roman" w:cs="Times New Roman"/>
          <w:sz w:val="24"/>
          <w:szCs w:val="24"/>
          <w:lang w:val="en-US"/>
        </w:rPr>
        <w:t xml:space="preserve"> </w:t>
      </w:r>
      <w:r w:rsidR="00644681">
        <w:rPr>
          <w:rFonts w:ascii="Times New Roman" w:hAnsi="Times New Roman" w:cs="Times New Roman"/>
          <w:sz w:val="24"/>
          <w:szCs w:val="24"/>
          <w:lang w:val="en-US"/>
        </w:rPr>
        <w:t xml:space="preserve">the </w:t>
      </w:r>
      <w:r w:rsidR="006B1E6D" w:rsidRPr="00B747B4">
        <w:rPr>
          <w:rFonts w:ascii="Times New Roman" w:hAnsi="Times New Roman" w:cs="Times New Roman"/>
          <w:sz w:val="24"/>
          <w:szCs w:val="24"/>
          <w:lang w:val="en-US"/>
        </w:rPr>
        <w:t>second growing season</w:t>
      </w:r>
      <w:r w:rsidR="003B7037" w:rsidRPr="00B747B4">
        <w:rPr>
          <w:rFonts w:ascii="Times New Roman" w:hAnsi="Times New Roman" w:cs="Times New Roman"/>
          <w:sz w:val="24"/>
          <w:szCs w:val="24"/>
          <w:lang w:val="en-US"/>
        </w:rPr>
        <w:t xml:space="preserve"> in 2009</w:t>
      </w:r>
      <w:r w:rsidR="00063A51" w:rsidRPr="00B747B4">
        <w:rPr>
          <w:rFonts w:ascii="Times New Roman" w:hAnsi="Times New Roman" w:cs="Times New Roman"/>
          <w:sz w:val="24"/>
          <w:szCs w:val="24"/>
          <w:lang w:val="en-US"/>
        </w:rPr>
        <w:t xml:space="preserve"> (</w:t>
      </w:r>
      <w:r w:rsidR="009E1B87" w:rsidRPr="00B747B4">
        <w:rPr>
          <w:rFonts w:ascii="Times New Roman" w:hAnsi="Times New Roman" w:cs="Times New Roman"/>
          <w:sz w:val="24"/>
          <w:szCs w:val="24"/>
          <w:lang w:val="en-US"/>
        </w:rPr>
        <w:t xml:space="preserve">Brown and Naeth, 2014). </w:t>
      </w:r>
      <w:r w:rsidR="00644681">
        <w:rPr>
          <w:rFonts w:ascii="Times New Roman" w:hAnsi="Times New Roman" w:cs="Times New Roman"/>
          <w:sz w:val="24"/>
          <w:szCs w:val="24"/>
          <w:lang w:val="en-US"/>
        </w:rPr>
        <w:t>D</w:t>
      </w:r>
      <w:r w:rsidR="00785893">
        <w:rPr>
          <w:rFonts w:ascii="Times New Roman" w:hAnsi="Times New Roman" w:cs="Times New Roman"/>
          <w:sz w:val="24"/>
          <w:szCs w:val="24"/>
          <w:lang w:val="en-US"/>
        </w:rPr>
        <w:t xml:space="preserve">uring </w:t>
      </w:r>
      <w:r w:rsidR="00644681">
        <w:rPr>
          <w:rFonts w:ascii="Times New Roman" w:hAnsi="Times New Roman" w:cs="Times New Roman"/>
          <w:sz w:val="24"/>
          <w:szCs w:val="24"/>
          <w:lang w:val="en-US"/>
        </w:rPr>
        <w:t xml:space="preserve">the </w:t>
      </w:r>
      <w:r w:rsidR="00AF690F" w:rsidRPr="00FE57F6">
        <w:rPr>
          <w:rFonts w:ascii="Times New Roman" w:hAnsi="Times New Roman" w:cs="Times New Roman"/>
          <w:sz w:val="24"/>
          <w:szCs w:val="24"/>
        </w:rPr>
        <w:t>third</w:t>
      </w:r>
      <w:r w:rsidR="003B0E84">
        <w:rPr>
          <w:rFonts w:ascii="Times New Roman" w:hAnsi="Times New Roman" w:cs="Times New Roman"/>
          <w:sz w:val="24"/>
          <w:szCs w:val="24"/>
        </w:rPr>
        <w:t xml:space="preserve"> (2010)</w:t>
      </w:r>
      <w:r w:rsidR="00AF690F" w:rsidRPr="00FE57F6">
        <w:rPr>
          <w:rFonts w:ascii="Times New Roman" w:hAnsi="Times New Roman" w:cs="Times New Roman"/>
          <w:sz w:val="24"/>
          <w:szCs w:val="24"/>
        </w:rPr>
        <w:t xml:space="preserve"> and fourth</w:t>
      </w:r>
      <w:r w:rsidR="003B0E84">
        <w:rPr>
          <w:rFonts w:ascii="Times New Roman" w:hAnsi="Times New Roman" w:cs="Times New Roman"/>
          <w:sz w:val="24"/>
          <w:szCs w:val="24"/>
        </w:rPr>
        <w:t xml:space="preserve"> (2011)</w:t>
      </w:r>
      <w:r w:rsidR="00785893" w:rsidRPr="00785893">
        <w:rPr>
          <w:rFonts w:ascii="Times New Roman" w:hAnsi="Times New Roman" w:cs="Times New Roman"/>
          <w:sz w:val="24"/>
          <w:szCs w:val="24"/>
        </w:rPr>
        <w:t xml:space="preserve"> growing seasons </w:t>
      </w:r>
      <w:r w:rsidR="00FA6501">
        <w:rPr>
          <w:rFonts w:ascii="Times New Roman" w:hAnsi="Times New Roman" w:cs="Times New Roman"/>
          <w:sz w:val="24"/>
          <w:szCs w:val="24"/>
        </w:rPr>
        <w:t xml:space="preserve">the </w:t>
      </w:r>
      <w:r w:rsidR="00AF690F" w:rsidRPr="00FE57F6">
        <w:rPr>
          <w:rFonts w:ascii="Times New Roman" w:hAnsi="Times New Roman" w:cs="Times New Roman"/>
          <w:sz w:val="24"/>
          <w:szCs w:val="24"/>
        </w:rPr>
        <w:t xml:space="preserve">density and cover </w:t>
      </w:r>
      <w:r w:rsidR="00FA6501">
        <w:rPr>
          <w:rFonts w:ascii="Times New Roman" w:hAnsi="Times New Roman" w:cs="Times New Roman"/>
          <w:sz w:val="24"/>
          <w:szCs w:val="24"/>
        </w:rPr>
        <w:t xml:space="preserve">of </w:t>
      </w:r>
      <w:r w:rsidR="00FA6501" w:rsidRPr="00FE57F6">
        <w:rPr>
          <w:rFonts w:ascii="Times New Roman" w:hAnsi="Times New Roman" w:cs="Times New Roman"/>
          <w:sz w:val="24"/>
          <w:szCs w:val="24"/>
        </w:rPr>
        <w:t xml:space="preserve">woody species </w:t>
      </w:r>
      <w:r w:rsidR="00AF690F" w:rsidRPr="00FE57F6">
        <w:rPr>
          <w:rFonts w:ascii="Times New Roman" w:hAnsi="Times New Roman" w:cs="Times New Roman"/>
          <w:sz w:val="24"/>
          <w:szCs w:val="24"/>
        </w:rPr>
        <w:t>w</w:t>
      </w:r>
      <w:r w:rsidR="00644681">
        <w:rPr>
          <w:rFonts w:ascii="Times New Roman" w:hAnsi="Times New Roman" w:cs="Times New Roman"/>
          <w:sz w:val="24"/>
          <w:szCs w:val="24"/>
        </w:rPr>
        <w:t>ere</w:t>
      </w:r>
      <w:r w:rsidR="00AF690F" w:rsidRPr="00FE57F6">
        <w:rPr>
          <w:rFonts w:ascii="Times New Roman" w:hAnsi="Times New Roman" w:cs="Times New Roman"/>
          <w:sz w:val="24"/>
          <w:szCs w:val="24"/>
        </w:rPr>
        <w:t xml:space="preserve"> </w:t>
      </w:r>
      <w:r w:rsidR="002D690C">
        <w:rPr>
          <w:rFonts w:ascii="Times New Roman" w:hAnsi="Times New Roman" w:cs="Times New Roman"/>
          <w:sz w:val="24"/>
          <w:szCs w:val="24"/>
        </w:rPr>
        <w:t xml:space="preserve">also </w:t>
      </w:r>
      <w:r w:rsidR="00AF690F" w:rsidRPr="00FE57F6">
        <w:rPr>
          <w:rFonts w:ascii="Times New Roman" w:hAnsi="Times New Roman" w:cs="Times New Roman"/>
          <w:sz w:val="24"/>
          <w:szCs w:val="24"/>
        </w:rPr>
        <w:t>greater in LFH than in PMM</w:t>
      </w:r>
      <w:r w:rsidR="00FA6501">
        <w:rPr>
          <w:rFonts w:ascii="Times New Roman" w:hAnsi="Times New Roman" w:cs="Times New Roman"/>
          <w:sz w:val="24"/>
          <w:szCs w:val="24"/>
        </w:rPr>
        <w:t xml:space="preserve"> plots</w:t>
      </w:r>
      <w:r w:rsidR="00785893" w:rsidRPr="00785893">
        <w:rPr>
          <w:rFonts w:ascii="Times New Roman" w:hAnsi="Times New Roman" w:cs="Times New Roman"/>
          <w:sz w:val="24"/>
          <w:szCs w:val="24"/>
        </w:rPr>
        <w:t xml:space="preserve"> (Forsch and</w:t>
      </w:r>
      <w:r w:rsidR="00785893">
        <w:rPr>
          <w:rFonts w:ascii="Times New Roman" w:hAnsi="Times New Roman" w:cs="Times New Roman"/>
          <w:sz w:val="24"/>
          <w:szCs w:val="24"/>
        </w:rPr>
        <w:t xml:space="preserve"> </w:t>
      </w:r>
      <w:r w:rsidR="00AF690F" w:rsidRPr="00FE57F6">
        <w:rPr>
          <w:rFonts w:ascii="Times New Roman" w:hAnsi="Times New Roman" w:cs="Times New Roman"/>
          <w:sz w:val="24"/>
          <w:szCs w:val="24"/>
        </w:rPr>
        <w:t>Naeth</w:t>
      </w:r>
      <w:r w:rsidR="00FA6501">
        <w:rPr>
          <w:rFonts w:ascii="Times New Roman" w:hAnsi="Times New Roman" w:cs="Times New Roman"/>
          <w:sz w:val="24"/>
          <w:szCs w:val="24"/>
        </w:rPr>
        <w:t>,</w:t>
      </w:r>
      <w:r w:rsidR="00AF690F" w:rsidRPr="00FE57F6">
        <w:rPr>
          <w:rFonts w:ascii="Times New Roman" w:hAnsi="Times New Roman" w:cs="Times New Roman"/>
          <w:sz w:val="24"/>
          <w:szCs w:val="24"/>
        </w:rPr>
        <w:t xml:space="preserve"> unpublished</w:t>
      </w:r>
      <w:r w:rsidR="00FA6501">
        <w:rPr>
          <w:rFonts w:ascii="Times New Roman" w:hAnsi="Times New Roman" w:cs="Times New Roman"/>
          <w:sz w:val="24"/>
          <w:szCs w:val="24"/>
        </w:rPr>
        <w:t>;</w:t>
      </w:r>
      <w:r w:rsidR="00AF690F" w:rsidRPr="00FE57F6">
        <w:rPr>
          <w:rFonts w:ascii="Times New Roman" w:hAnsi="Times New Roman" w:cs="Times New Roman"/>
          <w:sz w:val="24"/>
          <w:szCs w:val="24"/>
        </w:rPr>
        <w:t xml:space="preserve"> Naeth et al.</w:t>
      </w:r>
      <w:r w:rsidR="00FA6501">
        <w:rPr>
          <w:rFonts w:ascii="Times New Roman" w:hAnsi="Times New Roman" w:cs="Times New Roman"/>
          <w:sz w:val="24"/>
          <w:szCs w:val="24"/>
        </w:rPr>
        <w:t>,</w:t>
      </w:r>
      <w:r w:rsidR="00AF690F" w:rsidRPr="00FE57F6">
        <w:rPr>
          <w:rFonts w:ascii="Times New Roman" w:hAnsi="Times New Roman" w:cs="Times New Roman"/>
          <w:sz w:val="24"/>
          <w:szCs w:val="24"/>
        </w:rPr>
        <w:t xml:space="preserve"> 2013).</w:t>
      </w:r>
      <w:r w:rsidR="00AF690F">
        <w:rPr>
          <w:sz w:val="23"/>
          <w:szCs w:val="23"/>
        </w:rPr>
        <w:t xml:space="preserve"> </w:t>
      </w:r>
    </w:p>
    <w:p w14:paraId="2482D1F4" w14:textId="319D47D3" w:rsidR="00003786" w:rsidRPr="008C1A1B" w:rsidRDefault="00BE2836" w:rsidP="0044758E">
      <w:pPr>
        <w:spacing w:after="0" w:line="480" w:lineRule="auto"/>
        <w:ind w:firstLine="357"/>
        <w:rPr>
          <w:rFonts w:ascii="Times New Roman" w:hAnsi="Times New Roman" w:cs="Times New Roman"/>
          <w:sz w:val="24"/>
          <w:szCs w:val="24"/>
          <w:lang w:val="en-US"/>
        </w:rPr>
      </w:pPr>
      <w:r w:rsidRPr="00B747B4">
        <w:rPr>
          <w:rFonts w:ascii="Times New Roman" w:hAnsi="Times New Roman" w:cs="Times New Roman"/>
          <w:sz w:val="24"/>
          <w:szCs w:val="24"/>
          <w:lang w:val="en-US"/>
        </w:rPr>
        <w:lastRenderedPageBreak/>
        <w:t xml:space="preserve">This </w:t>
      </w:r>
      <w:r w:rsidR="004571CE" w:rsidRPr="00B747B4">
        <w:rPr>
          <w:rFonts w:ascii="Times New Roman" w:hAnsi="Times New Roman" w:cs="Times New Roman"/>
          <w:sz w:val="24"/>
          <w:szCs w:val="24"/>
          <w:lang w:val="en-US"/>
        </w:rPr>
        <w:t xml:space="preserve">study was conducted </w:t>
      </w:r>
      <w:r w:rsidR="00F90817" w:rsidRPr="00382C2C">
        <w:rPr>
          <w:rFonts w:ascii="Times New Roman" w:hAnsi="Times New Roman" w:cs="Times New Roman"/>
          <w:sz w:val="24"/>
          <w:szCs w:val="24"/>
          <w:lang w:val="en-US"/>
        </w:rPr>
        <w:t>on three</w:t>
      </w:r>
      <w:r w:rsidR="00FA6501">
        <w:rPr>
          <w:rFonts w:ascii="Times New Roman" w:hAnsi="Times New Roman" w:cs="Times New Roman"/>
          <w:sz w:val="24"/>
          <w:szCs w:val="24"/>
          <w:lang w:val="en-US"/>
        </w:rPr>
        <w:t>-</w:t>
      </w:r>
      <w:r w:rsidR="00F90817" w:rsidRPr="00382C2C">
        <w:rPr>
          <w:rFonts w:ascii="Times New Roman" w:hAnsi="Times New Roman" w:cs="Times New Roman"/>
          <w:sz w:val="24"/>
          <w:szCs w:val="24"/>
          <w:lang w:val="en-US"/>
        </w:rPr>
        <w:t>year old established plots</w:t>
      </w:r>
      <w:r w:rsidR="00F90817">
        <w:rPr>
          <w:rFonts w:ascii="Times New Roman" w:hAnsi="Times New Roman" w:cs="Times New Roman"/>
          <w:sz w:val="24"/>
          <w:szCs w:val="24"/>
          <w:lang w:val="en-US"/>
        </w:rPr>
        <w:t xml:space="preserve"> </w:t>
      </w:r>
      <w:r w:rsidR="00E15F66" w:rsidRPr="00B747B4">
        <w:rPr>
          <w:rFonts w:ascii="Times New Roman" w:hAnsi="Times New Roman" w:cs="Times New Roman"/>
          <w:sz w:val="24"/>
          <w:szCs w:val="24"/>
          <w:lang w:val="en-US"/>
        </w:rPr>
        <w:t xml:space="preserve">for two years </w:t>
      </w:r>
      <w:r w:rsidR="004571CE" w:rsidRPr="00B747B4">
        <w:rPr>
          <w:rFonts w:ascii="Times New Roman" w:hAnsi="Times New Roman" w:cs="Times New Roman"/>
          <w:sz w:val="24"/>
          <w:szCs w:val="24"/>
          <w:lang w:val="en-US"/>
        </w:rPr>
        <w:t xml:space="preserve">using </w:t>
      </w:r>
      <w:r w:rsidR="00E15F66" w:rsidRPr="00B747B4">
        <w:rPr>
          <w:rFonts w:ascii="Times New Roman" w:hAnsi="Times New Roman" w:cs="Times New Roman"/>
          <w:sz w:val="24"/>
          <w:szCs w:val="24"/>
          <w:lang w:val="en-US"/>
        </w:rPr>
        <w:t xml:space="preserve">a </w:t>
      </w:r>
      <w:r w:rsidR="004571CE" w:rsidRPr="00CD66B0">
        <w:rPr>
          <w:rFonts w:ascii="Times New Roman" w:hAnsi="Times New Roman" w:cs="Times New Roman"/>
          <w:sz w:val="24"/>
          <w:szCs w:val="24"/>
          <w:lang w:val="en-US"/>
        </w:rPr>
        <w:t>2 x 2</w:t>
      </w:r>
      <w:r w:rsidR="00A45701" w:rsidRPr="00B747B4">
        <w:rPr>
          <w:rFonts w:ascii="Times New Roman" w:hAnsi="Times New Roman" w:cs="Times New Roman"/>
          <w:sz w:val="24"/>
          <w:szCs w:val="24"/>
          <w:lang w:val="en-US"/>
        </w:rPr>
        <w:t xml:space="preserve"> (two organic cap</w:t>
      </w:r>
      <w:r w:rsidR="00FA6501">
        <w:rPr>
          <w:rFonts w:ascii="Times New Roman" w:hAnsi="Times New Roman" w:cs="Times New Roman"/>
          <w:sz w:val="24"/>
          <w:szCs w:val="24"/>
          <w:lang w:val="en-US"/>
        </w:rPr>
        <w:t>ping types</w:t>
      </w:r>
      <w:r w:rsidR="00A45701" w:rsidRPr="00B747B4">
        <w:rPr>
          <w:rFonts w:ascii="Times New Roman" w:hAnsi="Times New Roman" w:cs="Times New Roman"/>
          <w:sz w:val="24"/>
          <w:szCs w:val="24"/>
          <w:lang w:val="en-US"/>
        </w:rPr>
        <w:t xml:space="preserve"> and two </w:t>
      </w:r>
      <w:r w:rsidR="00FA6501">
        <w:rPr>
          <w:rFonts w:ascii="Times New Roman" w:hAnsi="Times New Roman" w:cs="Times New Roman"/>
          <w:sz w:val="24"/>
          <w:szCs w:val="24"/>
          <w:lang w:val="en-US"/>
        </w:rPr>
        <w:t xml:space="preserve">sampling </w:t>
      </w:r>
      <w:r w:rsidR="00A45701" w:rsidRPr="00B747B4">
        <w:rPr>
          <w:rFonts w:ascii="Times New Roman" w:hAnsi="Times New Roman" w:cs="Times New Roman"/>
          <w:sz w:val="24"/>
          <w:szCs w:val="24"/>
          <w:lang w:val="en-US"/>
        </w:rPr>
        <w:t>depth intervals</w:t>
      </w:r>
      <w:r w:rsidR="001D4EF6">
        <w:rPr>
          <w:rFonts w:ascii="Times New Roman" w:hAnsi="Times New Roman" w:cs="Times New Roman"/>
          <w:sz w:val="24"/>
          <w:szCs w:val="24"/>
          <w:lang w:val="en-US"/>
        </w:rPr>
        <w:t xml:space="preserve"> of each organic cap</w:t>
      </w:r>
      <w:r w:rsidR="00FA6501">
        <w:rPr>
          <w:rFonts w:ascii="Times New Roman" w:hAnsi="Times New Roman" w:cs="Times New Roman"/>
          <w:sz w:val="24"/>
          <w:szCs w:val="24"/>
          <w:lang w:val="en-US"/>
        </w:rPr>
        <w:t>ping type</w:t>
      </w:r>
      <w:r w:rsidR="00A45701" w:rsidRPr="00B747B4">
        <w:rPr>
          <w:rFonts w:ascii="Times New Roman" w:hAnsi="Times New Roman" w:cs="Times New Roman"/>
          <w:sz w:val="24"/>
          <w:szCs w:val="24"/>
          <w:lang w:val="en-US"/>
        </w:rPr>
        <w:t xml:space="preserve">) </w:t>
      </w:r>
      <w:r w:rsidR="004571CE" w:rsidRPr="00B747B4">
        <w:rPr>
          <w:rFonts w:ascii="Times New Roman" w:hAnsi="Times New Roman" w:cs="Times New Roman"/>
          <w:sz w:val="24"/>
          <w:szCs w:val="24"/>
          <w:lang w:val="en-US"/>
        </w:rPr>
        <w:t xml:space="preserve"> completely randomized factorial design with six </w:t>
      </w:r>
      <w:r w:rsidR="00382C2C" w:rsidRPr="00B747B4">
        <w:rPr>
          <w:rFonts w:ascii="Times New Roman" w:hAnsi="Times New Roman" w:cs="Times New Roman"/>
          <w:sz w:val="24"/>
          <w:szCs w:val="24"/>
          <w:lang w:val="en-US"/>
        </w:rPr>
        <w:t>replications. Four</w:t>
      </w:r>
      <w:r w:rsidR="00A45701" w:rsidRPr="00B747B4">
        <w:rPr>
          <w:rFonts w:ascii="Times New Roman" w:hAnsi="Times New Roman" w:cs="Times New Roman"/>
          <w:sz w:val="24"/>
          <w:szCs w:val="24"/>
          <w:lang w:val="en-US"/>
        </w:rPr>
        <w:t xml:space="preserve"> 1 x 1 m quadrats were randomly established </w:t>
      </w:r>
      <w:r w:rsidR="00FA6501">
        <w:rPr>
          <w:rFonts w:ascii="Times New Roman" w:hAnsi="Times New Roman" w:cs="Times New Roman"/>
          <w:sz w:val="24"/>
          <w:szCs w:val="24"/>
          <w:lang w:val="en-US"/>
        </w:rPr>
        <w:t>i</w:t>
      </w:r>
      <w:r w:rsidR="001E1172">
        <w:rPr>
          <w:rFonts w:ascii="Times New Roman" w:hAnsi="Times New Roman" w:cs="Times New Roman"/>
          <w:sz w:val="24"/>
          <w:szCs w:val="24"/>
          <w:lang w:val="en-US"/>
        </w:rPr>
        <w:t>n</w:t>
      </w:r>
      <w:r w:rsidR="00A45701" w:rsidRPr="00B747B4">
        <w:rPr>
          <w:rFonts w:ascii="Times New Roman" w:hAnsi="Times New Roman" w:cs="Times New Roman"/>
          <w:sz w:val="24"/>
          <w:szCs w:val="24"/>
          <w:lang w:val="en-US"/>
        </w:rPr>
        <w:t xml:space="preserve"> each plot of organic cap</w:t>
      </w:r>
      <w:r w:rsidR="003D45F8">
        <w:rPr>
          <w:rFonts w:ascii="Times New Roman" w:hAnsi="Times New Roman" w:cs="Times New Roman"/>
          <w:sz w:val="24"/>
          <w:szCs w:val="24"/>
          <w:lang w:val="en-US"/>
        </w:rPr>
        <w:t>ping</w:t>
      </w:r>
      <w:r w:rsidR="00A45701" w:rsidRPr="00B747B4">
        <w:rPr>
          <w:rFonts w:ascii="Times New Roman" w:hAnsi="Times New Roman" w:cs="Times New Roman"/>
          <w:sz w:val="24"/>
          <w:szCs w:val="24"/>
          <w:lang w:val="en-US"/>
        </w:rPr>
        <w:t xml:space="preserve"> (LFH </w:t>
      </w:r>
      <w:r w:rsidR="003D45F8">
        <w:rPr>
          <w:rFonts w:ascii="Times New Roman" w:hAnsi="Times New Roman" w:cs="Times New Roman"/>
          <w:sz w:val="24"/>
          <w:szCs w:val="24"/>
          <w:lang w:val="en-US"/>
        </w:rPr>
        <w:t>or</w:t>
      </w:r>
      <w:r w:rsidR="00A45701" w:rsidRPr="00B747B4">
        <w:rPr>
          <w:rFonts w:ascii="Times New Roman" w:hAnsi="Times New Roman" w:cs="Times New Roman"/>
          <w:sz w:val="24"/>
          <w:szCs w:val="24"/>
          <w:lang w:val="en-US"/>
        </w:rPr>
        <w:t xml:space="preserve"> PMM) for monthly soil </w:t>
      </w:r>
      <w:proofErr w:type="gramStart"/>
      <w:r w:rsidR="00A45701" w:rsidRPr="00B747B4">
        <w:rPr>
          <w:rFonts w:ascii="Times New Roman" w:hAnsi="Times New Roman" w:cs="Times New Roman"/>
          <w:sz w:val="24"/>
          <w:szCs w:val="24"/>
          <w:lang w:val="en-US"/>
        </w:rPr>
        <w:t>sampling  from</w:t>
      </w:r>
      <w:proofErr w:type="gramEnd"/>
      <w:r w:rsidR="00A45701" w:rsidRPr="00B747B4">
        <w:rPr>
          <w:rFonts w:ascii="Times New Roman" w:hAnsi="Times New Roman" w:cs="Times New Roman"/>
          <w:sz w:val="24"/>
          <w:szCs w:val="24"/>
          <w:lang w:val="en-US"/>
        </w:rPr>
        <w:t xml:space="preserve"> two depth intervals (0-10 and 10-20 cm)</w:t>
      </w:r>
      <w:r w:rsidR="002B33A0">
        <w:rPr>
          <w:rFonts w:ascii="Times New Roman" w:hAnsi="Times New Roman" w:cs="Times New Roman"/>
          <w:sz w:val="24"/>
          <w:szCs w:val="24"/>
          <w:lang w:val="en-US"/>
        </w:rPr>
        <w:t xml:space="preserve"> that represent a major part of the main rooting zone</w:t>
      </w:r>
      <w:r w:rsidR="00A45701" w:rsidRPr="00B747B4">
        <w:rPr>
          <w:rFonts w:ascii="Times New Roman" w:hAnsi="Times New Roman" w:cs="Times New Roman"/>
          <w:sz w:val="24"/>
          <w:szCs w:val="24"/>
          <w:lang w:val="en-US"/>
        </w:rPr>
        <w:t xml:space="preserve">. </w:t>
      </w:r>
    </w:p>
    <w:p w14:paraId="49BD3144" w14:textId="77777777" w:rsidR="0085323D" w:rsidRPr="008C1A1B" w:rsidRDefault="0085323D" w:rsidP="008C1A1B">
      <w:pPr>
        <w:spacing w:after="0" w:line="480" w:lineRule="auto"/>
        <w:rPr>
          <w:rFonts w:ascii="Times New Roman" w:hAnsi="Times New Roman" w:cs="Times New Roman"/>
          <w:sz w:val="24"/>
          <w:szCs w:val="24"/>
          <w:lang w:val="en-US"/>
        </w:rPr>
      </w:pPr>
    </w:p>
    <w:p w14:paraId="7A17DD4F" w14:textId="2011EC2C" w:rsidR="00404434" w:rsidRPr="00861FB2" w:rsidRDefault="00CE636A" w:rsidP="00861FB2">
      <w:pPr>
        <w:pStyle w:val="ListParagraph"/>
        <w:numPr>
          <w:ilvl w:val="1"/>
          <w:numId w:val="18"/>
        </w:numPr>
        <w:spacing w:after="0" w:line="480" w:lineRule="auto"/>
        <w:contextualSpacing w:val="0"/>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 </w:t>
      </w:r>
      <w:r w:rsidR="00404434" w:rsidRPr="00861FB2">
        <w:rPr>
          <w:rFonts w:ascii="Times New Roman" w:hAnsi="Times New Roman" w:cs="Times New Roman"/>
          <w:i/>
          <w:sz w:val="24"/>
          <w:szCs w:val="24"/>
          <w:lang w:val="en-US"/>
        </w:rPr>
        <w:t xml:space="preserve">Soil </w:t>
      </w:r>
      <w:r w:rsidR="00D21D2C">
        <w:rPr>
          <w:rFonts w:ascii="Times New Roman" w:hAnsi="Times New Roman" w:cs="Times New Roman"/>
          <w:i/>
          <w:sz w:val="24"/>
          <w:szCs w:val="24"/>
          <w:lang w:val="en-US"/>
        </w:rPr>
        <w:t xml:space="preserve">sample </w:t>
      </w:r>
      <w:r w:rsidR="00D21D2C" w:rsidRPr="00D21D2C">
        <w:rPr>
          <w:rFonts w:ascii="Times New Roman" w:hAnsi="Times New Roman" w:cs="Times New Roman"/>
          <w:i/>
          <w:sz w:val="24"/>
          <w:szCs w:val="24"/>
          <w:lang w:val="en-US"/>
        </w:rPr>
        <w:t>collection and analyses</w:t>
      </w:r>
    </w:p>
    <w:p w14:paraId="349BE4C6" w14:textId="77777777" w:rsidR="000F6B03" w:rsidRPr="008C1A1B" w:rsidRDefault="000F6B03" w:rsidP="008C1A1B">
      <w:pPr>
        <w:spacing w:after="0" w:line="480" w:lineRule="auto"/>
        <w:rPr>
          <w:rFonts w:ascii="Times New Roman" w:hAnsi="Times New Roman" w:cs="Times New Roman"/>
          <w:sz w:val="24"/>
          <w:szCs w:val="24"/>
          <w:lang w:val="en-US"/>
        </w:rPr>
      </w:pPr>
    </w:p>
    <w:p w14:paraId="00921737" w14:textId="65F27024" w:rsidR="00075D89" w:rsidRPr="008C1A1B" w:rsidRDefault="005C772A" w:rsidP="003B2A9D">
      <w:pPr>
        <w:spacing w:after="0" w:line="480" w:lineRule="auto"/>
        <w:ind w:firstLine="360"/>
        <w:rPr>
          <w:rFonts w:ascii="Times New Roman" w:hAnsi="Times New Roman" w:cs="Times New Roman"/>
          <w:sz w:val="24"/>
          <w:szCs w:val="24"/>
          <w:lang w:val="en-US"/>
        </w:rPr>
      </w:pPr>
      <w:r w:rsidRPr="008C1A1B">
        <w:rPr>
          <w:rFonts w:ascii="Times New Roman" w:hAnsi="Times New Roman" w:cs="Times New Roman"/>
          <w:sz w:val="24"/>
          <w:szCs w:val="24"/>
          <w:lang w:val="en-US"/>
        </w:rPr>
        <w:t>S</w:t>
      </w:r>
      <w:r w:rsidR="00404434" w:rsidRPr="008C1A1B">
        <w:rPr>
          <w:rFonts w:ascii="Times New Roman" w:hAnsi="Times New Roman" w:cs="Times New Roman"/>
          <w:sz w:val="24"/>
          <w:szCs w:val="24"/>
          <w:lang w:val="en-US"/>
        </w:rPr>
        <w:t>oil</w:t>
      </w:r>
      <w:r w:rsidR="00E15F66">
        <w:rPr>
          <w:rFonts w:ascii="Times New Roman" w:hAnsi="Times New Roman" w:cs="Times New Roman"/>
          <w:sz w:val="24"/>
          <w:szCs w:val="24"/>
          <w:lang w:val="en-US"/>
        </w:rPr>
        <w:t>s</w:t>
      </w:r>
      <w:r w:rsidR="00404434" w:rsidRPr="008C1A1B">
        <w:rPr>
          <w:rFonts w:ascii="Times New Roman" w:hAnsi="Times New Roman" w:cs="Times New Roman"/>
          <w:sz w:val="24"/>
          <w:szCs w:val="24"/>
          <w:lang w:val="en-US"/>
        </w:rPr>
        <w:t xml:space="preserve"> </w:t>
      </w:r>
      <w:r w:rsidR="00E15F66">
        <w:rPr>
          <w:rFonts w:ascii="Times New Roman" w:hAnsi="Times New Roman" w:cs="Times New Roman"/>
          <w:sz w:val="24"/>
          <w:szCs w:val="24"/>
          <w:lang w:val="en-US"/>
        </w:rPr>
        <w:t>were</w:t>
      </w:r>
      <w:r w:rsidR="00E15F66"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sample</w:t>
      </w:r>
      <w:r w:rsidRPr="008C1A1B">
        <w:rPr>
          <w:rFonts w:ascii="Times New Roman" w:hAnsi="Times New Roman" w:cs="Times New Roman"/>
          <w:sz w:val="24"/>
          <w:szCs w:val="24"/>
          <w:lang w:val="en-US"/>
        </w:rPr>
        <w:t>d</w:t>
      </w:r>
      <w:r w:rsidR="00404434"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monthly </w:t>
      </w:r>
      <w:r w:rsidR="00404434" w:rsidRPr="008C1A1B">
        <w:rPr>
          <w:rFonts w:ascii="Times New Roman" w:hAnsi="Times New Roman" w:cs="Times New Roman"/>
          <w:sz w:val="24"/>
          <w:szCs w:val="24"/>
          <w:lang w:val="en-US"/>
        </w:rPr>
        <w:t xml:space="preserve">from </w:t>
      </w:r>
      <w:r w:rsidR="00CE3858">
        <w:rPr>
          <w:rFonts w:ascii="Times New Roman" w:hAnsi="Times New Roman" w:cs="Times New Roman"/>
          <w:sz w:val="24"/>
          <w:szCs w:val="24"/>
          <w:lang w:val="en-US"/>
        </w:rPr>
        <w:t xml:space="preserve">the </w:t>
      </w:r>
      <w:r w:rsidR="00404434" w:rsidRPr="008C1A1B">
        <w:rPr>
          <w:rFonts w:ascii="Times New Roman" w:hAnsi="Times New Roman" w:cs="Times New Roman"/>
          <w:sz w:val="24"/>
          <w:szCs w:val="24"/>
          <w:lang w:val="en-US"/>
        </w:rPr>
        <w:t xml:space="preserve">0-10 and 10- 20 cm </w:t>
      </w:r>
      <w:r w:rsidR="00CE3858">
        <w:rPr>
          <w:rFonts w:ascii="Times New Roman" w:hAnsi="Times New Roman" w:cs="Times New Roman"/>
          <w:sz w:val="24"/>
          <w:szCs w:val="24"/>
          <w:lang w:val="en-US"/>
        </w:rPr>
        <w:t>layers</w:t>
      </w:r>
      <w:r w:rsidR="00404434" w:rsidRPr="008C1A1B">
        <w:rPr>
          <w:rFonts w:ascii="Times New Roman" w:hAnsi="Times New Roman" w:cs="Times New Roman"/>
          <w:sz w:val="24"/>
          <w:szCs w:val="24"/>
          <w:lang w:val="en-US"/>
        </w:rPr>
        <w:t xml:space="preserve"> from June to</w:t>
      </w:r>
      <w:r w:rsidR="00DE035A" w:rsidRPr="008C1A1B">
        <w:rPr>
          <w:rFonts w:ascii="Times New Roman" w:hAnsi="Times New Roman" w:cs="Times New Roman"/>
          <w:sz w:val="24"/>
          <w:szCs w:val="24"/>
          <w:lang w:val="en-US"/>
        </w:rPr>
        <w:t xml:space="preserve"> August (summer) and</w:t>
      </w:r>
      <w:r w:rsidR="00404434" w:rsidRPr="008C1A1B">
        <w:rPr>
          <w:rFonts w:ascii="Times New Roman" w:hAnsi="Times New Roman" w:cs="Times New Roman"/>
          <w:sz w:val="24"/>
          <w:szCs w:val="24"/>
          <w:lang w:val="en-US"/>
        </w:rPr>
        <w:t xml:space="preserve"> </w:t>
      </w:r>
      <w:r w:rsidR="00DE035A" w:rsidRPr="008C1A1B">
        <w:rPr>
          <w:rFonts w:ascii="Times New Roman" w:hAnsi="Times New Roman" w:cs="Times New Roman"/>
          <w:sz w:val="24"/>
          <w:szCs w:val="24"/>
          <w:lang w:val="en-US"/>
        </w:rPr>
        <w:t xml:space="preserve">September to </w:t>
      </w:r>
      <w:r w:rsidR="00404434" w:rsidRPr="008C1A1B">
        <w:rPr>
          <w:rFonts w:ascii="Times New Roman" w:hAnsi="Times New Roman" w:cs="Times New Roman"/>
          <w:sz w:val="24"/>
          <w:szCs w:val="24"/>
          <w:lang w:val="en-US"/>
        </w:rPr>
        <w:t>October</w:t>
      </w:r>
      <w:r w:rsidR="00DE035A" w:rsidRPr="008C1A1B">
        <w:rPr>
          <w:rFonts w:ascii="Times New Roman" w:hAnsi="Times New Roman" w:cs="Times New Roman"/>
          <w:sz w:val="24"/>
          <w:szCs w:val="24"/>
          <w:lang w:val="en-US"/>
        </w:rPr>
        <w:t xml:space="preserve"> (fall)</w:t>
      </w:r>
      <w:r w:rsidR="00404434" w:rsidRPr="008C1A1B">
        <w:rPr>
          <w:rFonts w:ascii="Times New Roman" w:hAnsi="Times New Roman" w:cs="Times New Roman"/>
          <w:sz w:val="24"/>
          <w:szCs w:val="24"/>
          <w:lang w:val="en-US"/>
        </w:rPr>
        <w:t xml:space="preserve"> </w:t>
      </w:r>
      <w:r w:rsidR="00DE035A" w:rsidRPr="008C1A1B">
        <w:rPr>
          <w:rFonts w:ascii="Times New Roman" w:hAnsi="Times New Roman" w:cs="Times New Roman"/>
          <w:sz w:val="24"/>
          <w:szCs w:val="24"/>
          <w:lang w:val="en-US"/>
        </w:rPr>
        <w:t xml:space="preserve">in </w:t>
      </w:r>
      <w:r w:rsidR="00404434" w:rsidRPr="008C1A1B">
        <w:rPr>
          <w:rFonts w:ascii="Times New Roman" w:hAnsi="Times New Roman" w:cs="Times New Roman"/>
          <w:sz w:val="24"/>
          <w:szCs w:val="24"/>
          <w:lang w:val="en-US"/>
        </w:rPr>
        <w:t>2011 and 2012</w:t>
      </w:r>
      <w:r w:rsidR="001D4EF6">
        <w:rPr>
          <w:rFonts w:ascii="Times New Roman" w:hAnsi="Times New Roman" w:cs="Times New Roman"/>
          <w:sz w:val="24"/>
          <w:szCs w:val="24"/>
          <w:lang w:val="en-US"/>
        </w:rPr>
        <w:t xml:space="preserve"> from each organic cap</w:t>
      </w:r>
      <w:r w:rsidR="003D45F8">
        <w:rPr>
          <w:rFonts w:ascii="Times New Roman" w:hAnsi="Times New Roman" w:cs="Times New Roman"/>
          <w:sz w:val="24"/>
          <w:szCs w:val="24"/>
          <w:lang w:val="en-US"/>
        </w:rPr>
        <w:t>ping type</w:t>
      </w:r>
      <w:r w:rsidR="007B45BB" w:rsidRPr="008C1A1B">
        <w:rPr>
          <w:rFonts w:ascii="Times New Roman" w:hAnsi="Times New Roman" w:cs="Times New Roman"/>
          <w:sz w:val="24"/>
          <w:szCs w:val="24"/>
          <w:lang w:val="en-US"/>
        </w:rPr>
        <w:t xml:space="preserve">. Four soil samples were </w:t>
      </w:r>
      <w:r w:rsidR="00E15F66" w:rsidRPr="008C1A1B">
        <w:rPr>
          <w:rFonts w:ascii="Times New Roman" w:hAnsi="Times New Roman" w:cs="Times New Roman"/>
          <w:sz w:val="24"/>
          <w:szCs w:val="24"/>
          <w:lang w:val="en-US"/>
        </w:rPr>
        <w:t>random</w:t>
      </w:r>
      <w:r w:rsidR="00E15F66">
        <w:rPr>
          <w:rFonts w:ascii="Times New Roman" w:hAnsi="Times New Roman" w:cs="Times New Roman"/>
          <w:sz w:val="24"/>
          <w:szCs w:val="24"/>
          <w:lang w:val="en-US"/>
        </w:rPr>
        <w:t>ly</w:t>
      </w:r>
      <w:r w:rsidR="00E15F66" w:rsidRPr="008C1A1B">
        <w:rPr>
          <w:rFonts w:ascii="Times New Roman" w:hAnsi="Times New Roman" w:cs="Times New Roman"/>
          <w:sz w:val="24"/>
          <w:szCs w:val="24"/>
          <w:lang w:val="en-US"/>
        </w:rPr>
        <w:t xml:space="preserve"> </w:t>
      </w:r>
      <w:r w:rsidR="007B45BB" w:rsidRPr="008C1A1B">
        <w:rPr>
          <w:rFonts w:ascii="Times New Roman" w:hAnsi="Times New Roman" w:cs="Times New Roman"/>
          <w:sz w:val="24"/>
          <w:szCs w:val="24"/>
          <w:lang w:val="en-US"/>
        </w:rPr>
        <w:t xml:space="preserve">collected from each quadrat and bulked to form a composite sample of each </w:t>
      </w:r>
      <w:r w:rsidR="003B2A9D">
        <w:rPr>
          <w:rFonts w:ascii="Times New Roman" w:hAnsi="Times New Roman" w:cs="Times New Roman"/>
          <w:sz w:val="24"/>
          <w:szCs w:val="24"/>
          <w:lang w:val="en-US"/>
        </w:rPr>
        <w:t>organic material</w:t>
      </w:r>
      <w:r w:rsidR="003B2A9D"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for each</w:t>
      </w:r>
      <w:r w:rsidR="007B45BB" w:rsidRPr="008C1A1B">
        <w:rPr>
          <w:rFonts w:ascii="Times New Roman" w:hAnsi="Times New Roman" w:cs="Times New Roman"/>
          <w:sz w:val="24"/>
          <w:szCs w:val="24"/>
          <w:lang w:val="en-US"/>
        </w:rPr>
        <w:t xml:space="preserve"> </w:t>
      </w:r>
      <w:r w:rsidR="00CE3858">
        <w:rPr>
          <w:rFonts w:ascii="Times New Roman" w:hAnsi="Times New Roman" w:cs="Times New Roman"/>
          <w:sz w:val="24"/>
          <w:szCs w:val="24"/>
          <w:lang w:val="en-US"/>
        </w:rPr>
        <w:t>layer</w:t>
      </w:r>
      <w:r w:rsidR="00E15F66">
        <w:rPr>
          <w:rFonts w:ascii="Times New Roman" w:hAnsi="Times New Roman" w:cs="Times New Roman"/>
          <w:sz w:val="24"/>
          <w:szCs w:val="24"/>
          <w:lang w:val="en-US"/>
        </w:rPr>
        <w:t>,</w:t>
      </w:r>
      <w:r w:rsidR="00EC1968" w:rsidRPr="008C1A1B">
        <w:rPr>
          <w:rFonts w:ascii="Times New Roman" w:hAnsi="Times New Roman" w:cs="Times New Roman"/>
          <w:sz w:val="24"/>
          <w:szCs w:val="24"/>
          <w:lang w:val="en-US"/>
        </w:rPr>
        <w:t xml:space="preserve"> with a total of 24 samples </w:t>
      </w:r>
      <w:r w:rsidR="00F57728">
        <w:rPr>
          <w:rFonts w:ascii="Times New Roman" w:hAnsi="Times New Roman" w:cs="Times New Roman"/>
          <w:sz w:val="24"/>
          <w:szCs w:val="24"/>
          <w:lang w:val="en-US"/>
        </w:rPr>
        <w:t xml:space="preserve">collected </w:t>
      </w:r>
      <w:r w:rsidR="00EC1968" w:rsidRPr="008C1A1B">
        <w:rPr>
          <w:rFonts w:ascii="Times New Roman" w:hAnsi="Times New Roman" w:cs="Times New Roman"/>
          <w:sz w:val="24"/>
          <w:szCs w:val="24"/>
          <w:lang w:val="en-US"/>
        </w:rPr>
        <w:t>at each sampling</w:t>
      </w:r>
      <w:r w:rsidR="007B45BB"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 xml:space="preserve">Soil samples were </w:t>
      </w:r>
      <w:r w:rsidR="00075D89" w:rsidRPr="008C1A1B">
        <w:rPr>
          <w:rFonts w:ascii="Times New Roman" w:hAnsi="Times New Roman" w:cs="Times New Roman"/>
          <w:sz w:val="24"/>
          <w:szCs w:val="24"/>
          <w:lang w:val="en-US"/>
        </w:rPr>
        <w:t xml:space="preserve">transported </w:t>
      </w:r>
      <w:r w:rsidR="00E15F66" w:rsidRPr="008C1A1B">
        <w:rPr>
          <w:rFonts w:ascii="Times New Roman" w:hAnsi="Times New Roman" w:cs="Times New Roman"/>
          <w:sz w:val="24"/>
          <w:szCs w:val="24"/>
          <w:lang w:val="en-US"/>
        </w:rPr>
        <w:t xml:space="preserve">to </w:t>
      </w:r>
      <w:r w:rsidR="00E15F66" w:rsidRPr="00370742">
        <w:rPr>
          <w:rFonts w:ascii="Times New Roman" w:hAnsi="Times New Roman" w:cs="Times New Roman"/>
          <w:sz w:val="24"/>
          <w:szCs w:val="24"/>
          <w:lang w:val="en-US"/>
        </w:rPr>
        <w:t xml:space="preserve">the laboratory </w:t>
      </w:r>
      <w:proofErr w:type="gramStart"/>
      <w:r w:rsidR="00404434" w:rsidRPr="00370742">
        <w:rPr>
          <w:rFonts w:ascii="Times New Roman" w:hAnsi="Times New Roman" w:cs="Times New Roman"/>
          <w:sz w:val="24"/>
          <w:szCs w:val="24"/>
          <w:lang w:val="en-US"/>
        </w:rPr>
        <w:t xml:space="preserve">in </w:t>
      </w:r>
      <w:r w:rsidR="007D3606" w:rsidRPr="00370742">
        <w:rPr>
          <w:rFonts w:ascii="Times New Roman" w:hAnsi="Times New Roman" w:cs="Times New Roman"/>
          <w:sz w:val="24"/>
          <w:szCs w:val="24"/>
          <w:lang w:val="en-US"/>
        </w:rPr>
        <w:t xml:space="preserve">a </w:t>
      </w:r>
      <w:r w:rsidR="00404434" w:rsidRPr="00370742">
        <w:rPr>
          <w:rFonts w:ascii="Times New Roman" w:hAnsi="Times New Roman" w:cs="Times New Roman"/>
          <w:sz w:val="24"/>
          <w:szCs w:val="24"/>
          <w:lang w:val="en-US"/>
        </w:rPr>
        <w:t>cooler contain</w:t>
      </w:r>
      <w:r w:rsidR="00075D89" w:rsidRPr="00370742">
        <w:rPr>
          <w:rFonts w:ascii="Times New Roman" w:hAnsi="Times New Roman" w:cs="Times New Roman"/>
          <w:sz w:val="24"/>
          <w:szCs w:val="24"/>
          <w:lang w:val="en-US"/>
        </w:rPr>
        <w:t>ing ice packs</w:t>
      </w:r>
      <w:proofErr w:type="gramEnd"/>
      <w:r w:rsidR="00E1066E" w:rsidRPr="00370742">
        <w:rPr>
          <w:rFonts w:ascii="Times New Roman" w:hAnsi="Times New Roman" w:cs="Times New Roman"/>
          <w:sz w:val="24"/>
          <w:szCs w:val="24"/>
          <w:lang w:val="en-US"/>
        </w:rPr>
        <w:t xml:space="preserve">. Fresh soil samples were </w:t>
      </w:r>
      <w:proofErr w:type="gramStart"/>
      <w:r w:rsidR="00E1066E" w:rsidRPr="00370742">
        <w:rPr>
          <w:rFonts w:ascii="Times New Roman" w:hAnsi="Times New Roman" w:cs="Times New Roman"/>
          <w:sz w:val="24"/>
          <w:szCs w:val="24"/>
          <w:lang w:val="en-US"/>
        </w:rPr>
        <w:t>homogenized</w:t>
      </w:r>
      <w:r w:rsidR="00513DCA" w:rsidRPr="00370742">
        <w:rPr>
          <w:rFonts w:ascii="Times New Roman" w:hAnsi="Times New Roman" w:cs="Times New Roman"/>
          <w:sz w:val="24"/>
          <w:szCs w:val="24"/>
          <w:lang w:val="en-US"/>
        </w:rPr>
        <w:t>,</w:t>
      </w:r>
      <w:proofErr w:type="gramEnd"/>
      <w:r w:rsidR="00513DCA" w:rsidRPr="00370742">
        <w:rPr>
          <w:rFonts w:ascii="Times New Roman" w:hAnsi="Times New Roman" w:cs="Times New Roman"/>
          <w:sz w:val="24"/>
          <w:szCs w:val="24"/>
          <w:lang w:val="en-US"/>
        </w:rPr>
        <w:t xml:space="preserve"> then sieved (2 mm)</w:t>
      </w:r>
      <w:r w:rsidR="00E1066E" w:rsidRPr="00370742">
        <w:rPr>
          <w:rFonts w:ascii="Times New Roman" w:hAnsi="Times New Roman" w:cs="Times New Roman"/>
          <w:sz w:val="24"/>
          <w:szCs w:val="24"/>
          <w:lang w:val="en-US"/>
        </w:rPr>
        <w:t xml:space="preserve"> and </w:t>
      </w:r>
      <w:r w:rsidR="003718F4" w:rsidRPr="00370742">
        <w:rPr>
          <w:rFonts w:ascii="Times New Roman" w:hAnsi="Times New Roman" w:cs="Times New Roman"/>
          <w:sz w:val="24"/>
          <w:szCs w:val="24"/>
          <w:lang w:val="en-US"/>
        </w:rPr>
        <w:t xml:space="preserve">stored </w:t>
      </w:r>
      <w:r w:rsidR="00E1066E" w:rsidRPr="00370742">
        <w:rPr>
          <w:rFonts w:ascii="Times New Roman" w:hAnsi="Times New Roman" w:cs="Times New Roman"/>
          <w:sz w:val="24"/>
          <w:szCs w:val="24"/>
          <w:lang w:val="en-US"/>
        </w:rPr>
        <w:t>at 4</w:t>
      </w:r>
      <w:r w:rsidR="007D3606" w:rsidRPr="00370742">
        <w:rPr>
          <w:rFonts w:ascii="Times New Roman" w:hAnsi="Times New Roman" w:cs="Times New Roman"/>
          <w:sz w:val="24"/>
          <w:szCs w:val="24"/>
          <w:lang w:val="en-US"/>
        </w:rPr>
        <w:t xml:space="preserve"> </w:t>
      </w:r>
      <w:r w:rsidR="00E1066E" w:rsidRPr="00370742">
        <w:rPr>
          <w:rFonts w:ascii="Times New Roman" w:hAnsi="Times New Roman" w:cs="Times New Roman"/>
          <w:sz w:val="24"/>
          <w:szCs w:val="24"/>
          <w:lang w:val="en-US"/>
        </w:rPr>
        <w:t xml:space="preserve">°C </w:t>
      </w:r>
      <w:r w:rsidR="00E15F66" w:rsidRPr="00370742">
        <w:rPr>
          <w:rFonts w:ascii="Times New Roman" w:hAnsi="Times New Roman" w:cs="Times New Roman"/>
          <w:sz w:val="24"/>
          <w:szCs w:val="24"/>
          <w:lang w:val="en-US"/>
        </w:rPr>
        <w:t xml:space="preserve">until the </w:t>
      </w:r>
      <w:r w:rsidR="00513DCA" w:rsidRPr="00370742">
        <w:rPr>
          <w:rFonts w:ascii="Times New Roman" w:hAnsi="Times New Roman" w:cs="Times New Roman"/>
          <w:sz w:val="24"/>
          <w:szCs w:val="24"/>
          <w:lang w:val="en-US"/>
        </w:rPr>
        <w:t>analys</w:t>
      </w:r>
      <w:r w:rsidR="00E15F66" w:rsidRPr="00370742">
        <w:rPr>
          <w:rFonts w:ascii="Times New Roman" w:hAnsi="Times New Roman" w:cs="Times New Roman"/>
          <w:sz w:val="24"/>
          <w:szCs w:val="24"/>
          <w:lang w:val="en-US"/>
        </w:rPr>
        <w:t>e</w:t>
      </w:r>
      <w:r w:rsidR="00513DCA" w:rsidRPr="00370742">
        <w:rPr>
          <w:rFonts w:ascii="Times New Roman" w:hAnsi="Times New Roman" w:cs="Times New Roman"/>
          <w:sz w:val="24"/>
          <w:szCs w:val="24"/>
          <w:lang w:val="en-US"/>
        </w:rPr>
        <w:t>s</w:t>
      </w:r>
      <w:r w:rsidR="00E15F66" w:rsidRPr="00370742">
        <w:rPr>
          <w:rFonts w:ascii="Times New Roman" w:hAnsi="Times New Roman" w:cs="Times New Roman"/>
          <w:sz w:val="24"/>
          <w:szCs w:val="24"/>
          <w:lang w:val="en-US"/>
        </w:rPr>
        <w:t xml:space="preserve"> were complete in 7 days</w:t>
      </w:r>
      <w:r w:rsidR="00513DCA" w:rsidRPr="00370742">
        <w:rPr>
          <w:rFonts w:ascii="Times New Roman" w:hAnsi="Times New Roman" w:cs="Times New Roman"/>
          <w:sz w:val="24"/>
          <w:szCs w:val="24"/>
          <w:lang w:val="en-US"/>
        </w:rPr>
        <w:t xml:space="preserve">. </w:t>
      </w:r>
      <w:r w:rsidR="003D45F8">
        <w:rPr>
          <w:rFonts w:ascii="Times New Roman" w:hAnsi="Times New Roman" w:cs="Times New Roman"/>
          <w:sz w:val="24"/>
          <w:szCs w:val="24"/>
          <w:lang w:val="en-US"/>
        </w:rPr>
        <w:t>A s</w:t>
      </w:r>
      <w:r w:rsidR="00E2482A">
        <w:rPr>
          <w:rFonts w:ascii="Times New Roman" w:hAnsi="Times New Roman" w:cs="Times New Roman"/>
          <w:sz w:val="24"/>
          <w:szCs w:val="24"/>
          <w:lang w:val="en-US"/>
        </w:rPr>
        <w:t>ub-sample</w:t>
      </w:r>
      <w:r w:rsidR="003D45F8">
        <w:rPr>
          <w:rFonts w:ascii="Times New Roman" w:hAnsi="Times New Roman" w:cs="Times New Roman"/>
          <w:sz w:val="24"/>
          <w:szCs w:val="24"/>
          <w:lang w:val="en-US"/>
        </w:rPr>
        <w:t xml:space="preserve"> of</w:t>
      </w:r>
      <w:r w:rsidR="00E2482A">
        <w:rPr>
          <w:rFonts w:ascii="Times New Roman" w:hAnsi="Times New Roman" w:cs="Times New Roman"/>
          <w:sz w:val="24"/>
          <w:szCs w:val="24"/>
          <w:lang w:val="en-US"/>
        </w:rPr>
        <w:t xml:space="preserve"> </w:t>
      </w:r>
      <w:r w:rsidR="00E2482A" w:rsidRPr="00E2482A">
        <w:rPr>
          <w:rFonts w:ascii="Times New Roman" w:hAnsi="Times New Roman" w:cs="Times New Roman"/>
          <w:sz w:val="24"/>
          <w:szCs w:val="24"/>
          <w:lang w:val="en-US"/>
        </w:rPr>
        <w:t>each</w:t>
      </w:r>
      <w:r w:rsidR="00E1066E" w:rsidRPr="00E2482A">
        <w:rPr>
          <w:rFonts w:ascii="Times New Roman" w:hAnsi="Times New Roman" w:cs="Times New Roman"/>
          <w:sz w:val="24"/>
          <w:szCs w:val="24"/>
          <w:lang w:val="en-US"/>
        </w:rPr>
        <w:t xml:space="preserve"> sample </w:t>
      </w:r>
      <w:r w:rsidR="00075D89" w:rsidRPr="00E2482A">
        <w:rPr>
          <w:rFonts w:ascii="Times New Roman" w:hAnsi="Times New Roman" w:cs="Times New Roman"/>
          <w:sz w:val="24"/>
          <w:szCs w:val="24"/>
          <w:lang w:val="en-US"/>
        </w:rPr>
        <w:t xml:space="preserve">was </w:t>
      </w:r>
      <w:r w:rsidR="00404434" w:rsidRPr="00E2482A">
        <w:rPr>
          <w:rFonts w:ascii="Times New Roman" w:hAnsi="Times New Roman" w:cs="Times New Roman"/>
          <w:sz w:val="24"/>
          <w:szCs w:val="24"/>
          <w:lang w:val="en-US"/>
        </w:rPr>
        <w:t xml:space="preserve">used for </w:t>
      </w:r>
      <w:r w:rsidR="007D3606" w:rsidRPr="00E2482A">
        <w:rPr>
          <w:rFonts w:ascii="Times New Roman" w:hAnsi="Times New Roman" w:cs="Times New Roman"/>
          <w:sz w:val="24"/>
          <w:szCs w:val="24"/>
          <w:lang w:val="en-US"/>
        </w:rPr>
        <w:t xml:space="preserve">analysis of </w:t>
      </w:r>
      <w:r w:rsidR="00404434" w:rsidRPr="00E2482A">
        <w:rPr>
          <w:rFonts w:ascii="Times New Roman" w:hAnsi="Times New Roman" w:cs="Times New Roman"/>
          <w:sz w:val="24"/>
          <w:szCs w:val="24"/>
          <w:lang w:val="en-US"/>
        </w:rPr>
        <w:t xml:space="preserve">enzyme activities and microbial </w:t>
      </w:r>
      <w:r w:rsidR="00075D89" w:rsidRPr="00E2482A">
        <w:rPr>
          <w:rFonts w:ascii="Times New Roman" w:hAnsi="Times New Roman" w:cs="Times New Roman"/>
          <w:sz w:val="24"/>
          <w:szCs w:val="24"/>
          <w:lang w:val="en-US"/>
        </w:rPr>
        <w:t xml:space="preserve">biomass </w:t>
      </w:r>
      <w:r w:rsidR="007D3606" w:rsidRPr="00E2482A">
        <w:rPr>
          <w:rFonts w:ascii="Times New Roman" w:hAnsi="Times New Roman" w:cs="Times New Roman"/>
          <w:sz w:val="24"/>
          <w:szCs w:val="24"/>
          <w:lang w:val="en-US"/>
        </w:rPr>
        <w:t xml:space="preserve">C </w:t>
      </w:r>
      <w:r w:rsidR="00CB3D69" w:rsidRPr="00E2482A">
        <w:rPr>
          <w:rFonts w:ascii="Times New Roman" w:hAnsi="Times New Roman" w:cs="Times New Roman"/>
          <w:sz w:val="24"/>
          <w:szCs w:val="24"/>
          <w:lang w:val="en-US"/>
        </w:rPr>
        <w:t>(MBC)</w:t>
      </w:r>
      <w:r w:rsidR="00075D89" w:rsidRPr="00E2482A">
        <w:rPr>
          <w:rFonts w:ascii="Times New Roman" w:hAnsi="Times New Roman" w:cs="Times New Roman"/>
          <w:sz w:val="24"/>
          <w:szCs w:val="24"/>
          <w:lang w:val="en-US"/>
        </w:rPr>
        <w:t xml:space="preserve"> and </w:t>
      </w:r>
      <w:r w:rsidR="007D3606" w:rsidRPr="00E2482A">
        <w:rPr>
          <w:rFonts w:ascii="Times New Roman" w:hAnsi="Times New Roman" w:cs="Times New Roman"/>
          <w:sz w:val="24"/>
          <w:szCs w:val="24"/>
          <w:lang w:val="en-US"/>
        </w:rPr>
        <w:t xml:space="preserve">N </w:t>
      </w:r>
      <w:r w:rsidR="00CB3D69" w:rsidRPr="00E2482A">
        <w:rPr>
          <w:rFonts w:ascii="Times New Roman" w:hAnsi="Times New Roman" w:cs="Times New Roman"/>
          <w:sz w:val="24"/>
          <w:szCs w:val="24"/>
          <w:lang w:val="en-US"/>
        </w:rPr>
        <w:t>(MBN)</w:t>
      </w:r>
      <w:r w:rsidR="00075D89" w:rsidRPr="00E2482A">
        <w:rPr>
          <w:rFonts w:ascii="Times New Roman" w:hAnsi="Times New Roman" w:cs="Times New Roman"/>
          <w:sz w:val="24"/>
          <w:szCs w:val="24"/>
          <w:lang w:val="en-US"/>
        </w:rPr>
        <w:t xml:space="preserve">. </w:t>
      </w:r>
      <w:r w:rsidR="00E1066E" w:rsidRPr="00E2482A">
        <w:rPr>
          <w:rFonts w:ascii="Times New Roman" w:hAnsi="Times New Roman" w:cs="Times New Roman"/>
          <w:sz w:val="24"/>
          <w:szCs w:val="24"/>
          <w:lang w:val="en-US"/>
        </w:rPr>
        <w:t>The</w:t>
      </w:r>
      <w:r w:rsidR="00E1066E" w:rsidRPr="00370742">
        <w:rPr>
          <w:rFonts w:ascii="Times New Roman" w:hAnsi="Times New Roman" w:cs="Times New Roman"/>
          <w:sz w:val="24"/>
          <w:szCs w:val="24"/>
          <w:lang w:val="en-US"/>
        </w:rPr>
        <w:t xml:space="preserve"> </w:t>
      </w:r>
      <w:r w:rsidR="00E2482A">
        <w:rPr>
          <w:rFonts w:ascii="Times New Roman" w:hAnsi="Times New Roman" w:cs="Times New Roman"/>
          <w:sz w:val="24"/>
          <w:szCs w:val="24"/>
          <w:lang w:val="en-US"/>
        </w:rPr>
        <w:t xml:space="preserve">remainder of each sample </w:t>
      </w:r>
      <w:r w:rsidR="00075D89" w:rsidRPr="00370742">
        <w:rPr>
          <w:rFonts w:ascii="Times New Roman" w:hAnsi="Times New Roman" w:cs="Times New Roman"/>
          <w:sz w:val="24"/>
          <w:szCs w:val="24"/>
          <w:lang w:val="en-US"/>
        </w:rPr>
        <w:t>was air</w:t>
      </w:r>
      <w:r w:rsidR="00D21D2C" w:rsidRPr="00370742">
        <w:rPr>
          <w:rFonts w:ascii="Times New Roman" w:hAnsi="Times New Roman" w:cs="Times New Roman"/>
          <w:sz w:val="24"/>
          <w:szCs w:val="24"/>
          <w:lang w:val="en-US"/>
        </w:rPr>
        <w:t>-</w:t>
      </w:r>
      <w:r w:rsidR="00075D89" w:rsidRPr="00370742">
        <w:rPr>
          <w:rFonts w:ascii="Times New Roman" w:hAnsi="Times New Roman" w:cs="Times New Roman"/>
          <w:sz w:val="24"/>
          <w:szCs w:val="24"/>
          <w:lang w:val="en-US"/>
        </w:rPr>
        <w:t>dried</w:t>
      </w:r>
      <w:r w:rsidR="00C910E3" w:rsidRPr="00370742">
        <w:rPr>
          <w:rFonts w:ascii="Times New Roman" w:hAnsi="Times New Roman" w:cs="Times New Roman"/>
          <w:sz w:val="24"/>
          <w:szCs w:val="24"/>
          <w:lang w:val="en-US"/>
        </w:rPr>
        <w:t xml:space="preserve"> at room temperature</w:t>
      </w:r>
      <w:r w:rsidR="00E2482A">
        <w:rPr>
          <w:rFonts w:ascii="Times New Roman" w:hAnsi="Times New Roman" w:cs="Times New Roman"/>
          <w:sz w:val="24"/>
          <w:szCs w:val="24"/>
          <w:lang w:val="en-US"/>
        </w:rPr>
        <w:t xml:space="preserve">, </w:t>
      </w:r>
      <w:r w:rsidR="00075D89" w:rsidRPr="00370742">
        <w:rPr>
          <w:rFonts w:ascii="Times New Roman" w:hAnsi="Times New Roman" w:cs="Times New Roman"/>
          <w:sz w:val="24"/>
          <w:szCs w:val="24"/>
          <w:lang w:val="en-US"/>
        </w:rPr>
        <w:t>ground</w:t>
      </w:r>
      <w:r w:rsidR="007D3606" w:rsidRPr="00370742">
        <w:rPr>
          <w:rFonts w:ascii="Times New Roman" w:hAnsi="Times New Roman" w:cs="Times New Roman"/>
          <w:sz w:val="24"/>
          <w:szCs w:val="24"/>
          <w:lang w:val="en-US"/>
        </w:rPr>
        <w:t>,</w:t>
      </w:r>
      <w:r w:rsidR="00CB3D69" w:rsidRPr="00370742">
        <w:rPr>
          <w:rFonts w:ascii="Times New Roman" w:hAnsi="Times New Roman" w:cs="Times New Roman"/>
          <w:sz w:val="24"/>
          <w:szCs w:val="24"/>
          <w:lang w:val="en-US"/>
        </w:rPr>
        <w:t xml:space="preserve"> </w:t>
      </w:r>
      <w:r w:rsidR="007D3606" w:rsidRPr="00370742">
        <w:rPr>
          <w:rFonts w:ascii="Times New Roman" w:hAnsi="Times New Roman" w:cs="Times New Roman"/>
          <w:sz w:val="24"/>
          <w:szCs w:val="24"/>
          <w:lang w:val="en-US"/>
        </w:rPr>
        <w:t>and</w:t>
      </w:r>
      <w:r w:rsidR="00075D89" w:rsidRPr="00370742">
        <w:rPr>
          <w:rFonts w:ascii="Times New Roman" w:hAnsi="Times New Roman" w:cs="Times New Roman"/>
          <w:sz w:val="24"/>
          <w:szCs w:val="24"/>
          <w:lang w:val="en-US"/>
        </w:rPr>
        <w:t xml:space="preserve"> </w:t>
      </w:r>
      <w:r w:rsidR="00CB3D69" w:rsidRPr="00370742">
        <w:rPr>
          <w:rFonts w:ascii="Times New Roman" w:hAnsi="Times New Roman" w:cs="Times New Roman"/>
          <w:sz w:val="24"/>
          <w:szCs w:val="24"/>
          <w:lang w:val="en-US"/>
        </w:rPr>
        <w:t xml:space="preserve">used </w:t>
      </w:r>
      <w:r w:rsidR="00075D89" w:rsidRPr="00370742">
        <w:rPr>
          <w:rFonts w:ascii="Times New Roman" w:hAnsi="Times New Roman" w:cs="Times New Roman"/>
          <w:sz w:val="24"/>
          <w:szCs w:val="24"/>
          <w:lang w:val="en-US"/>
        </w:rPr>
        <w:t>for</w:t>
      </w:r>
      <w:r w:rsidR="00CB3D69" w:rsidRPr="00370742">
        <w:rPr>
          <w:rFonts w:ascii="Times New Roman" w:hAnsi="Times New Roman" w:cs="Times New Roman"/>
          <w:sz w:val="24"/>
          <w:szCs w:val="24"/>
          <w:lang w:val="en-US"/>
        </w:rPr>
        <w:t xml:space="preserve"> measur</w:t>
      </w:r>
      <w:r w:rsidR="00D21D2C" w:rsidRPr="00370742">
        <w:rPr>
          <w:rFonts w:ascii="Times New Roman" w:hAnsi="Times New Roman" w:cs="Times New Roman"/>
          <w:sz w:val="24"/>
          <w:szCs w:val="24"/>
          <w:lang w:val="en-US"/>
        </w:rPr>
        <w:t>ing</w:t>
      </w:r>
      <w:r w:rsidR="00CB3D69" w:rsidRPr="00370742">
        <w:rPr>
          <w:rFonts w:ascii="Times New Roman" w:hAnsi="Times New Roman" w:cs="Times New Roman"/>
          <w:sz w:val="24"/>
          <w:szCs w:val="24"/>
          <w:lang w:val="en-US"/>
        </w:rPr>
        <w:t xml:space="preserve"> </w:t>
      </w:r>
      <w:r w:rsidR="00C910E3" w:rsidRPr="00370742">
        <w:rPr>
          <w:rFonts w:ascii="Times New Roman" w:hAnsi="Times New Roman" w:cs="Times New Roman"/>
          <w:sz w:val="24"/>
          <w:szCs w:val="24"/>
          <w:lang w:val="en-US"/>
        </w:rPr>
        <w:t>pH, electrical conductivity (EC)</w:t>
      </w:r>
      <w:r w:rsidRPr="00370742">
        <w:rPr>
          <w:rFonts w:ascii="Times New Roman" w:hAnsi="Times New Roman" w:cs="Times New Roman"/>
          <w:sz w:val="24"/>
          <w:szCs w:val="24"/>
          <w:lang w:val="en-US"/>
        </w:rPr>
        <w:t xml:space="preserve"> and</w:t>
      </w:r>
      <w:r w:rsidR="00C910E3" w:rsidRPr="00370742">
        <w:rPr>
          <w:rFonts w:ascii="Times New Roman" w:hAnsi="Times New Roman" w:cs="Times New Roman"/>
          <w:sz w:val="24"/>
          <w:szCs w:val="24"/>
          <w:lang w:val="en-US"/>
        </w:rPr>
        <w:t xml:space="preserve"> available N (NH</w:t>
      </w:r>
      <w:r w:rsidR="00C910E3" w:rsidRPr="00370742">
        <w:rPr>
          <w:rFonts w:ascii="Times New Roman" w:hAnsi="Times New Roman" w:cs="Times New Roman"/>
          <w:sz w:val="24"/>
          <w:szCs w:val="24"/>
          <w:vertAlign w:val="subscript"/>
          <w:lang w:val="en-US"/>
        </w:rPr>
        <w:t>4</w:t>
      </w:r>
      <w:r w:rsidR="008C23B0" w:rsidRPr="00370742">
        <w:rPr>
          <w:rFonts w:ascii="Times New Roman" w:hAnsi="Times New Roman" w:cs="Times New Roman"/>
          <w:sz w:val="24"/>
          <w:szCs w:val="24"/>
          <w:vertAlign w:val="superscript"/>
          <w:lang w:val="en-US"/>
        </w:rPr>
        <w:t>+</w:t>
      </w:r>
      <w:r w:rsidR="00C910E3" w:rsidRPr="00370742">
        <w:rPr>
          <w:rFonts w:ascii="Times New Roman" w:hAnsi="Times New Roman" w:cs="Times New Roman"/>
          <w:sz w:val="24"/>
          <w:szCs w:val="24"/>
          <w:lang w:val="en-US"/>
        </w:rPr>
        <w:t>-N</w:t>
      </w:r>
      <w:r w:rsidR="002D690C">
        <w:rPr>
          <w:rFonts w:ascii="Times New Roman" w:hAnsi="Times New Roman" w:cs="Times New Roman"/>
          <w:sz w:val="24"/>
          <w:szCs w:val="24"/>
          <w:lang w:val="en-US"/>
        </w:rPr>
        <w:t xml:space="preserve"> and</w:t>
      </w:r>
      <w:r w:rsidR="00C910E3" w:rsidRPr="00370742">
        <w:rPr>
          <w:rFonts w:ascii="Times New Roman" w:hAnsi="Times New Roman" w:cs="Times New Roman"/>
          <w:sz w:val="24"/>
          <w:szCs w:val="24"/>
          <w:lang w:val="en-US"/>
        </w:rPr>
        <w:t xml:space="preserve"> NO</w:t>
      </w:r>
      <w:r w:rsidR="00C910E3" w:rsidRPr="00370742">
        <w:rPr>
          <w:rFonts w:ascii="Times New Roman" w:hAnsi="Times New Roman" w:cs="Times New Roman"/>
          <w:sz w:val="24"/>
          <w:szCs w:val="24"/>
          <w:vertAlign w:val="subscript"/>
          <w:lang w:val="en-US"/>
        </w:rPr>
        <w:t>3</w:t>
      </w:r>
      <w:r w:rsidR="008C23B0" w:rsidRPr="00370742">
        <w:rPr>
          <w:rFonts w:ascii="Times New Roman" w:hAnsi="Times New Roman" w:cs="Times New Roman"/>
          <w:sz w:val="24"/>
          <w:szCs w:val="24"/>
          <w:vertAlign w:val="superscript"/>
          <w:lang w:val="en-US"/>
        </w:rPr>
        <w:t>-</w:t>
      </w:r>
      <w:r w:rsidR="00C910E3" w:rsidRPr="00370742">
        <w:rPr>
          <w:rFonts w:ascii="Times New Roman" w:hAnsi="Times New Roman" w:cs="Times New Roman"/>
          <w:sz w:val="24"/>
          <w:szCs w:val="24"/>
          <w:lang w:val="en-US"/>
        </w:rPr>
        <w:t>-N)</w:t>
      </w:r>
      <w:r w:rsidRPr="00370742">
        <w:rPr>
          <w:rFonts w:ascii="Times New Roman" w:hAnsi="Times New Roman" w:cs="Times New Roman"/>
          <w:sz w:val="24"/>
          <w:szCs w:val="24"/>
          <w:lang w:val="en-US"/>
        </w:rPr>
        <w:t>.</w:t>
      </w:r>
      <w:r w:rsidR="007D3606" w:rsidRPr="00370742">
        <w:rPr>
          <w:rFonts w:ascii="Times New Roman" w:hAnsi="Times New Roman" w:cs="Times New Roman"/>
          <w:sz w:val="24"/>
          <w:szCs w:val="24"/>
          <w:lang w:val="en-US"/>
        </w:rPr>
        <w:t xml:space="preserve"> A portion of the </w:t>
      </w:r>
      <w:r w:rsidR="00D21D2C" w:rsidRPr="00370742">
        <w:rPr>
          <w:rFonts w:ascii="Times New Roman" w:hAnsi="Times New Roman" w:cs="Times New Roman"/>
          <w:sz w:val="24"/>
          <w:szCs w:val="24"/>
          <w:lang w:val="en-US"/>
        </w:rPr>
        <w:t xml:space="preserve">air-dried </w:t>
      </w:r>
      <w:r w:rsidR="007D3606" w:rsidRPr="00370742">
        <w:rPr>
          <w:rFonts w:ascii="Times New Roman" w:hAnsi="Times New Roman" w:cs="Times New Roman"/>
          <w:sz w:val="24"/>
          <w:szCs w:val="24"/>
          <w:lang w:val="en-US"/>
        </w:rPr>
        <w:t>soil sample was ground with a ball mill</w:t>
      </w:r>
      <w:r w:rsidR="00283B3D" w:rsidRPr="00370742">
        <w:rPr>
          <w:rFonts w:ascii="Times New Roman" w:hAnsi="Times New Roman" w:cs="Times New Roman"/>
          <w:sz w:val="24"/>
          <w:szCs w:val="24"/>
          <w:lang w:val="en-US"/>
        </w:rPr>
        <w:t xml:space="preserve"> (</w:t>
      </w:r>
      <w:r w:rsidR="00283B3D" w:rsidRPr="00370742">
        <w:rPr>
          <w:rFonts w:ascii="Times New Roman" w:hAnsi="Times New Roman" w:cs="Times New Roman"/>
          <w:color w:val="222222"/>
          <w:sz w:val="24"/>
          <w:szCs w:val="24"/>
          <w:shd w:val="clear" w:color="auto" w:fill="FFFFFF"/>
        </w:rPr>
        <w:t>Mixer Mill MM200, Thomas Scientific, Swedesboro</w:t>
      </w:r>
      <w:r w:rsidR="00283B3D" w:rsidRPr="008C1A1B">
        <w:rPr>
          <w:rFonts w:ascii="Times New Roman" w:hAnsi="Times New Roman" w:cs="Times New Roman"/>
          <w:color w:val="222222"/>
          <w:sz w:val="24"/>
          <w:szCs w:val="24"/>
          <w:shd w:val="clear" w:color="auto" w:fill="FFFFFF"/>
        </w:rPr>
        <w:t xml:space="preserve"> NJ) for 30 seconds</w:t>
      </w:r>
      <w:r w:rsidR="007D3606" w:rsidRPr="008C1A1B">
        <w:rPr>
          <w:rFonts w:ascii="Times New Roman" w:hAnsi="Times New Roman" w:cs="Times New Roman"/>
          <w:sz w:val="24"/>
          <w:szCs w:val="24"/>
          <w:lang w:val="en-US"/>
        </w:rPr>
        <w:t xml:space="preserve"> and used for</w:t>
      </w:r>
      <w:r w:rsidR="006B0853" w:rsidRPr="008C1A1B">
        <w:rPr>
          <w:rFonts w:ascii="Times New Roman" w:hAnsi="Times New Roman" w:cs="Times New Roman"/>
          <w:sz w:val="24"/>
          <w:szCs w:val="24"/>
          <w:lang w:val="en-US"/>
        </w:rPr>
        <w:t xml:space="preserve"> measurement of </w:t>
      </w:r>
      <w:r w:rsidR="008C23B0" w:rsidRPr="008C1A1B">
        <w:rPr>
          <w:rFonts w:ascii="Times New Roman" w:hAnsi="Times New Roman" w:cs="Times New Roman"/>
          <w:sz w:val="24"/>
          <w:szCs w:val="24"/>
          <w:lang w:val="en-US"/>
        </w:rPr>
        <w:t xml:space="preserve">total </w:t>
      </w:r>
      <w:r w:rsidR="00D21D2C">
        <w:rPr>
          <w:rFonts w:ascii="Times New Roman" w:hAnsi="Times New Roman" w:cs="Times New Roman"/>
          <w:sz w:val="24"/>
          <w:szCs w:val="24"/>
          <w:lang w:val="en-US"/>
        </w:rPr>
        <w:t>C</w:t>
      </w:r>
      <w:r w:rsidR="00D21D2C" w:rsidRPr="008C1A1B">
        <w:rPr>
          <w:rFonts w:ascii="Times New Roman" w:hAnsi="Times New Roman" w:cs="Times New Roman"/>
          <w:sz w:val="24"/>
          <w:szCs w:val="24"/>
          <w:lang w:val="en-US"/>
        </w:rPr>
        <w:t xml:space="preserve"> </w:t>
      </w:r>
      <w:r w:rsidR="008C23B0" w:rsidRPr="008C1A1B">
        <w:rPr>
          <w:rFonts w:ascii="Times New Roman" w:hAnsi="Times New Roman" w:cs="Times New Roman"/>
          <w:sz w:val="24"/>
          <w:szCs w:val="24"/>
          <w:lang w:val="en-US"/>
        </w:rPr>
        <w:t xml:space="preserve">(TC) and total </w:t>
      </w:r>
      <w:r w:rsidR="00D21D2C">
        <w:rPr>
          <w:rFonts w:ascii="Times New Roman" w:hAnsi="Times New Roman" w:cs="Times New Roman"/>
          <w:sz w:val="24"/>
          <w:szCs w:val="24"/>
          <w:lang w:val="en-US"/>
        </w:rPr>
        <w:t>N</w:t>
      </w:r>
      <w:r w:rsidR="00D21D2C" w:rsidRPr="008C1A1B">
        <w:rPr>
          <w:rFonts w:ascii="Times New Roman" w:hAnsi="Times New Roman" w:cs="Times New Roman"/>
          <w:sz w:val="24"/>
          <w:szCs w:val="24"/>
          <w:lang w:val="en-US"/>
        </w:rPr>
        <w:t xml:space="preserve"> </w:t>
      </w:r>
      <w:r w:rsidR="008C23B0" w:rsidRPr="008C1A1B">
        <w:rPr>
          <w:rFonts w:ascii="Times New Roman" w:hAnsi="Times New Roman" w:cs="Times New Roman"/>
          <w:sz w:val="24"/>
          <w:szCs w:val="24"/>
          <w:lang w:val="en-US"/>
        </w:rPr>
        <w:t>(TN)</w:t>
      </w:r>
      <w:r w:rsidR="007D3606" w:rsidRPr="008C1A1B">
        <w:rPr>
          <w:rFonts w:ascii="Times New Roman" w:hAnsi="Times New Roman" w:cs="Times New Roman"/>
          <w:sz w:val="24"/>
          <w:szCs w:val="24"/>
          <w:lang w:val="en-US"/>
        </w:rPr>
        <w:t xml:space="preserve"> as described below</w:t>
      </w:r>
      <w:r w:rsidR="008C23B0" w:rsidRPr="008C1A1B">
        <w:rPr>
          <w:rFonts w:ascii="Times New Roman" w:hAnsi="Times New Roman" w:cs="Times New Roman"/>
          <w:sz w:val="24"/>
          <w:szCs w:val="24"/>
          <w:lang w:val="en-US"/>
        </w:rPr>
        <w:t>.</w:t>
      </w:r>
    </w:p>
    <w:p w14:paraId="7F9141AA" w14:textId="77777777" w:rsidR="00075D89" w:rsidRPr="008C1A1B" w:rsidRDefault="00075D89" w:rsidP="008C1A1B">
      <w:pPr>
        <w:spacing w:after="0" w:line="480" w:lineRule="auto"/>
        <w:rPr>
          <w:rFonts w:ascii="Times New Roman" w:hAnsi="Times New Roman" w:cs="Times New Roman"/>
          <w:sz w:val="24"/>
          <w:szCs w:val="24"/>
          <w:lang w:val="en-US"/>
        </w:rPr>
      </w:pPr>
    </w:p>
    <w:p w14:paraId="029108CE" w14:textId="12742979" w:rsidR="00DE1BC9" w:rsidRPr="00861FB2" w:rsidRDefault="00B25F21" w:rsidP="00861FB2">
      <w:pPr>
        <w:pStyle w:val="ListParagraph"/>
        <w:numPr>
          <w:ilvl w:val="1"/>
          <w:numId w:val="18"/>
        </w:numPr>
        <w:spacing w:after="0" w:line="480" w:lineRule="auto"/>
        <w:contextualSpacing w:val="0"/>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 </w:t>
      </w:r>
      <w:r w:rsidR="00D21D2C">
        <w:rPr>
          <w:rFonts w:ascii="Times New Roman" w:hAnsi="Times New Roman" w:cs="Times New Roman"/>
          <w:i/>
          <w:sz w:val="24"/>
          <w:szCs w:val="24"/>
          <w:lang w:val="en-US"/>
        </w:rPr>
        <w:t xml:space="preserve">Soil </w:t>
      </w:r>
      <w:r w:rsidR="00D21D2C" w:rsidRPr="00D21D2C">
        <w:rPr>
          <w:rFonts w:ascii="Times New Roman" w:hAnsi="Times New Roman" w:cs="Times New Roman"/>
          <w:i/>
          <w:sz w:val="24"/>
          <w:szCs w:val="24"/>
          <w:lang w:val="en-US"/>
        </w:rPr>
        <w:t xml:space="preserve">physical and chemical analyses </w:t>
      </w:r>
    </w:p>
    <w:p w14:paraId="664AB5A3" w14:textId="77777777" w:rsidR="000F6B03" w:rsidRPr="008C1A1B" w:rsidRDefault="000F6B03" w:rsidP="008C1A1B">
      <w:pPr>
        <w:spacing w:after="0" w:line="480" w:lineRule="auto"/>
        <w:rPr>
          <w:rFonts w:ascii="Times New Roman" w:hAnsi="Times New Roman" w:cs="Times New Roman"/>
          <w:sz w:val="24"/>
          <w:szCs w:val="24"/>
          <w:lang w:val="en-US"/>
        </w:rPr>
      </w:pPr>
    </w:p>
    <w:p w14:paraId="4BFCAF05" w14:textId="69462853" w:rsidR="00C96597" w:rsidRPr="008C1A1B" w:rsidRDefault="00404434" w:rsidP="003B2A9D">
      <w:pPr>
        <w:spacing w:after="0" w:line="480" w:lineRule="auto"/>
        <w:ind w:firstLine="360"/>
        <w:rPr>
          <w:rFonts w:ascii="Times New Roman" w:hAnsi="Times New Roman" w:cs="Times New Roman"/>
          <w:sz w:val="24"/>
          <w:szCs w:val="24"/>
        </w:rPr>
      </w:pPr>
      <w:r w:rsidRPr="008C1A1B">
        <w:rPr>
          <w:rFonts w:ascii="Times New Roman" w:hAnsi="Times New Roman" w:cs="Times New Roman"/>
          <w:sz w:val="24"/>
          <w:szCs w:val="24"/>
          <w:lang w:val="en-US"/>
        </w:rPr>
        <w:t xml:space="preserve">Gravimetric water content in fresh soil samples </w:t>
      </w:r>
      <w:r w:rsidR="007D3606" w:rsidRPr="008C1A1B">
        <w:rPr>
          <w:rFonts w:ascii="Times New Roman" w:hAnsi="Times New Roman" w:cs="Times New Roman"/>
          <w:sz w:val="24"/>
          <w:szCs w:val="24"/>
          <w:lang w:val="en-US"/>
        </w:rPr>
        <w:t xml:space="preserve">was determined by drying </w:t>
      </w:r>
      <w:r w:rsidR="00D21D2C">
        <w:rPr>
          <w:rFonts w:ascii="Times New Roman" w:hAnsi="Times New Roman" w:cs="Times New Roman"/>
          <w:sz w:val="24"/>
          <w:szCs w:val="24"/>
          <w:lang w:val="en-US"/>
        </w:rPr>
        <w:t xml:space="preserve">the soil </w:t>
      </w:r>
      <w:r w:rsidR="007D3606" w:rsidRPr="008C1A1B">
        <w:rPr>
          <w:rFonts w:ascii="Times New Roman" w:hAnsi="Times New Roman" w:cs="Times New Roman"/>
          <w:sz w:val="24"/>
          <w:szCs w:val="24"/>
          <w:lang w:val="en-US"/>
        </w:rPr>
        <w:t xml:space="preserve">in an </w:t>
      </w:r>
      <w:r w:rsidRPr="008C1A1B">
        <w:rPr>
          <w:rFonts w:ascii="Times New Roman" w:hAnsi="Times New Roman" w:cs="Times New Roman"/>
          <w:sz w:val="24"/>
          <w:szCs w:val="24"/>
          <w:lang w:val="en-US"/>
        </w:rPr>
        <w:t>oven at 105 °C for 24 hours (</w:t>
      </w:r>
      <w:proofErr w:type="spellStart"/>
      <w:r w:rsidRPr="008C1A1B">
        <w:rPr>
          <w:rFonts w:ascii="Times New Roman" w:hAnsi="Times New Roman" w:cs="Times New Roman"/>
          <w:sz w:val="24"/>
          <w:szCs w:val="24"/>
          <w:lang w:val="en-US"/>
        </w:rPr>
        <w:t>Kalra</w:t>
      </w:r>
      <w:proofErr w:type="spellEnd"/>
      <w:r w:rsidRPr="008C1A1B">
        <w:rPr>
          <w:rFonts w:ascii="Times New Roman" w:hAnsi="Times New Roman" w:cs="Times New Roman"/>
          <w:sz w:val="24"/>
          <w:szCs w:val="24"/>
          <w:lang w:val="en-US"/>
        </w:rPr>
        <w:t xml:space="preserve"> and Maynard</w:t>
      </w:r>
      <w:r w:rsidR="00CE636A"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1991). Soil pH was measured in a 1:2 </w:t>
      </w:r>
      <w:r w:rsidR="00D21D2C">
        <w:rPr>
          <w:rFonts w:ascii="Times New Roman" w:hAnsi="Times New Roman" w:cs="Times New Roman"/>
          <w:sz w:val="24"/>
          <w:szCs w:val="24"/>
          <w:lang w:val="en-US"/>
        </w:rPr>
        <w:t>(</w:t>
      </w:r>
      <w:proofErr w:type="spellStart"/>
      <w:r w:rsidR="00D21D2C">
        <w:rPr>
          <w:rFonts w:ascii="Times New Roman" w:hAnsi="Times New Roman" w:cs="Times New Roman"/>
          <w:sz w:val="24"/>
          <w:szCs w:val="24"/>
          <w:lang w:val="en-US"/>
        </w:rPr>
        <w:t>m</w:t>
      </w:r>
      <w:proofErr w:type="gramStart"/>
      <w:r w:rsidR="00D21D2C">
        <w:rPr>
          <w:rFonts w:ascii="Times New Roman" w:hAnsi="Times New Roman" w:cs="Times New Roman"/>
          <w:sz w:val="24"/>
          <w:szCs w:val="24"/>
          <w:lang w:val="en-US"/>
        </w:rPr>
        <w:t>:v</w:t>
      </w:r>
      <w:proofErr w:type="spellEnd"/>
      <w:proofErr w:type="gramEnd"/>
      <w:r w:rsidR="00D21D2C"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soil</w:t>
      </w:r>
      <w:r w:rsidR="007D3606"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0.01</w:t>
      </w:r>
      <w:r w:rsidR="007D3606" w:rsidRPr="008C1A1B">
        <w:rPr>
          <w:rFonts w:ascii="Times New Roman" w:hAnsi="Times New Roman" w:cs="Times New Roman"/>
          <w:sz w:val="24"/>
          <w:szCs w:val="24"/>
          <w:lang w:val="en-US"/>
        </w:rPr>
        <w:t xml:space="preserve"> </w:t>
      </w:r>
      <w:proofErr w:type="spellStart"/>
      <w:r w:rsidRPr="008C1A1B">
        <w:rPr>
          <w:rFonts w:ascii="Times New Roman" w:hAnsi="Times New Roman" w:cs="Times New Roman"/>
          <w:sz w:val="24"/>
          <w:szCs w:val="24"/>
          <w:lang w:val="en-US"/>
        </w:rPr>
        <w:t>mol</w:t>
      </w:r>
      <w:proofErr w:type="spellEnd"/>
      <w:r w:rsidRPr="008C1A1B">
        <w:rPr>
          <w:rFonts w:ascii="Times New Roman" w:hAnsi="Times New Roman" w:cs="Times New Roman"/>
          <w:sz w:val="24"/>
          <w:szCs w:val="24"/>
          <w:lang w:val="en-US"/>
        </w:rPr>
        <w:t xml:space="preserve"> L</w:t>
      </w:r>
      <w:r w:rsidRPr="008C1A1B">
        <w:rPr>
          <w:rFonts w:ascii="Times New Roman" w:hAnsi="Times New Roman" w:cs="Times New Roman"/>
          <w:sz w:val="24"/>
          <w:szCs w:val="24"/>
          <w:vertAlign w:val="superscript"/>
          <w:lang w:val="en-US"/>
        </w:rPr>
        <w:t>-1</w:t>
      </w:r>
      <w:r w:rsidRPr="008C1A1B">
        <w:rPr>
          <w:rFonts w:ascii="Times New Roman" w:hAnsi="Times New Roman" w:cs="Times New Roman"/>
          <w:sz w:val="24"/>
          <w:szCs w:val="24"/>
          <w:lang w:val="en-US"/>
        </w:rPr>
        <w:t xml:space="preserve"> CaCl</w:t>
      </w:r>
      <w:r w:rsidRPr="008C1A1B">
        <w:rPr>
          <w:rFonts w:ascii="Times New Roman" w:hAnsi="Times New Roman" w:cs="Times New Roman"/>
          <w:sz w:val="24"/>
          <w:szCs w:val="24"/>
          <w:vertAlign w:val="subscript"/>
          <w:lang w:val="en-US"/>
        </w:rPr>
        <w:t>2</w:t>
      </w:r>
      <w:r w:rsidRPr="008C1A1B">
        <w:rPr>
          <w:rFonts w:ascii="Times New Roman" w:hAnsi="Times New Roman" w:cs="Times New Roman"/>
          <w:sz w:val="24"/>
          <w:szCs w:val="24"/>
          <w:lang w:val="en-US"/>
        </w:rPr>
        <w:t xml:space="preserve"> using a pH meter (</w:t>
      </w:r>
      <w:proofErr w:type="spellStart"/>
      <w:r w:rsidRPr="008C1A1B">
        <w:rPr>
          <w:rFonts w:ascii="Times New Roman" w:hAnsi="Times New Roman" w:cs="Times New Roman"/>
          <w:sz w:val="24"/>
          <w:szCs w:val="24"/>
          <w:lang w:val="en-US"/>
        </w:rPr>
        <w:t>Kalra</w:t>
      </w:r>
      <w:proofErr w:type="spellEnd"/>
      <w:r w:rsidRPr="008C1A1B">
        <w:rPr>
          <w:rFonts w:ascii="Times New Roman" w:hAnsi="Times New Roman" w:cs="Times New Roman"/>
          <w:sz w:val="24"/>
          <w:szCs w:val="24"/>
          <w:lang w:val="en-US"/>
        </w:rPr>
        <w:t xml:space="preserve"> and Maynard</w:t>
      </w:r>
      <w:r w:rsidR="00CE636A"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1991). Electrical conductivity was measured </w:t>
      </w:r>
      <w:r w:rsidR="002D690C" w:rsidRPr="008C1A1B">
        <w:rPr>
          <w:rFonts w:ascii="Times New Roman" w:hAnsi="Times New Roman" w:cs="Times New Roman"/>
          <w:sz w:val="24"/>
          <w:szCs w:val="24"/>
          <w:lang w:val="en-US"/>
        </w:rPr>
        <w:t xml:space="preserve">using an EC meter </w:t>
      </w:r>
      <w:r w:rsidR="002D690C">
        <w:rPr>
          <w:rFonts w:ascii="Times New Roman" w:hAnsi="Times New Roman" w:cs="Times New Roman"/>
          <w:sz w:val="24"/>
          <w:szCs w:val="24"/>
          <w:lang w:val="en-US"/>
        </w:rPr>
        <w:t>following</w:t>
      </w:r>
      <w:r w:rsidR="002D690C" w:rsidRPr="008C1A1B">
        <w:rPr>
          <w:rFonts w:ascii="Times New Roman" w:hAnsi="Times New Roman" w:cs="Times New Roman"/>
          <w:sz w:val="24"/>
          <w:szCs w:val="24"/>
          <w:lang w:val="en-US"/>
        </w:rPr>
        <w:t xml:space="preserve"> </w:t>
      </w:r>
      <w:r w:rsidR="002D690C">
        <w:rPr>
          <w:rFonts w:ascii="Times New Roman" w:hAnsi="Times New Roman" w:cs="Times New Roman"/>
          <w:sz w:val="24"/>
          <w:szCs w:val="24"/>
          <w:lang w:val="en-US"/>
        </w:rPr>
        <w:t xml:space="preserve">an </w:t>
      </w:r>
      <w:r w:rsidRPr="008C1A1B">
        <w:rPr>
          <w:rFonts w:ascii="Times New Roman" w:hAnsi="Times New Roman" w:cs="Times New Roman"/>
          <w:sz w:val="24"/>
          <w:szCs w:val="24"/>
          <w:lang w:val="en-US"/>
        </w:rPr>
        <w:t xml:space="preserve">1:5 </w:t>
      </w:r>
      <w:proofErr w:type="spellStart"/>
      <w:r w:rsidRPr="008C1A1B">
        <w:rPr>
          <w:rFonts w:ascii="Times New Roman" w:hAnsi="Times New Roman" w:cs="Times New Roman"/>
          <w:sz w:val="24"/>
          <w:szCs w:val="24"/>
          <w:lang w:val="en-US"/>
        </w:rPr>
        <w:t>soil</w:t>
      </w:r>
      <w:proofErr w:type="gramStart"/>
      <w:r w:rsidR="007D3606"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water</w:t>
      </w:r>
      <w:proofErr w:type="spellEnd"/>
      <w:proofErr w:type="gramEnd"/>
      <w:r w:rsidRPr="008C1A1B">
        <w:rPr>
          <w:rFonts w:ascii="Times New Roman" w:hAnsi="Times New Roman" w:cs="Times New Roman"/>
          <w:sz w:val="24"/>
          <w:szCs w:val="24"/>
          <w:lang w:val="en-US"/>
        </w:rPr>
        <w:t xml:space="preserve"> extraction</w:t>
      </w:r>
      <w:r w:rsidR="006B0853" w:rsidRPr="008C1A1B">
        <w:rPr>
          <w:rFonts w:ascii="Times New Roman" w:hAnsi="Times New Roman" w:cs="Times New Roman"/>
          <w:sz w:val="24"/>
          <w:szCs w:val="24"/>
          <w:lang w:val="en-US"/>
        </w:rPr>
        <w:t xml:space="preserve"> (</w:t>
      </w:r>
      <w:proofErr w:type="spellStart"/>
      <w:r w:rsidR="006B0853" w:rsidRPr="008C1A1B">
        <w:rPr>
          <w:rFonts w:ascii="Times New Roman" w:hAnsi="Times New Roman" w:cs="Times New Roman"/>
          <w:sz w:val="24"/>
          <w:szCs w:val="24"/>
          <w:lang w:val="en-US"/>
        </w:rPr>
        <w:t>m:v</w:t>
      </w:r>
      <w:proofErr w:type="spellEnd"/>
      <w:r w:rsidR="006B0853"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w:t>
      </w:r>
      <w:proofErr w:type="spellStart"/>
      <w:r w:rsidRPr="008C1A1B">
        <w:rPr>
          <w:rFonts w:ascii="Times New Roman" w:hAnsi="Times New Roman" w:cs="Times New Roman"/>
          <w:sz w:val="24"/>
          <w:szCs w:val="24"/>
          <w:lang w:val="en-US"/>
        </w:rPr>
        <w:t>Kalra</w:t>
      </w:r>
      <w:proofErr w:type="spellEnd"/>
      <w:r w:rsidRPr="008C1A1B">
        <w:rPr>
          <w:rFonts w:ascii="Times New Roman" w:hAnsi="Times New Roman" w:cs="Times New Roman"/>
          <w:sz w:val="24"/>
          <w:szCs w:val="24"/>
          <w:lang w:val="en-US"/>
        </w:rPr>
        <w:t xml:space="preserve"> and Maynard</w:t>
      </w:r>
      <w:r w:rsidR="00CE636A"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1991). </w:t>
      </w:r>
      <w:r w:rsidR="00894021"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For </w:t>
      </w:r>
      <w:r w:rsidR="003D6B11" w:rsidRPr="008C1A1B">
        <w:rPr>
          <w:rFonts w:ascii="Times New Roman" w:hAnsi="Times New Roman" w:cs="Times New Roman"/>
          <w:sz w:val="24"/>
          <w:szCs w:val="24"/>
          <w:lang w:val="en-US"/>
        </w:rPr>
        <w:t>NH</w:t>
      </w:r>
      <w:r w:rsidR="003D6B11" w:rsidRPr="008C1A1B">
        <w:rPr>
          <w:rFonts w:ascii="Times New Roman" w:hAnsi="Times New Roman" w:cs="Times New Roman"/>
          <w:sz w:val="24"/>
          <w:szCs w:val="24"/>
          <w:vertAlign w:val="subscript"/>
          <w:lang w:val="en-US"/>
        </w:rPr>
        <w:t>4</w:t>
      </w:r>
      <w:r w:rsidR="003D6B11" w:rsidRPr="008C1A1B">
        <w:rPr>
          <w:rFonts w:ascii="Times New Roman" w:hAnsi="Times New Roman" w:cs="Times New Roman"/>
          <w:sz w:val="24"/>
          <w:szCs w:val="24"/>
          <w:vertAlign w:val="superscript"/>
          <w:lang w:val="en-US"/>
        </w:rPr>
        <w:t>+</w:t>
      </w:r>
      <w:r w:rsidR="003D6B11" w:rsidRPr="008C1A1B">
        <w:rPr>
          <w:rFonts w:ascii="Times New Roman" w:hAnsi="Times New Roman" w:cs="Times New Roman"/>
          <w:sz w:val="24"/>
          <w:szCs w:val="24"/>
          <w:lang w:val="en-US"/>
        </w:rPr>
        <w:t>-N and NO</w:t>
      </w:r>
      <w:r w:rsidR="003D6B11" w:rsidRPr="008C1A1B">
        <w:rPr>
          <w:rFonts w:ascii="Times New Roman" w:hAnsi="Times New Roman" w:cs="Times New Roman"/>
          <w:sz w:val="24"/>
          <w:szCs w:val="24"/>
          <w:vertAlign w:val="subscript"/>
          <w:lang w:val="en-US"/>
        </w:rPr>
        <w:t>3</w:t>
      </w:r>
      <w:r w:rsidR="006B0853" w:rsidRPr="008C1A1B">
        <w:rPr>
          <w:rFonts w:ascii="Times New Roman" w:hAnsi="Times New Roman" w:cs="Times New Roman"/>
          <w:sz w:val="24"/>
          <w:szCs w:val="24"/>
          <w:vertAlign w:val="superscript"/>
          <w:lang w:val="en-US"/>
        </w:rPr>
        <w:t xml:space="preserve">- </w:t>
      </w:r>
      <w:r w:rsidR="003D6B11" w:rsidRPr="008C1A1B">
        <w:rPr>
          <w:rFonts w:ascii="Times New Roman" w:hAnsi="Times New Roman" w:cs="Times New Roman"/>
          <w:sz w:val="24"/>
          <w:szCs w:val="24"/>
          <w:lang w:val="en-US"/>
        </w:rPr>
        <w:t>N</w:t>
      </w:r>
      <w:r w:rsidR="007D3606" w:rsidRPr="008C1A1B">
        <w:rPr>
          <w:rFonts w:ascii="Times New Roman" w:hAnsi="Times New Roman" w:cs="Times New Roman"/>
          <w:sz w:val="24"/>
          <w:szCs w:val="24"/>
          <w:lang w:val="en-US"/>
        </w:rPr>
        <w:t xml:space="preserve"> analys</w:t>
      </w:r>
      <w:r w:rsidR="005C772A" w:rsidRPr="008C1A1B">
        <w:rPr>
          <w:rFonts w:ascii="Times New Roman" w:hAnsi="Times New Roman" w:cs="Times New Roman"/>
          <w:sz w:val="24"/>
          <w:szCs w:val="24"/>
          <w:lang w:val="en-US"/>
        </w:rPr>
        <w:t>e</w:t>
      </w:r>
      <w:r w:rsidR="007D3606" w:rsidRPr="008C1A1B">
        <w:rPr>
          <w:rFonts w:ascii="Times New Roman" w:hAnsi="Times New Roman" w:cs="Times New Roman"/>
          <w:sz w:val="24"/>
          <w:szCs w:val="24"/>
          <w:lang w:val="en-US"/>
        </w:rPr>
        <w:t>s</w:t>
      </w:r>
      <w:r w:rsidR="003D6B11"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soil </w:t>
      </w:r>
      <w:r w:rsidR="00D21D2C">
        <w:rPr>
          <w:rFonts w:ascii="Times New Roman" w:hAnsi="Times New Roman" w:cs="Times New Roman"/>
          <w:sz w:val="24"/>
          <w:szCs w:val="24"/>
          <w:lang w:val="en-US"/>
        </w:rPr>
        <w:t>samples were</w:t>
      </w:r>
      <w:r w:rsidR="00D21D2C" w:rsidRPr="008C1A1B">
        <w:rPr>
          <w:rFonts w:ascii="Times New Roman" w:hAnsi="Times New Roman" w:cs="Times New Roman"/>
          <w:sz w:val="24"/>
          <w:szCs w:val="24"/>
          <w:lang w:val="en-US"/>
        </w:rPr>
        <w:t xml:space="preserve"> </w:t>
      </w:r>
      <w:proofErr w:type="gramStart"/>
      <w:r w:rsidRPr="008C1A1B">
        <w:rPr>
          <w:rFonts w:ascii="Times New Roman" w:hAnsi="Times New Roman" w:cs="Times New Roman"/>
          <w:sz w:val="24"/>
          <w:szCs w:val="24"/>
          <w:lang w:val="en-US"/>
        </w:rPr>
        <w:t xml:space="preserve">extracted using 2 </w:t>
      </w:r>
      <w:proofErr w:type="spellStart"/>
      <w:r w:rsidRPr="008C1A1B">
        <w:rPr>
          <w:rFonts w:ascii="Times New Roman" w:hAnsi="Times New Roman" w:cs="Times New Roman"/>
          <w:sz w:val="24"/>
          <w:szCs w:val="24"/>
          <w:lang w:val="en-US"/>
        </w:rPr>
        <w:t>mol</w:t>
      </w:r>
      <w:proofErr w:type="spellEnd"/>
      <w:r w:rsidRPr="008C1A1B">
        <w:rPr>
          <w:rFonts w:ascii="Times New Roman" w:hAnsi="Times New Roman" w:cs="Times New Roman"/>
          <w:sz w:val="24"/>
          <w:szCs w:val="24"/>
          <w:lang w:val="en-US"/>
        </w:rPr>
        <w:t xml:space="preserve"> L</w:t>
      </w:r>
      <w:r w:rsidRPr="008C1A1B">
        <w:rPr>
          <w:rFonts w:ascii="Times New Roman" w:hAnsi="Times New Roman" w:cs="Times New Roman"/>
          <w:sz w:val="24"/>
          <w:szCs w:val="24"/>
          <w:vertAlign w:val="superscript"/>
          <w:lang w:val="en-US"/>
        </w:rPr>
        <w:t>-1</w:t>
      </w:r>
      <w:r w:rsidR="002552F6" w:rsidRPr="008C1A1B">
        <w:rPr>
          <w:rFonts w:ascii="Times New Roman" w:hAnsi="Times New Roman" w:cs="Times New Roman"/>
          <w:sz w:val="24"/>
          <w:szCs w:val="24"/>
          <w:vertAlign w:val="superscript"/>
          <w:lang w:val="en-US"/>
        </w:rPr>
        <w:t xml:space="preserve"> </w:t>
      </w:r>
      <w:proofErr w:type="spellStart"/>
      <w:r w:rsidRPr="008C1A1B">
        <w:rPr>
          <w:rFonts w:ascii="Times New Roman" w:hAnsi="Times New Roman" w:cs="Times New Roman"/>
          <w:sz w:val="24"/>
          <w:szCs w:val="24"/>
          <w:lang w:val="en-US"/>
        </w:rPr>
        <w:t>KCl</w:t>
      </w:r>
      <w:proofErr w:type="spellEnd"/>
      <w:r w:rsidRPr="008C1A1B">
        <w:rPr>
          <w:rFonts w:ascii="Times New Roman" w:hAnsi="Times New Roman" w:cs="Times New Roman"/>
          <w:sz w:val="24"/>
          <w:szCs w:val="24"/>
          <w:lang w:val="en-US"/>
        </w:rPr>
        <w:t xml:space="preserve"> (</w:t>
      </w:r>
      <w:proofErr w:type="spellStart"/>
      <w:r w:rsidRPr="008C1A1B">
        <w:rPr>
          <w:rFonts w:ascii="Times New Roman" w:hAnsi="Times New Roman" w:cs="Times New Roman"/>
          <w:sz w:val="24"/>
          <w:szCs w:val="24"/>
          <w:lang w:val="en-US"/>
        </w:rPr>
        <w:t>Mulvaney</w:t>
      </w:r>
      <w:proofErr w:type="spellEnd"/>
      <w:r w:rsidR="00CE636A" w:rsidRPr="008C1A1B">
        <w:rPr>
          <w:rFonts w:ascii="Times New Roman" w:hAnsi="Times New Roman" w:cs="Times New Roman"/>
          <w:sz w:val="24"/>
          <w:szCs w:val="24"/>
          <w:lang w:val="en-US"/>
        </w:rPr>
        <w:t>, 1996</w:t>
      </w:r>
      <w:r w:rsidRPr="008C1A1B">
        <w:rPr>
          <w:rFonts w:ascii="Times New Roman" w:hAnsi="Times New Roman" w:cs="Times New Roman"/>
          <w:sz w:val="24"/>
          <w:szCs w:val="24"/>
          <w:lang w:val="en-US"/>
        </w:rPr>
        <w:t>)</w:t>
      </w:r>
      <w:proofErr w:type="gramEnd"/>
      <w:r w:rsidR="006B0853" w:rsidRPr="008C1A1B">
        <w:rPr>
          <w:rFonts w:ascii="Times New Roman" w:hAnsi="Times New Roman" w:cs="Times New Roman"/>
          <w:sz w:val="24"/>
          <w:szCs w:val="24"/>
          <w:lang w:val="en-US"/>
        </w:rPr>
        <w:t xml:space="preserve">. The extract </w:t>
      </w:r>
      <w:r w:rsidR="00977087" w:rsidRPr="008C1A1B">
        <w:rPr>
          <w:rFonts w:ascii="Times New Roman" w:hAnsi="Times New Roman" w:cs="Times New Roman"/>
          <w:sz w:val="24"/>
          <w:szCs w:val="24"/>
          <w:lang w:val="en-US"/>
        </w:rPr>
        <w:t>was analyzed</w:t>
      </w:r>
      <w:r w:rsidRPr="008C1A1B">
        <w:rPr>
          <w:rFonts w:ascii="Times New Roman" w:hAnsi="Times New Roman" w:cs="Times New Roman"/>
          <w:sz w:val="24"/>
          <w:szCs w:val="24"/>
          <w:lang w:val="en-US"/>
        </w:rPr>
        <w:t xml:space="preserve"> </w:t>
      </w:r>
      <w:proofErr w:type="spellStart"/>
      <w:r w:rsidRPr="008C1A1B">
        <w:rPr>
          <w:rFonts w:ascii="Times New Roman" w:hAnsi="Times New Roman" w:cs="Times New Roman"/>
          <w:sz w:val="24"/>
          <w:szCs w:val="24"/>
          <w:lang w:val="en-US"/>
        </w:rPr>
        <w:t>colorimetrically</w:t>
      </w:r>
      <w:proofErr w:type="spellEnd"/>
      <w:r w:rsidRPr="008C1A1B">
        <w:rPr>
          <w:rFonts w:ascii="Times New Roman" w:hAnsi="Times New Roman" w:cs="Times New Roman"/>
          <w:sz w:val="24"/>
          <w:szCs w:val="24"/>
          <w:lang w:val="en-US"/>
        </w:rPr>
        <w:t xml:space="preserve"> by the indophenol blue method </w:t>
      </w:r>
      <w:r w:rsidR="007D3606" w:rsidRPr="008C1A1B">
        <w:rPr>
          <w:rFonts w:ascii="Times New Roman" w:hAnsi="Times New Roman" w:cs="Times New Roman"/>
          <w:sz w:val="24"/>
          <w:szCs w:val="24"/>
          <w:lang w:val="en-US"/>
        </w:rPr>
        <w:t>for NH</w:t>
      </w:r>
      <w:r w:rsidR="007D3606" w:rsidRPr="008C1A1B">
        <w:rPr>
          <w:rFonts w:ascii="Times New Roman" w:hAnsi="Times New Roman" w:cs="Times New Roman"/>
          <w:sz w:val="24"/>
          <w:szCs w:val="24"/>
          <w:vertAlign w:val="subscript"/>
          <w:lang w:val="en-US"/>
        </w:rPr>
        <w:t>4</w:t>
      </w:r>
      <w:r w:rsidR="007D3606" w:rsidRPr="008C1A1B">
        <w:rPr>
          <w:rFonts w:ascii="Times New Roman" w:hAnsi="Times New Roman" w:cs="Times New Roman"/>
          <w:sz w:val="24"/>
          <w:szCs w:val="24"/>
          <w:vertAlign w:val="superscript"/>
          <w:lang w:val="en-US"/>
        </w:rPr>
        <w:t>+</w:t>
      </w:r>
      <w:r w:rsidR="007D3606" w:rsidRPr="008C1A1B">
        <w:rPr>
          <w:rFonts w:ascii="Times New Roman" w:hAnsi="Times New Roman" w:cs="Times New Roman"/>
          <w:sz w:val="24"/>
          <w:szCs w:val="24"/>
          <w:lang w:val="en-US"/>
        </w:rPr>
        <w:t xml:space="preserve">-N </w:t>
      </w:r>
      <w:r w:rsidRPr="008C1A1B">
        <w:rPr>
          <w:rFonts w:ascii="Times New Roman" w:hAnsi="Times New Roman" w:cs="Times New Roman"/>
          <w:sz w:val="24"/>
          <w:szCs w:val="24"/>
          <w:lang w:val="en-US"/>
        </w:rPr>
        <w:t>(</w:t>
      </w:r>
      <w:proofErr w:type="spellStart"/>
      <w:r w:rsidRPr="008C1A1B">
        <w:rPr>
          <w:rFonts w:ascii="Times New Roman" w:hAnsi="Times New Roman" w:cs="Times New Roman"/>
          <w:sz w:val="24"/>
          <w:szCs w:val="24"/>
          <w:lang w:val="en-US"/>
        </w:rPr>
        <w:t>Keeny</w:t>
      </w:r>
      <w:proofErr w:type="spellEnd"/>
      <w:r w:rsidRPr="008C1A1B">
        <w:rPr>
          <w:rFonts w:ascii="Times New Roman" w:hAnsi="Times New Roman" w:cs="Times New Roman"/>
          <w:sz w:val="24"/>
          <w:szCs w:val="24"/>
          <w:lang w:val="en-US"/>
        </w:rPr>
        <w:t xml:space="preserve"> and Nelson</w:t>
      </w:r>
      <w:r w:rsidR="00F65B6F" w:rsidRPr="008C1A1B">
        <w:rPr>
          <w:rFonts w:ascii="Times New Roman" w:hAnsi="Times New Roman" w:cs="Times New Roman"/>
          <w:sz w:val="24"/>
          <w:szCs w:val="24"/>
          <w:lang w:val="en-US"/>
        </w:rPr>
        <w:t>, 1982</w:t>
      </w:r>
      <w:r w:rsidRPr="008C1A1B">
        <w:rPr>
          <w:rFonts w:ascii="Times New Roman" w:hAnsi="Times New Roman" w:cs="Times New Roman"/>
          <w:sz w:val="24"/>
          <w:szCs w:val="24"/>
          <w:lang w:val="en-US"/>
        </w:rPr>
        <w:t xml:space="preserve">) and </w:t>
      </w:r>
      <w:r w:rsidR="007D3606" w:rsidRPr="008C1A1B">
        <w:rPr>
          <w:rFonts w:ascii="Times New Roman" w:hAnsi="Times New Roman" w:cs="Times New Roman"/>
          <w:sz w:val="24"/>
          <w:szCs w:val="24"/>
          <w:lang w:val="en-US"/>
        </w:rPr>
        <w:t xml:space="preserve">by the </w:t>
      </w:r>
      <w:r w:rsidRPr="008C1A1B">
        <w:rPr>
          <w:rFonts w:ascii="Times New Roman" w:hAnsi="Times New Roman" w:cs="Times New Roman"/>
          <w:sz w:val="24"/>
          <w:szCs w:val="24"/>
          <w:lang w:val="en-US"/>
        </w:rPr>
        <w:t xml:space="preserve">vanadium oxidation method for </w:t>
      </w:r>
      <w:r w:rsidR="002552F6" w:rsidRPr="008C1A1B">
        <w:rPr>
          <w:rFonts w:ascii="Times New Roman" w:hAnsi="Times New Roman" w:cs="Times New Roman"/>
          <w:sz w:val="24"/>
          <w:szCs w:val="24"/>
          <w:lang w:val="en-US"/>
        </w:rPr>
        <w:t>NO</w:t>
      </w:r>
      <w:r w:rsidR="002552F6" w:rsidRPr="008C1A1B">
        <w:rPr>
          <w:rFonts w:ascii="Times New Roman" w:hAnsi="Times New Roman" w:cs="Times New Roman"/>
          <w:sz w:val="24"/>
          <w:szCs w:val="24"/>
          <w:vertAlign w:val="subscript"/>
          <w:lang w:val="en-US"/>
        </w:rPr>
        <w:t>3</w:t>
      </w:r>
      <w:r w:rsidR="002552F6" w:rsidRPr="008C1A1B">
        <w:rPr>
          <w:rFonts w:ascii="Times New Roman" w:hAnsi="Times New Roman" w:cs="Times New Roman"/>
          <w:sz w:val="24"/>
          <w:szCs w:val="24"/>
          <w:vertAlign w:val="superscript"/>
          <w:lang w:val="en-US"/>
        </w:rPr>
        <w:t>-</w:t>
      </w:r>
      <w:r w:rsidR="002552F6" w:rsidRPr="008C1A1B">
        <w:rPr>
          <w:rFonts w:ascii="Times New Roman" w:hAnsi="Times New Roman" w:cs="Times New Roman"/>
          <w:sz w:val="24"/>
          <w:szCs w:val="24"/>
          <w:lang w:val="en-US"/>
        </w:rPr>
        <w:t xml:space="preserve">-N </w:t>
      </w:r>
      <w:r w:rsidRPr="008C1A1B">
        <w:rPr>
          <w:rFonts w:ascii="Times New Roman" w:hAnsi="Times New Roman" w:cs="Times New Roman"/>
          <w:sz w:val="24"/>
          <w:szCs w:val="24"/>
          <w:lang w:val="en-US"/>
        </w:rPr>
        <w:t>(Miranda et al.</w:t>
      </w:r>
      <w:r w:rsidR="00CE636A" w:rsidRPr="008C1A1B">
        <w:rPr>
          <w:rFonts w:ascii="Times New Roman" w:hAnsi="Times New Roman" w:cs="Times New Roman"/>
          <w:sz w:val="24"/>
          <w:szCs w:val="24"/>
          <w:lang w:val="en-US"/>
        </w:rPr>
        <w:t>, 2001</w:t>
      </w:r>
      <w:r w:rsidRPr="008C1A1B">
        <w:rPr>
          <w:rFonts w:ascii="Times New Roman" w:hAnsi="Times New Roman" w:cs="Times New Roman"/>
          <w:sz w:val="24"/>
          <w:szCs w:val="24"/>
          <w:lang w:val="en-US"/>
        </w:rPr>
        <w:t>).</w:t>
      </w:r>
      <w:r w:rsidR="002552F6" w:rsidRPr="008C1A1B">
        <w:rPr>
          <w:rFonts w:ascii="Times New Roman" w:hAnsi="Times New Roman" w:cs="Times New Roman"/>
          <w:sz w:val="24"/>
          <w:szCs w:val="24"/>
          <w:lang w:val="en-US"/>
        </w:rPr>
        <w:t xml:space="preserve"> </w:t>
      </w:r>
      <w:r w:rsidR="002D690C">
        <w:rPr>
          <w:rFonts w:ascii="Times New Roman" w:hAnsi="Times New Roman" w:cs="Times New Roman"/>
          <w:sz w:val="24"/>
          <w:szCs w:val="24"/>
          <w:lang w:val="en-US"/>
        </w:rPr>
        <w:t xml:space="preserve">The </w:t>
      </w:r>
      <w:r w:rsidR="006B0853" w:rsidRPr="008C1A1B">
        <w:rPr>
          <w:rFonts w:ascii="Times New Roman" w:hAnsi="Times New Roman" w:cs="Times New Roman"/>
          <w:sz w:val="24"/>
          <w:szCs w:val="24"/>
          <w:lang w:val="en-US"/>
        </w:rPr>
        <w:t xml:space="preserve">TOC and TN were analyzed </w:t>
      </w:r>
      <w:r w:rsidR="00C96597" w:rsidRPr="008C1A1B">
        <w:rPr>
          <w:rFonts w:ascii="Times New Roman" w:hAnsi="Times New Roman" w:cs="Times New Roman"/>
          <w:sz w:val="24"/>
          <w:szCs w:val="24"/>
          <w:shd w:val="clear" w:color="auto" w:fill="FFFFFF"/>
        </w:rPr>
        <w:t xml:space="preserve">by </w:t>
      </w:r>
      <w:r w:rsidR="00C66A7F">
        <w:rPr>
          <w:rFonts w:ascii="Times New Roman" w:hAnsi="Times New Roman" w:cs="Times New Roman"/>
          <w:sz w:val="24"/>
          <w:szCs w:val="24"/>
          <w:shd w:val="clear" w:color="auto" w:fill="FFFFFF"/>
        </w:rPr>
        <w:t xml:space="preserve">the </w:t>
      </w:r>
      <w:r w:rsidR="00C96597" w:rsidRPr="008C1A1B">
        <w:rPr>
          <w:rFonts w:ascii="Times New Roman" w:hAnsi="Times New Roman" w:cs="Times New Roman"/>
          <w:sz w:val="24"/>
          <w:szCs w:val="24"/>
          <w:shd w:val="clear" w:color="auto" w:fill="FFFFFF"/>
        </w:rPr>
        <w:t>dry combustion method</w:t>
      </w:r>
      <w:r w:rsidR="007F70B2" w:rsidRPr="008C1A1B">
        <w:rPr>
          <w:rFonts w:ascii="Times New Roman" w:hAnsi="Times New Roman" w:cs="Times New Roman"/>
          <w:sz w:val="24"/>
          <w:szCs w:val="24"/>
          <w:shd w:val="clear" w:color="auto" w:fill="FFFFFF"/>
        </w:rPr>
        <w:t xml:space="preserve"> </w:t>
      </w:r>
      <w:r w:rsidR="00C96597" w:rsidRPr="008C1A1B">
        <w:rPr>
          <w:rFonts w:ascii="Times New Roman" w:hAnsi="Times New Roman" w:cs="Times New Roman"/>
          <w:sz w:val="24"/>
          <w:szCs w:val="24"/>
          <w:shd w:val="clear" w:color="auto" w:fill="FFFFFF"/>
        </w:rPr>
        <w:t xml:space="preserve">using an automated elemental analyser (NA-1500 series, Carlo </w:t>
      </w:r>
      <w:proofErr w:type="spellStart"/>
      <w:r w:rsidR="00C96597" w:rsidRPr="008C1A1B">
        <w:rPr>
          <w:rFonts w:ascii="Times New Roman" w:hAnsi="Times New Roman" w:cs="Times New Roman"/>
          <w:sz w:val="24"/>
          <w:szCs w:val="24"/>
          <w:shd w:val="clear" w:color="auto" w:fill="FFFFFF"/>
        </w:rPr>
        <w:t>Erba</w:t>
      </w:r>
      <w:proofErr w:type="spellEnd"/>
      <w:r w:rsidR="00C96597" w:rsidRPr="008C1A1B">
        <w:rPr>
          <w:rFonts w:ascii="Times New Roman" w:hAnsi="Times New Roman" w:cs="Times New Roman"/>
          <w:sz w:val="24"/>
          <w:szCs w:val="24"/>
          <w:shd w:val="clear" w:color="auto" w:fill="FFFFFF"/>
        </w:rPr>
        <w:t>, Milan, Italy).</w:t>
      </w:r>
    </w:p>
    <w:p w14:paraId="44E9CF46" w14:textId="77777777" w:rsidR="00B84AD1" w:rsidRPr="008C1A1B" w:rsidRDefault="00B84AD1" w:rsidP="008C1A1B">
      <w:pPr>
        <w:spacing w:after="0" w:line="480" w:lineRule="auto"/>
        <w:rPr>
          <w:rFonts w:ascii="Times New Roman" w:hAnsi="Times New Roman" w:cs="Times New Roman"/>
          <w:sz w:val="24"/>
          <w:szCs w:val="24"/>
          <w:lang w:val="en-US"/>
        </w:rPr>
      </w:pPr>
    </w:p>
    <w:p w14:paraId="237204B1" w14:textId="26396998" w:rsidR="00404434" w:rsidRPr="00861FB2" w:rsidRDefault="00B25F21" w:rsidP="00861FB2">
      <w:pPr>
        <w:pStyle w:val="ListParagraph"/>
        <w:numPr>
          <w:ilvl w:val="1"/>
          <w:numId w:val="18"/>
        </w:numPr>
        <w:spacing w:after="0" w:line="480" w:lineRule="auto"/>
        <w:contextualSpacing w:val="0"/>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 </w:t>
      </w:r>
      <w:r w:rsidR="00D21D2C">
        <w:rPr>
          <w:rFonts w:ascii="Times New Roman" w:hAnsi="Times New Roman" w:cs="Times New Roman"/>
          <w:i/>
          <w:sz w:val="24"/>
          <w:szCs w:val="24"/>
          <w:lang w:val="en-US"/>
        </w:rPr>
        <w:t xml:space="preserve">Soil </w:t>
      </w:r>
      <w:r w:rsidR="00D21D2C" w:rsidRPr="00D21D2C">
        <w:rPr>
          <w:rFonts w:ascii="Times New Roman" w:hAnsi="Times New Roman" w:cs="Times New Roman"/>
          <w:i/>
          <w:sz w:val="24"/>
          <w:szCs w:val="24"/>
          <w:lang w:val="en-US"/>
        </w:rPr>
        <w:t>microbial biomass measurement</w:t>
      </w:r>
    </w:p>
    <w:p w14:paraId="11F1F0B8" w14:textId="77777777" w:rsidR="000F6B03" w:rsidRPr="008C1A1B" w:rsidRDefault="000F6B03" w:rsidP="008C1A1B">
      <w:pPr>
        <w:autoSpaceDE w:val="0"/>
        <w:autoSpaceDN w:val="0"/>
        <w:adjustRightInd w:val="0"/>
        <w:spacing w:after="0" w:line="480" w:lineRule="auto"/>
        <w:rPr>
          <w:rFonts w:ascii="Times New Roman" w:eastAsia="AdvP4DF60E" w:hAnsi="Times New Roman" w:cs="Times New Roman"/>
          <w:sz w:val="24"/>
          <w:szCs w:val="24"/>
          <w:lang w:val="en-US"/>
        </w:rPr>
      </w:pPr>
    </w:p>
    <w:p w14:paraId="682AB6EA" w14:textId="2772923B" w:rsidR="00B25F21" w:rsidRPr="008C1A1B" w:rsidRDefault="00404434" w:rsidP="00861FB2">
      <w:pPr>
        <w:autoSpaceDE w:val="0"/>
        <w:autoSpaceDN w:val="0"/>
        <w:adjustRightInd w:val="0"/>
        <w:spacing w:after="0" w:line="480" w:lineRule="auto"/>
        <w:ind w:firstLine="360"/>
        <w:rPr>
          <w:rFonts w:ascii="Times New Roman" w:hAnsi="Times New Roman" w:cs="Times New Roman"/>
          <w:sz w:val="24"/>
          <w:szCs w:val="24"/>
          <w:lang w:val="en-US"/>
        </w:rPr>
      </w:pPr>
      <w:r w:rsidRPr="008C1A1B">
        <w:rPr>
          <w:rFonts w:ascii="Times New Roman" w:eastAsia="AdvP4DF60E" w:hAnsi="Times New Roman" w:cs="Times New Roman"/>
          <w:sz w:val="24"/>
          <w:szCs w:val="24"/>
          <w:lang w:val="en-US"/>
        </w:rPr>
        <w:t>Soil MBC and MBN</w:t>
      </w:r>
      <w:r w:rsidR="00CE636A"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were measured using the chloroform fumigation</w:t>
      </w:r>
      <w:r w:rsidR="00D21D2C">
        <w:rPr>
          <w:rFonts w:ascii="Times New Roman" w:eastAsia="AdvP4DF60E" w:hAnsi="Times New Roman" w:cs="Times New Roman"/>
          <w:sz w:val="24"/>
          <w:szCs w:val="24"/>
          <w:lang w:val="en-US"/>
        </w:rPr>
        <w:t>-</w:t>
      </w:r>
      <w:r w:rsidRPr="008C1A1B">
        <w:rPr>
          <w:rFonts w:ascii="Times New Roman" w:eastAsia="AdvP4DF60E" w:hAnsi="Times New Roman" w:cs="Times New Roman"/>
          <w:sz w:val="24"/>
          <w:szCs w:val="24"/>
          <w:lang w:val="en-US"/>
        </w:rPr>
        <w:t>extraction method (Vance et al.</w:t>
      </w:r>
      <w:r w:rsidR="004F0E3F" w:rsidRPr="008C1A1B">
        <w:rPr>
          <w:rFonts w:ascii="Times New Roman" w:eastAsia="AdvP4DF60E" w:hAnsi="Times New Roman" w:cs="Times New Roman"/>
          <w:sz w:val="24"/>
          <w:szCs w:val="24"/>
          <w:lang w:val="en-US"/>
        </w:rPr>
        <w:t>,</w:t>
      </w:r>
      <w:r w:rsidRPr="008C1A1B">
        <w:rPr>
          <w:rFonts w:ascii="Times New Roman" w:eastAsia="AdvP4DF60E" w:hAnsi="Times New Roman" w:cs="Times New Roman"/>
          <w:sz w:val="24"/>
          <w:szCs w:val="24"/>
          <w:lang w:val="en-US"/>
        </w:rPr>
        <w:t xml:space="preserve"> 1987).</w:t>
      </w:r>
      <w:r w:rsidR="00EA00FB" w:rsidRPr="008C1A1B">
        <w:rPr>
          <w:rFonts w:ascii="Times New Roman" w:eastAsia="AdvP4DF60E" w:hAnsi="Times New Roman" w:cs="Times New Roman"/>
          <w:sz w:val="24"/>
          <w:szCs w:val="24"/>
          <w:lang w:val="en-US"/>
        </w:rPr>
        <w:t xml:space="preserve"> </w:t>
      </w:r>
      <w:r w:rsidR="00021372" w:rsidRPr="008C1A1B">
        <w:rPr>
          <w:rFonts w:ascii="Times New Roman" w:eastAsia="AdvP4DF60E" w:hAnsi="Times New Roman" w:cs="Times New Roman"/>
          <w:sz w:val="24"/>
          <w:szCs w:val="24"/>
          <w:lang w:val="en-US"/>
        </w:rPr>
        <w:t xml:space="preserve">All </w:t>
      </w:r>
      <w:r w:rsidRPr="008C1A1B">
        <w:rPr>
          <w:rFonts w:ascii="Times New Roman" w:eastAsia="AdvP4DF60E" w:hAnsi="Times New Roman" w:cs="Times New Roman"/>
          <w:sz w:val="24"/>
          <w:szCs w:val="24"/>
          <w:lang w:val="en-US"/>
        </w:rPr>
        <w:t xml:space="preserve">extractions were done within a week after sample collection. </w:t>
      </w:r>
      <w:r w:rsidR="00D21D2C">
        <w:rPr>
          <w:rFonts w:ascii="Times New Roman" w:eastAsia="AdvP4DF60E" w:hAnsi="Times New Roman" w:cs="Times New Roman"/>
          <w:sz w:val="24"/>
          <w:szCs w:val="24"/>
          <w:lang w:val="en-US"/>
        </w:rPr>
        <w:t>Fresh</w:t>
      </w:r>
      <w:r w:rsidR="00D21D2C"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 xml:space="preserve">soil samples were fumigated </w:t>
      </w:r>
      <w:r w:rsidRPr="008C1A1B">
        <w:rPr>
          <w:rFonts w:ascii="Times New Roman" w:hAnsi="Times New Roman" w:cs="Times New Roman"/>
          <w:sz w:val="24"/>
          <w:szCs w:val="24"/>
          <w:lang w:val="en-US"/>
        </w:rPr>
        <w:t>with ethanol</w:t>
      </w:r>
      <w:r w:rsidR="004F0E3F"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free</w:t>
      </w:r>
      <w:r w:rsidR="004F0E3F"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chloroform for 24 h</w:t>
      </w:r>
      <w:r w:rsidR="004F0E3F" w:rsidRPr="008C1A1B">
        <w:rPr>
          <w:rFonts w:ascii="Times New Roman" w:hAnsi="Times New Roman" w:cs="Times New Roman"/>
          <w:sz w:val="24"/>
          <w:szCs w:val="24"/>
          <w:lang w:val="en-US"/>
        </w:rPr>
        <w:t>ou</w:t>
      </w:r>
      <w:r w:rsidRPr="008C1A1B">
        <w:rPr>
          <w:rFonts w:ascii="Times New Roman" w:hAnsi="Times New Roman" w:cs="Times New Roman"/>
          <w:sz w:val="24"/>
          <w:szCs w:val="24"/>
          <w:lang w:val="en-US"/>
        </w:rPr>
        <w:t>r</w:t>
      </w:r>
      <w:r w:rsidR="004F0E3F" w:rsidRPr="008C1A1B">
        <w:rPr>
          <w:rFonts w:ascii="Times New Roman" w:hAnsi="Times New Roman" w:cs="Times New Roman"/>
          <w:sz w:val="24"/>
          <w:szCs w:val="24"/>
          <w:lang w:val="en-US"/>
        </w:rPr>
        <w:t>s</w:t>
      </w:r>
      <w:r w:rsidRPr="008C1A1B">
        <w:rPr>
          <w:rFonts w:ascii="Times New Roman" w:hAnsi="Times New Roman" w:cs="Times New Roman"/>
          <w:sz w:val="24"/>
          <w:szCs w:val="24"/>
          <w:lang w:val="en-US"/>
        </w:rPr>
        <w:t xml:space="preserve"> in an evacuated </w:t>
      </w:r>
      <w:r w:rsidR="004F0E3F" w:rsidRPr="008C1A1B">
        <w:rPr>
          <w:rFonts w:ascii="Times New Roman" w:hAnsi="Times New Roman" w:cs="Times New Roman"/>
          <w:sz w:val="24"/>
          <w:szCs w:val="24"/>
          <w:lang w:val="en-US"/>
        </w:rPr>
        <w:t>desiccator</w:t>
      </w:r>
      <w:r w:rsidRPr="008C1A1B">
        <w:rPr>
          <w:rFonts w:ascii="Times New Roman" w:hAnsi="Times New Roman" w:cs="Times New Roman"/>
          <w:sz w:val="24"/>
          <w:szCs w:val="24"/>
          <w:lang w:val="en-US"/>
        </w:rPr>
        <w:t xml:space="preserve">. A 0.5 </w:t>
      </w:r>
      <w:proofErr w:type="spellStart"/>
      <w:r w:rsidRPr="008C1A1B">
        <w:rPr>
          <w:rFonts w:ascii="Times New Roman" w:hAnsi="Times New Roman" w:cs="Times New Roman"/>
          <w:sz w:val="24"/>
          <w:szCs w:val="24"/>
          <w:lang w:val="en-US"/>
        </w:rPr>
        <w:t>mol</w:t>
      </w:r>
      <w:proofErr w:type="spellEnd"/>
      <w:r w:rsidRPr="008C1A1B">
        <w:rPr>
          <w:rFonts w:ascii="Times New Roman" w:hAnsi="Times New Roman" w:cs="Times New Roman"/>
          <w:sz w:val="24"/>
          <w:szCs w:val="24"/>
          <w:lang w:val="en-US"/>
        </w:rPr>
        <w:t xml:space="preserve"> L</w:t>
      </w:r>
      <w:r w:rsidRPr="008C1A1B">
        <w:rPr>
          <w:rFonts w:ascii="Times New Roman" w:hAnsi="Times New Roman" w:cs="Times New Roman"/>
          <w:sz w:val="24"/>
          <w:szCs w:val="24"/>
          <w:vertAlign w:val="superscript"/>
          <w:lang w:val="en-US"/>
        </w:rPr>
        <w:t>−1</w:t>
      </w:r>
      <w:r w:rsidRPr="008C1A1B">
        <w:rPr>
          <w:rFonts w:ascii="Times New Roman" w:hAnsi="Times New Roman" w:cs="Times New Roman"/>
          <w:sz w:val="24"/>
          <w:szCs w:val="24"/>
          <w:lang w:val="en-US"/>
        </w:rPr>
        <w:t xml:space="preserve"> K</w:t>
      </w:r>
      <w:r w:rsidRPr="008C1A1B">
        <w:rPr>
          <w:rFonts w:ascii="Times New Roman" w:hAnsi="Times New Roman" w:cs="Times New Roman"/>
          <w:sz w:val="24"/>
          <w:szCs w:val="24"/>
          <w:vertAlign w:val="subscript"/>
          <w:lang w:val="en-US"/>
        </w:rPr>
        <w:t>2</w:t>
      </w:r>
      <w:r w:rsidRPr="008C1A1B">
        <w:rPr>
          <w:rFonts w:ascii="Times New Roman" w:hAnsi="Times New Roman" w:cs="Times New Roman"/>
          <w:sz w:val="24"/>
          <w:szCs w:val="24"/>
          <w:lang w:val="en-US"/>
        </w:rPr>
        <w:t>SO</w:t>
      </w:r>
      <w:r w:rsidRPr="008C1A1B">
        <w:rPr>
          <w:rFonts w:ascii="Times New Roman" w:hAnsi="Times New Roman" w:cs="Times New Roman"/>
          <w:sz w:val="24"/>
          <w:szCs w:val="24"/>
          <w:vertAlign w:val="subscript"/>
          <w:lang w:val="en-US"/>
        </w:rPr>
        <w:t>4</w:t>
      </w:r>
      <w:r w:rsidR="004F0E3F" w:rsidRPr="008C1A1B">
        <w:rPr>
          <w:rFonts w:ascii="Times New Roman" w:hAnsi="Times New Roman" w:cs="Times New Roman"/>
          <w:sz w:val="24"/>
          <w:szCs w:val="24"/>
          <w:vertAlign w:val="subscript"/>
          <w:lang w:val="en-US"/>
        </w:rPr>
        <w:t xml:space="preserve"> </w:t>
      </w:r>
      <w:r w:rsidRPr="008C1A1B">
        <w:rPr>
          <w:rFonts w:ascii="Times New Roman" w:hAnsi="Times New Roman" w:cs="Times New Roman"/>
          <w:sz w:val="24"/>
          <w:szCs w:val="24"/>
          <w:lang w:val="en-US"/>
        </w:rPr>
        <w:t xml:space="preserve">solution was used to extract C and N from fumigated and </w:t>
      </w:r>
      <w:proofErr w:type="spellStart"/>
      <w:r w:rsidRPr="008C1A1B">
        <w:rPr>
          <w:rFonts w:ascii="Times New Roman" w:hAnsi="Times New Roman" w:cs="Times New Roman"/>
          <w:sz w:val="24"/>
          <w:szCs w:val="24"/>
          <w:lang w:val="en-US"/>
        </w:rPr>
        <w:t>unfumigated</w:t>
      </w:r>
      <w:proofErr w:type="spellEnd"/>
      <w:r w:rsidRPr="008C1A1B">
        <w:rPr>
          <w:rFonts w:ascii="Times New Roman" w:hAnsi="Times New Roman" w:cs="Times New Roman"/>
          <w:sz w:val="24"/>
          <w:szCs w:val="24"/>
          <w:lang w:val="en-US"/>
        </w:rPr>
        <w:t xml:space="preserve"> samples at 1:5 (</w:t>
      </w:r>
      <w:proofErr w:type="spellStart"/>
      <w:r w:rsidR="00680D2F" w:rsidRPr="008C1A1B">
        <w:rPr>
          <w:rFonts w:ascii="Times New Roman" w:hAnsi="Times New Roman" w:cs="Times New Roman"/>
          <w:sz w:val="24"/>
          <w:szCs w:val="24"/>
          <w:lang w:val="en-US"/>
        </w:rPr>
        <w:t>m</w:t>
      </w:r>
      <w:proofErr w:type="gramStart"/>
      <w:r w:rsidRPr="008C1A1B">
        <w:rPr>
          <w:rFonts w:ascii="Times New Roman" w:hAnsi="Times New Roman" w:cs="Times New Roman"/>
          <w:sz w:val="24"/>
          <w:szCs w:val="24"/>
          <w:lang w:val="en-US"/>
        </w:rPr>
        <w:t>:v</w:t>
      </w:r>
      <w:proofErr w:type="spellEnd"/>
      <w:proofErr w:type="gramEnd"/>
      <w:r w:rsidRPr="008C1A1B">
        <w:rPr>
          <w:rFonts w:ascii="Times New Roman" w:hAnsi="Times New Roman" w:cs="Times New Roman"/>
          <w:sz w:val="24"/>
          <w:szCs w:val="24"/>
          <w:lang w:val="en-US"/>
        </w:rPr>
        <w:t>)</w:t>
      </w:r>
      <w:r w:rsidR="002D690C">
        <w:rPr>
          <w:rFonts w:ascii="Times New Roman" w:hAnsi="Times New Roman" w:cs="Times New Roman"/>
          <w:sz w:val="24"/>
          <w:szCs w:val="24"/>
          <w:lang w:val="en-US"/>
        </w:rPr>
        <w:t xml:space="preserve"> soil to solution ratio</w:t>
      </w:r>
      <w:r w:rsidR="00790F34"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w:t>
      </w:r>
      <w:r w:rsidR="00790F34" w:rsidRPr="008C1A1B">
        <w:rPr>
          <w:rFonts w:ascii="Times New Roman" w:hAnsi="Times New Roman" w:cs="Times New Roman"/>
          <w:sz w:val="24"/>
          <w:szCs w:val="24"/>
          <w:lang w:val="en-US"/>
        </w:rPr>
        <w:t xml:space="preserve">After </w:t>
      </w:r>
      <w:r w:rsidR="00EA00FB" w:rsidRPr="008C1A1B">
        <w:rPr>
          <w:rFonts w:ascii="Times New Roman" w:hAnsi="Times New Roman" w:cs="Times New Roman"/>
          <w:sz w:val="24"/>
          <w:szCs w:val="24"/>
          <w:lang w:val="en-US"/>
        </w:rPr>
        <w:t>shak</w:t>
      </w:r>
      <w:r w:rsidR="005C772A" w:rsidRPr="008C1A1B">
        <w:rPr>
          <w:rFonts w:ascii="Times New Roman" w:hAnsi="Times New Roman" w:cs="Times New Roman"/>
          <w:sz w:val="24"/>
          <w:szCs w:val="24"/>
          <w:lang w:val="en-US"/>
        </w:rPr>
        <w:t>ing</w:t>
      </w:r>
      <w:r w:rsidR="00EA00FB" w:rsidRPr="008C1A1B">
        <w:rPr>
          <w:rFonts w:ascii="Times New Roman" w:hAnsi="Times New Roman" w:cs="Times New Roman"/>
          <w:sz w:val="24"/>
          <w:szCs w:val="24"/>
          <w:lang w:val="en-US"/>
        </w:rPr>
        <w:t xml:space="preserve"> for one </w:t>
      </w:r>
      <w:r w:rsidRPr="008C1A1B">
        <w:rPr>
          <w:rFonts w:ascii="Times New Roman" w:hAnsi="Times New Roman" w:cs="Times New Roman"/>
          <w:sz w:val="24"/>
          <w:szCs w:val="24"/>
          <w:lang w:val="en-US"/>
        </w:rPr>
        <w:t>hour on a shaker</w:t>
      </w:r>
      <w:r w:rsidR="00772CEF" w:rsidRPr="008C1A1B">
        <w:rPr>
          <w:rFonts w:ascii="Times New Roman" w:hAnsi="Times New Roman" w:cs="Times New Roman"/>
          <w:sz w:val="24"/>
          <w:szCs w:val="24"/>
          <w:lang w:val="en-US"/>
        </w:rPr>
        <w:t xml:space="preserve"> (</w:t>
      </w:r>
      <w:proofErr w:type="spellStart"/>
      <w:r w:rsidR="00772CEF" w:rsidRPr="008C1A1B">
        <w:rPr>
          <w:rFonts w:ascii="Times New Roman" w:hAnsi="Times New Roman" w:cs="Times New Roman"/>
          <w:sz w:val="24"/>
          <w:szCs w:val="24"/>
          <w:lang w:val="en-US"/>
        </w:rPr>
        <w:t>Eberbach</w:t>
      </w:r>
      <w:proofErr w:type="spellEnd"/>
      <w:r w:rsidR="00772CEF" w:rsidRPr="008C1A1B">
        <w:rPr>
          <w:rFonts w:ascii="Times New Roman" w:hAnsi="Times New Roman" w:cs="Times New Roman"/>
          <w:sz w:val="24"/>
          <w:szCs w:val="24"/>
          <w:lang w:val="en-US"/>
        </w:rPr>
        <w:t xml:space="preserve"> Corp., </w:t>
      </w:r>
      <w:r w:rsidR="00772CEF" w:rsidRPr="004626AC">
        <w:rPr>
          <w:rFonts w:ascii="Times New Roman" w:hAnsi="Times New Roman" w:cs="Times New Roman"/>
          <w:sz w:val="24"/>
          <w:szCs w:val="24"/>
          <w:lang w:val="en-US"/>
        </w:rPr>
        <w:t>Michigan, U</w:t>
      </w:r>
      <w:r w:rsidR="00832D14" w:rsidRPr="004626AC">
        <w:rPr>
          <w:rFonts w:ascii="Times New Roman" w:hAnsi="Times New Roman" w:cs="Times New Roman"/>
          <w:sz w:val="24"/>
          <w:szCs w:val="24"/>
          <w:lang w:val="en-US"/>
        </w:rPr>
        <w:t>.</w:t>
      </w:r>
      <w:r w:rsidR="00772CEF" w:rsidRPr="004626AC">
        <w:rPr>
          <w:rFonts w:ascii="Times New Roman" w:hAnsi="Times New Roman" w:cs="Times New Roman"/>
          <w:sz w:val="24"/>
          <w:szCs w:val="24"/>
          <w:lang w:val="en-US"/>
        </w:rPr>
        <w:t>S</w:t>
      </w:r>
      <w:r w:rsidR="00832D14" w:rsidRPr="004626AC">
        <w:rPr>
          <w:rFonts w:ascii="Times New Roman" w:hAnsi="Times New Roman" w:cs="Times New Roman"/>
          <w:sz w:val="24"/>
          <w:szCs w:val="24"/>
          <w:lang w:val="en-US"/>
        </w:rPr>
        <w:t>.</w:t>
      </w:r>
      <w:r w:rsidR="00772CEF" w:rsidRPr="004626AC">
        <w:rPr>
          <w:rFonts w:ascii="Times New Roman" w:hAnsi="Times New Roman" w:cs="Times New Roman"/>
          <w:sz w:val="24"/>
          <w:szCs w:val="24"/>
          <w:lang w:val="en-US"/>
        </w:rPr>
        <w:t>A</w:t>
      </w:r>
      <w:r w:rsidR="00772CEF" w:rsidRPr="008C1A1B">
        <w:rPr>
          <w:rFonts w:ascii="Times New Roman" w:hAnsi="Times New Roman" w:cs="Times New Roman"/>
          <w:sz w:val="24"/>
          <w:szCs w:val="24"/>
          <w:lang w:val="en-US"/>
        </w:rPr>
        <w:t>)</w:t>
      </w:r>
      <w:r w:rsidR="00790F34" w:rsidRPr="008C1A1B">
        <w:rPr>
          <w:rFonts w:ascii="Times New Roman" w:hAnsi="Times New Roman" w:cs="Times New Roman"/>
          <w:sz w:val="24"/>
          <w:szCs w:val="24"/>
          <w:lang w:val="en-US"/>
        </w:rPr>
        <w:t>, the extracts were</w:t>
      </w:r>
      <w:r w:rsidRPr="008C1A1B">
        <w:rPr>
          <w:rFonts w:ascii="Times New Roman" w:hAnsi="Times New Roman" w:cs="Times New Roman"/>
          <w:sz w:val="24"/>
          <w:szCs w:val="24"/>
          <w:lang w:val="en-US"/>
        </w:rPr>
        <w:t xml:space="preserve"> </w:t>
      </w:r>
      <w:r w:rsidR="00790F34" w:rsidRPr="008C1A1B">
        <w:rPr>
          <w:rFonts w:ascii="Times New Roman" w:hAnsi="Times New Roman" w:cs="Times New Roman"/>
          <w:sz w:val="24"/>
          <w:szCs w:val="24"/>
          <w:lang w:val="en-US"/>
        </w:rPr>
        <w:t>filtered</w:t>
      </w:r>
      <w:r w:rsidRPr="008C1A1B">
        <w:rPr>
          <w:rFonts w:ascii="Times New Roman" w:hAnsi="Times New Roman" w:cs="Times New Roman"/>
          <w:sz w:val="24"/>
          <w:szCs w:val="24"/>
          <w:lang w:val="en-US"/>
        </w:rPr>
        <w:t xml:space="preserve"> using Fisher</w:t>
      </w:r>
      <w:r w:rsidR="00703D52"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Q2 filter paper</w:t>
      </w:r>
      <w:r w:rsidR="00790F34" w:rsidRPr="008C1A1B">
        <w:rPr>
          <w:rFonts w:ascii="Times New Roman" w:hAnsi="Times New Roman" w:cs="Times New Roman"/>
          <w:sz w:val="24"/>
          <w:szCs w:val="24"/>
          <w:lang w:val="en-US"/>
        </w:rPr>
        <w:t>s</w:t>
      </w:r>
      <w:r w:rsidRPr="008C1A1B">
        <w:rPr>
          <w:rFonts w:ascii="Times New Roman" w:hAnsi="Times New Roman" w:cs="Times New Roman"/>
          <w:sz w:val="24"/>
          <w:szCs w:val="24"/>
          <w:lang w:val="en-US"/>
        </w:rPr>
        <w:t xml:space="preserve">. Extractable C and N were analyzed using </w:t>
      </w:r>
      <w:r w:rsidR="00790F34" w:rsidRPr="008C1A1B">
        <w:rPr>
          <w:rFonts w:ascii="Times New Roman" w:hAnsi="Times New Roman" w:cs="Times New Roman"/>
          <w:sz w:val="24"/>
          <w:szCs w:val="24"/>
          <w:lang w:val="en-US"/>
        </w:rPr>
        <w:t xml:space="preserve">a </w:t>
      </w:r>
      <w:r w:rsidRPr="008C1A1B">
        <w:rPr>
          <w:rFonts w:ascii="Times New Roman" w:hAnsi="Times New Roman" w:cs="Times New Roman"/>
          <w:sz w:val="24"/>
          <w:szCs w:val="24"/>
          <w:lang w:val="en-US"/>
        </w:rPr>
        <w:t>TOC-V</w:t>
      </w:r>
      <w:r w:rsidRPr="008C1A1B">
        <w:rPr>
          <w:rFonts w:ascii="Times New Roman" w:hAnsi="Times New Roman" w:cs="Times New Roman"/>
          <w:sz w:val="24"/>
          <w:szCs w:val="24"/>
          <w:vertAlign w:val="subscript"/>
          <w:lang w:val="en-US"/>
        </w:rPr>
        <w:t>CSN</w:t>
      </w:r>
      <w:r w:rsidRPr="008C1A1B">
        <w:rPr>
          <w:rFonts w:ascii="Times New Roman" w:hAnsi="Times New Roman" w:cs="Times New Roman"/>
          <w:sz w:val="24"/>
          <w:szCs w:val="24"/>
          <w:lang w:val="en-US"/>
        </w:rPr>
        <w:t xml:space="preserve"> analyzer (Shimadzu, Kyoto, Japan). </w:t>
      </w:r>
      <w:r w:rsidR="002D690C">
        <w:rPr>
          <w:rFonts w:ascii="Times New Roman" w:hAnsi="Times New Roman" w:cs="Times New Roman"/>
          <w:sz w:val="24"/>
          <w:szCs w:val="24"/>
          <w:lang w:val="en-US"/>
        </w:rPr>
        <w:t xml:space="preserve">The </w:t>
      </w:r>
      <w:r w:rsidRPr="008C1A1B">
        <w:rPr>
          <w:rFonts w:ascii="Times New Roman" w:hAnsi="Times New Roman" w:cs="Times New Roman"/>
          <w:sz w:val="24"/>
          <w:szCs w:val="24"/>
          <w:lang w:val="en-US"/>
        </w:rPr>
        <w:t xml:space="preserve">MBC and MBN </w:t>
      </w:r>
      <w:r w:rsidR="005C772A" w:rsidRPr="008C1A1B">
        <w:rPr>
          <w:rFonts w:ascii="Times New Roman" w:hAnsi="Times New Roman" w:cs="Times New Roman"/>
          <w:sz w:val="24"/>
          <w:szCs w:val="24"/>
          <w:lang w:val="en-US"/>
        </w:rPr>
        <w:t xml:space="preserve">were calculated </w:t>
      </w:r>
      <w:r w:rsidRPr="008C1A1B">
        <w:rPr>
          <w:rFonts w:ascii="Times New Roman" w:hAnsi="Times New Roman" w:cs="Times New Roman"/>
          <w:sz w:val="24"/>
          <w:szCs w:val="24"/>
          <w:lang w:val="en-US"/>
        </w:rPr>
        <w:t xml:space="preserve">by dividing the difference in extractable C or N between fumigated and </w:t>
      </w:r>
      <w:proofErr w:type="spellStart"/>
      <w:r w:rsidRPr="008C1A1B">
        <w:rPr>
          <w:rFonts w:ascii="Times New Roman" w:hAnsi="Times New Roman" w:cs="Times New Roman"/>
          <w:sz w:val="24"/>
          <w:szCs w:val="24"/>
          <w:lang w:val="en-US"/>
        </w:rPr>
        <w:t>unfumigated</w:t>
      </w:r>
      <w:proofErr w:type="spellEnd"/>
      <w:r w:rsidR="00177295"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samples by </w:t>
      </w:r>
      <w:r w:rsidR="00D21D2C">
        <w:rPr>
          <w:rFonts w:ascii="Times New Roman" w:hAnsi="Times New Roman" w:cs="Times New Roman"/>
          <w:sz w:val="24"/>
          <w:szCs w:val="24"/>
          <w:lang w:val="en-US"/>
        </w:rPr>
        <w:t>a</w:t>
      </w:r>
      <w:r w:rsidR="00D21D2C"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conversion factor of 0.45 for MBC and 0.54 for MBN (</w:t>
      </w:r>
      <w:proofErr w:type="spellStart"/>
      <w:r w:rsidRPr="008C1A1B">
        <w:rPr>
          <w:rFonts w:ascii="Times New Roman" w:hAnsi="Times New Roman" w:cs="Times New Roman"/>
          <w:sz w:val="24"/>
          <w:szCs w:val="24"/>
          <w:lang w:val="en-US"/>
        </w:rPr>
        <w:t>Joergensen</w:t>
      </w:r>
      <w:proofErr w:type="spellEnd"/>
      <w:r w:rsidR="00703D52"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1996).</w:t>
      </w:r>
    </w:p>
    <w:p w14:paraId="49B82D30" w14:textId="77777777" w:rsidR="00784DDE" w:rsidRPr="008C1A1B" w:rsidRDefault="00784DDE" w:rsidP="008C1A1B">
      <w:pPr>
        <w:autoSpaceDE w:val="0"/>
        <w:autoSpaceDN w:val="0"/>
        <w:adjustRightInd w:val="0"/>
        <w:spacing w:after="0" w:line="480" w:lineRule="auto"/>
        <w:rPr>
          <w:rFonts w:ascii="Times New Roman" w:hAnsi="Times New Roman" w:cs="Times New Roman"/>
          <w:sz w:val="24"/>
          <w:szCs w:val="24"/>
          <w:lang w:val="en-US"/>
        </w:rPr>
      </w:pPr>
    </w:p>
    <w:p w14:paraId="39AA5FC8" w14:textId="234CFBC0" w:rsidR="00404434" w:rsidRPr="00861FB2" w:rsidRDefault="00D21D2C" w:rsidP="00861FB2">
      <w:pPr>
        <w:pStyle w:val="ListParagraph"/>
        <w:numPr>
          <w:ilvl w:val="1"/>
          <w:numId w:val="18"/>
        </w:numPr>
        <w:autoSpaceDE w:val="0"/>
        <w:autoSpaceDN w:val="0"/>
        <w:adjustRightInd w:val="0"/>
        <w:spacing w:after="0" w:line="480" w:lineRule="auto"/>
        <w:contextualSpacing w:val="0"/>
        <w:rPr>
          <w:rFonts w:ascii="Times New Roman" w:hAnsi="Times New Roman" w:cs="Times New Roman"/>
          <w:i/>
          <w:sz w:val="24"/>
          <w:szCs w:val="24"/>
          <w:lang w:val="en-US"/>
        </w:rPr>
      </w:pPr>
      <w:r>
        <w:rPr>
          <w:rFonts w:ascii="Times New Roman" w:hAnsi="Times New Roman" w:cs="Times New Roman"/>
          <w:i/>
          <w:sz w:val="24"/>
          <w:szCs w:val="24"/>
          <w:lang w:val="en-US"/>
        </w:rPr>
        <w:t>Soil e</w:t>
      </w:r>
      <w:r w:rsidR="00404434" w:rsidRPr="00861FB2">
        <w:rPr>
          <w:rFonts w:ascii="Times New Roman" w:hAnsi="Times New Roman" w:cs="Times New Roman"/>
          <w:i/>
          <w:sz w:val="24"/>
          <w:szCs w:val="24"/>
          <w:lang w:val="en-US"/>
        </w:rPr>
        <w:t xml:space="preserve">nzyme </w:t>
      </w:r>
      <w:r>
        <w:rPr>
          <w:rFonts w:ascii="Times New Roman" w:hAnsi="Times New Roman" w:cs="Times New Roman"/>
          <w:i/>
          <w:sz w:val="24"/>
          <w:szCs w:val="24"/>
          <w:lang w:val="en-US"/>
        </w:rPr>
        <w:t>a</w:t>
      </w:r>
      <w:r w:rsidR="00404434" w:rsidRPr="00861FB2">
        <w:rPr>
          <w:rFonts w:ascii="Times New Roman" w:hAnsi="Times New Roman" w:cs="Times New Roman"/>
          <w:i/>
          <w:sz w:val="24"/>
          <w:szCs w:val="24"/>
          <w:lang w:val="en-US"/>
        </w:rPr>
        <w:t>ssays</w:t>
      </w:r>
    </w:p>
    <w:p w14:paraId="6A273DC9" w14:textId="77777777" w:rsidR="000F6B03" w:rsidRPr="008C1A1B" w:rsidRDefault="000F6B03" w:rsidP="008C1A1B">
      <w:pPr>
        <w:autoSpaceDE w:val="0"/>
        <w:autoSpaceDN w:val="0"/>
        <w:adjustRightInd w:val="0"/>
        <w:spacing w:after="0" w:line="480" w:lineRule="auto"/>
        <w:rPr>
          <w:rFonts w:ascii="Times New Roman" w:eastAsia="AdvP4DF60E" w:hAnsi="Times New Roman" w:cs="Times New Roman"/>
          <w:sz w:val="24"/>
          <w:szCs w:val="24"/>
          <w:lang w:val="en-US"/>
        </w:rPr>
      </w:pPr>
    </w:p>
    <w:p w14:paraId="6A2A9BB4" w14:textId="5B62B423" w:rsidR="00B6636A" w:rsidRPr="008C1A1B" w:rsidRDefault="00404434" w:rsidP="00AC0199">
      <w:pPr>
        <w:autoSpaceDE w:val="0"/>
        <w:autoSpaceDN w:val="0"/>
        <w:adjustRightInd w:val="0"/>
        <w:spacing w:after="0" w:line="480" w:lineRule="auto"/>
        <w:ind w:firstLine="360"/>
        <w:rPr>
          <w:rFonts w:ascii="Times New Roman" w:eastAsia="AdvP4DF60E" w:hAnsi="Times New Roman" w:cs="Times New Roman"/>
          <w:sz w:val="24"/>
          <w:szCs w:val="24"/>
          <w:lang w:val="en-US"/>
        </w:rPr>
      </w:pPr>
      <w:r w:rsidRPr="008C1A1B">
        <w:rPr>
          <w:rFonts w:ascii="Times New Roman" w:eastAsia="AdvP4DF60E" w:hAnsi="Times New Roman" w:cs="Times New Roman"/>
          <w:sz w:val="24"/>
          <w:szCs w:val="24"/>
          <w:lang w:val="en-US"/>
        </w:rPr>
        <w:t xml:space="preserve">Four </w:t>
      </w:r>
      <w:r w:rsidR="00283EAA" w:rsidRPr="008C1A1B">
        <w:rPr>
          <w:rFonts w:ascii="Times New Roman" w:eastAsia="AdvP4DF60E" w:hAnsi="Times New Roman" w:cs="Times New Roman"/>
          <w:sz w:val="24"/>
          <w:szCs w:val="24"/>
          <w:lang w:val="en-US"/>
        </w:rPr>
        <w:t xml:space="preserve">extracellular </w:t>
      </w:r>
      <w:r w:rsidRPr="008C1A1B">
        <w:rPr>
          <w:rFonts w:ascii="Times New Roman" w:eastAsia="AdvP4DF60E" w:hAnsi="Times New Roman" w:cs="Times New Roman"/>
          <w:sz w:val="24"/>
          <w:szCs w:val="24"/>
          <w:lang w:val="en-US"/>
        </w:rPr>
        <w:t xml:space="preserve">enzymes involved in N cycling </w:t>
      </w:r>
      <w:r w:rsidR="0089377B" w:rsidRPr="008C1A1B">
        <w:rPr>
          <w:rFonts w:ascii="Times New Roman" w:eastAsia="AdvP4DF60E" w:hAnsi="Times New Roman" w:cs="Times New Roman"/>
          <w:sz w:val="24"/>
          <w:szCs w:val="24"/>
          <w:lang w:val="en-US"/>
        </w:rPr>
        <w:t>were measured</w:t>
      </w:r>
      <w:r w:rsidR="0089377B">
        <w:rPr>
          <w:rFonts w:ascii="Times New Roman" w:eastAsia="AdvP4DF60E" w:hAnsi="Times New Roman" w:cs="Times New Roman"/>
          <w:sz w:val="24"/>
          <w:szCs w:val="24"/>
          <w:lang w:val="en-US"/>
        </w:rPr>
        <w:t>,</w:t>
      </w:r>
      <w:r w:rsidR="0089377B"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including N-acetyl-</w:t>
      </w:r>
      <w:r w:rsidRPr="008C1A1B">
        <w:rPr>
          <w:rFonts w:ascii="Times New Roman" w:eastAsia="AdvP4DF60E" w:hAnsi="Times New Roman" w:cs="Times New Roman"/>
          <w:i/>
          <w:sz w:val="24"/>
          <w:szCs w:val="24"/>
          <w:lang w:val="en-US"/>
        </w:rPr>
        <w:t>β</w:t>
      </w:r>
      <w:r w:rsidRPr="008C1A1B">
        <w:rPr>
          <w:rFonts w:ascii="Times New Roman" w:eastAsia="AdvP4DF60E" w:hAnsi="Times New Roman" w:cs="Times New Roman"/>
          <w:sz w:val="24"/>
          <w:szCs w:val="24"/>
          <w:lang w:val="en-US"/>
        </w:rPr>
        <w:t xml:space="preserve">-D- </w:t>
      </w:r>
      <w:proofErr w:type="spellStart"/>
      <w:r w:rsidRPr="008C1A1B">
        <w:rPr>
          <w:rFonts w:ascii="Times New Roman" w:eastAsia="AdvP4DF60E" w:hAnsi="Times New Roman" w:cs="Times New Roman"/>
          <w:sz w:val="24"/>
          <w:szCs w:val="24"/>
          <w:lang w:val="en-US"/>
        </w:rPr>
        <w:t>glucosaminidase</w:t>
      </w:r>
      <w:proofErr w:type="spellEnd"/>
      <w:r w:rsidRPr="008C1A1B">
        <w:rPr>
          <w:rFonts w:ascii="Times New Roman" w:eastAsia="AdvP4DF60E" w:hAnsi="Times New Roman" w:cs="Times New Roman"/>
          <w:sz w:val="24"/>
          <w:szCs w:val="24"/>
          <w:lang w:val="en-US"/>
        </w:rPr>
        <w:t xml:space="preserve"> (</w:t>
      </w:r>
      <w:r w:rsidR="00F65B6F" w:rsidRPr="008C1A1B">
        <w:rPr>
          <w:rFonts w:ascii="Times New Roman" w:eastAsia="AdvP4DF60E" w:hAnsi="Times New Roman" w:cs="Times New Roman"/>
          <w:sz w:val="24"/>
          <w:szCs w:val="24"/>
          <w:lang w:val="en-US"/>
        </w:rPr>
        <w:t xml:space="preserve">Enzyme classification (EC) number </w:t>
      </w:r>
      <w:r w:rsidRPr="008C1A1B">
        <w:rPr>
          <w:rFonts w:ascii="Times New Roman" w:eastAsia="AdvP4DF60E" w:hAnsi="Times New Roman" w:cs="Times New Roman"/>
          <w:sz w:val="24"/>
          <w:szCs w:val="24"/>
          <w:lang w:val="en-US"/>
        </w:rPr>
        <w:t xml:space="preserve">EC 3.2.1.14), urease (EC 3.5.1.5), protease (EC 3.4) and </w:t>
      </w:r>
      <w:proofErr w:type="spellStart"/>
      <w:r w:rsidRPr="008C1A1B">
        <w:rPr>
          <w:rFonts w:ascii="Times New Roman" w:eastAsia="AdvP4DF60E" w:hAnsi="Times New Roman" w:cs="Times New Roman"/>
          <w:sz w:val="24"/>
          <w:szCs w:val="24"/>
          <w:lang w:val="en-US"/>
        </w:rPr>
        <w:t>arylamidase</w:t>
      </w:r>
      <w:proofErr w:type="spellEnd"/>
      <w:r w:rsidRPr="008C1A1B">
        <w:rPr>
          <w:rFonts w:ascii="Times New Roman" w:eastAsia="AdvP4DF60E" w:hAnsi="Times New Roman" w:cs="Times New Roman"/>
          <w:sz w:val="24"/>
          <w:szCs w:val="24"/>
          <w:lang w:val="en-US"/>
        </w:rPr>
        <w:t xml:space="preserve"> (EC 3.4.11.2).</w:t>
      </w:r>
      <w:r w:rsidR="00703D52" w:rsidRPr="008C1A1B">
        <w:rPr>
          <w:rFonts w:ascii="Times New Roman" w:eastAsia="AdvP4DF60E" w:hAnsi="Times New Roman" w:cs="Times New Roman"/>
          <w:sz w:val="24"/>
          <w:szCs w:val="24"/>
          <w:lang w:val="en-US"/>
        </w:rPr>
        <w:t xml:space="preserve"> </w:t>
      </w:r>
    </w:p>
    <w:p w14:paraId="58295139" w14:textId="4B6619E0" w:rsidR="00C90BC4" w:rsidRPr="00861FB2" w:rsidRDefault="00EB0C42" w:rsidP="00AC0199">
      <w:pPr>
        <w:autoSpaceDE w:val="0"/>
        <w:autoSpaceDN w:val="0"/>
        <w:adjustRightInd w:val="0"/>
        <w:spacing w:after="0" w:line="480" w:lineRule="auto"/>
        <w:ind w:firstLine="360"/>
        <w:rPr>
          <w:rFonts w:ascii="Times New Roman" w:hAnsi="Times New Roman" w:cs="Times New Roman"/>
          <w:sz w:val="24"/>
          <w:szCs w:val="24"/>
        </w:rPr>
      </w:pPr>
      <w:r w:rsidRPr="008C1A1B">
        <w:rPr>
          <w:rFonts w:ascii="Times New Roman" w:eastAsia="AdvP4DF60E" w:hAnsi="Times New Roman" w:cs="Times New Roman"/>
          <w:sz w:val="24"/>
          <w:szCs w:val="24"/>
          <w:lang w:val="en-US"/>
        </w:rPr>
        <w:t xml:space="preserve">For </w:t>
      </w:r>
      <w:proofErr w:type="spellStart"/>
      <w:r w:rsidRPr="008C1A1B">
        <w:rPr>
          <w:rFonts w:ascii="Times New Roman" w:eastAsia="AdvP4DF60E" w:hAnsi="Times New Roman" w:cs="Times New Roman"/>
          <w:sz w:val="24"/>
          <w:szCs w:val="24"/>
          <w:lang w:val="en-US"/>
        </w:rPr>
        <w:t>NAG</w:t>
      </w:r>
      <w:r w:rsidR="00B25F21" w:rsidRPr="008C1A1B">
        <w:rPr>
          <w:rFonts w:ascii="Times New Roman" w:eastAsia="AdvP4DF60E" w:hAnsi="Times New Roman" w:cs="Times New Roman"/>
          <w:sz w:val="24"/>
          <w:szCs w:val="24"/>
          <w:lang w:val="en-US"/>
        </w:rPr>
        <w:t>ase</w:t>
      </w:r>
      <w:proofErr w:type="spellEnd"/>
      <w:r w:rsidRPr="008C1A1B">
        <w:rPr>
          <w:rFonts w:ascii="Times New Roman" w:eastAsia="AdvP4DF60E" w:hAnsi="Times New Roman" w:cs="Times New Roman"/>
          <w:sz w:val="24"/>
          <w:szCs w:val="24"/>
          <w:lang w:val="en-US"/>
        </w:rPr>
        <w:t xml:space="preserve"> activity, s</w:t>
      </w:r>
      <w:r w:rsidR="00404434" w:rsidRPr="008C1A1B">
        <w:rPr>
          <w:rFonts w:ascii="Times New Roman" w:eastAsia="AdvP4DF60E" w:hAnsi="Times New Roman" w:cs="Times New Roman"/>
          <w:sz w:val="24"/>
          <w:szCs w:val="24"/>
          <w:lang w:val="en-US"/>
        </w:rPr>
        <w:t xml:space="preserve">oil sample suspensions were prepared by </w:t>
      </w:r>
      <w:r w:rsidR="0089377B">
        <w:rPr>
          <w:rFonts w:ascii="Times New Roman" w:eastAsia="AdvP4DF60E" w:hAnsi="Times New Roman" w:cs="Times New Roman"/>
          <w:sz w:val="24"/>
          <w:szCs w:val="24"/>
          <w:lang w:val="en-US"/>
        </w:rPr>
        <w:t>placing</w:t>
      </w:r>
      <w:r w:rsidR="0089377B" w:rsidRPr="008C1A1B">
        <w:rPr>
          <w:rFonts w:ascii="Times New Roman" w:eastAsia="AdvP4DF60E" w:hAnsi="Times New Roman" w:cs="Times New Roman"/>
          <w:sz w:val="24"/>
          <w:szCs w:val="24"/>
          <w:lang w:val="en-US"/>
        </w:rPr>
        <w:t xml:space="preserve"> </w:t>
      </w:r>
      <w:r w:rsidR="0045457D" w:rsidRPr="008C1A1B">
        <w:rPr>
          <w:rFonts w:ascii="Times New Roman" w:eastAsia="AdvP4DF60E" w:hAnsi="Times New Roman" w:cs="Times New Roman"/>
          <w:sz w:val="24"/>
          <w:szCs w:val="24"/>
          <w:lang w:val="en-US"/>
        </w:rPr>
        <w:t>one</w:t>
      </w:r>
      <w:r w:rsidR="007D64AA" w:rsidRPr="008C1A1B">
        <w:rPr>
          <w:rFonts w:ascii="Times New Roman" w:eastAsia="AdvP4DF60E" w:hAnsi="Times New Roman" w:cs="Times New Roman"/>
          <w:sz w:val="24"/>
          <w:szCs w:val="24"/>
          <w:lang w:val="en-US"/>
        </w:rPr>
        <w:t xml:space="preserve"> gram</w:t>
      </w:r>
      <w:r w:rsidR="00404434" w:rsidRPr="008C1A1B">
        <w:rPr>
          <w:rFonts w:ascii="Times New Roman" w:eastAsia="AdvP4DF60E" w:hAnsi="Times New Roman" w:cs="Times New Roman"/>
          <w:sz w:val="24"/>
          <w:szCs w:val="24"/>
          <w:lang w:val="en-US"/>
        </w:rPr>
        <w:t xml:space="preserve"> of fresh soil in a 125</w:t>
      </w:r>
      <w:r w:rsidR="00933CC7" w:rsidRPr="008C1A1B">
        <w:rPr>
          <w:rFonts w:ascii="Times New Roman" w:eastAsia="AdvP4DF60E" w:hAnsi="Times New Roman" w:cs="Times New Roman"/>
          <w:sz w:val="24"/>
          <w:szCs w:val="24"/>
          <w:lang w:val="en-US"/>
        </w:rPr>
        <w:t xml:space="preserve"> mL</w:t>
      </w:r>
      <w:r w:rsidR="00404434" w:rsidRPr="008C1A1B">
        <w:rPr>
          <w:rFonts w:ascii="Times New Roman" w:eastAsia="AdvP4DF60E" w:hAnsi="Times New Roman" w:cs="Times New Roman"/>
          <w:sz w:val="24"/>
          <w:szCs w:val="24"/>
          <w:lang w:val="en-US"/>
        </w:rPr>
        <w:t xml:space="preserve"> </w:t>
      </w:r>
      <w:proofErr w:type="spellStart"/>
      <w:r w:rsidR="005C772A" w:rsidRPr="008C1A1B">
        <w:rPr>
          <w:rFonts w:ascii="Times New Roman" w:eastAsia="AdvP4DF60E" w:hAnsi="Times New Roman" w:cs="Times New Roman"/>
          <w:sz w:val="24"/>
          <w:szCs w:val="24"/>
          <w:lang w:val="en-US"/>
        </w:rPr>
        <w:t>nalgene</w:t>
      </w:r>
      <w:proofErr w:type="spellEnd"/>
      <w:r w:rsidR="005C772A" w:rsidRPr="008C1A1B">
        <w:rPr>
          <w:rFonts w:ascii="Times New Roman" w:eastAsia="AdvP4DF60E" w:hAnsi="Times New Roman" w:cs="Times New Roman"/>
          <w:sz w:val="24"/>
          <w:szCs w:val="24"/>
          <w:lang w:val="en-US"/>
        </w:rPr>
        <w:t xml:space="preserve"> </w:t>
      </w:r>
      <w:r w:rsidR="00404434" w:rsidRPr="008C1A1B">
        <w:rPr>
          <w:rFonts w:ascii="Times New Roman" w:eastAsia="AdvP4DF60E" w:hAnsi="Times New Roman" w:cs="Times New Roman"/>
          <w:sz w:val="24"/>
          <w:szCs w:val="24"/>
          <w:lang w:val="en-US"/>
        </w:rPr>
        <w:t xml:space="preserve">bottle. A 125 </w:t>
      </w:r>
      <w:r w:rsidR="00933CC7" w:rsidRPr="008C1A1B">
        <w:rPr>
          <w:rFonts w:ascii="Times New Roman" w:eastAsia="AdvP4DF60E" w:hAnsi="Times New Roman" w:cs="Times New Roman"/>
          <w:sz w:val="24"/>
          <w:szCs w:val="24"/>
          <w:lang w:val="en-US"/>
        </w:rPr>
        <w:t xml:space="preserve">mL </w:t>
      </w:r>
      <w:r w:rsidR="00404434" w:rsidRPr="008C1A1B">
        <w:rPr>
          <w:rFonts w:ascii="Times New Roman" w:eastAsia="AdvP4DF60E" w:hAnsi="Times New Roman" w:cs="Times New Roman"/>
          <w:sz w:val="24"/>
          <w:szCs w:val="24"/>
          <w:lang w:val="en-US"/>
        </w:rPr>
        <w:t>of sodium acetate bu</w:t>
      </w:r>
      <w:r w:rsidR="00404434" w:rsidRPr="008C1A1B">
        <w:rPr>
          <w:rFonts w:ascii="Cambria Math" w:eastAsia="AdvP4DF60E" w:hAnsi="Cambria Math" w:cs="Cambria Math"/>
          <w:sz w:val="24"/>
          <w:szCs w:val="24"/>
          <w:lang w:val="en-US"/>
        </w:rPr>
        <w:t>ﬀ</w:t>
      </w:r>
      <w:r w:rsidR="00404434" w:rsidRPr="008C1A1B">
        <w:rPr>
          <w:rFonts w:ascii="Times New Roman" w:eastAsia="AdvP4DF60E" w:hAnsi="Times New Roman" w:cs="Times New Roman"/>
          <w:sz w:val="24"/>
          <w:szCs w:val="24"/>
          <w:lang w:val="en-US"/>
        </w:rPr>
        <w:t>er (50</w:t>
      </w:r>
      <w:r w:rsidR="00870DF2" w:rsidRPr="008C1A1B">
        <w:rPr>
          <w:rFonts w:ascii="Times New Roman" w:eastAsia="AdvP4DF60E" w:hAnsi="Times New Roman" w:cs="Times New Roman"/>
          <w:sz w:val="24"/>
          <w:szCs w:val="24"/>
          <w:lang w:val="en-US"/>
        </w:rPr>
        <w:t xml:space="preserve"> </w:t>
      </w:r>
      <w:proofErr w:type="spellStart"/>
      <w:r w:rsidR="00870DF2" w:rsidRPr="008C1A1B">
        <w:rPr>
          <w:rFonts w:ascii="Times New Roman" w:eastAsia="AdvP4DF60E" w:hAnsi="Times New Roman" w:cs="Times New Roman"/>
          <w:sz w:val="24"/>
          <w:szCs w:val="24"/>
          <w:lang w:val="en-US"/>
        </w:rPr>
        <w:t>mmol</w:t>
      </w:r>
      <w:proofErr w:type="spellEnd"/>
      <w:r w:rsidR="00870DF2" w:rsidRPr="008C1A1B">
        <w:rPr>
          <w:rFonts w:ascii="Times New Roman" w:eastAsia="AdvP4DF60E" w:hAnsi="Times New Roman" w:cs="Times New Roman"/>
          <w:sz w:val="24"/>
          <w:szCs w:val="24"/>
          <w:lang w:val="en-US"/>
        </w:rPr>
        <w:t xml:space="preserve"> L</w:t>
      </w:r>
      <w:r w:rsidR="00870DF2" w:rsidRPr="008C1A1B">
        <w:rPr>
          <w:rFonts w:ascii="Times New Roman" w:eastAsia="AdvP4DF60E" w:hAnsi="Times New Roman" w:cs="Times New Roman"/>
          <w:sz w:val="24"/>
          <w:szCs w:val="24"/>
          <w:vertAlign w:val="superscript"/>
          <w:lang w:val="en-US"/>
        </w:rPr>
        <w:t>-1</w:t>
      </w:r>
      <w:r w:rsidR="00404434" w:rsidRPr="008C1A1B">
        <w:rPr>
          <w:rFonts w:ascii="Times New Roman" w:eastAsia="AdvP4DF60E" w:hAnsi="Times New Roman" w:cs="Times New Roman"/>
          <w:sz w:val="24"/>
          <w:szCs w:val="24"/>
          <w:lang w:val="en-US"/>
        </w:rPr>
        <w:t>, pH 5) was added to the bottle</w:t>
      </w:r>
      <w:r w:rsidR="0045457D" w:rsidRPr="008C1A1B">
        <w:rPr>
          <w:rFonts w:ascii="Times New Roman" w:eastAsia="AdvP4DF60E" w:hAnsi="Times New Roman" w:cs="Times New Roman"/>
          <w:sz w:val="24"/>
          <w:szCs w:val="24"/>
          <w:lang w:val="en-US"/>
        </w:rPr>
        <w:t>,</w:t>
      </w:r>
      <w:r w:rsidR="00404434" w:rsidRPr="008C1A1B">
        <w:rPr>
          <w:rFonts w:ascii="Times New Roman" w:eastAsia="AdvP4DF60E" w:hAnsi="Times New Roman" w:cs="Times New Roman"/>
          <w:sz w:val="24"/>
          <w:szCs w:val="24"/>
          <w:lang w:val="en-US"/>
        </w:rPr>
        <w:t xml:space="preserve"> and the suspension was homogenized</w:t>
      </w:r>
      <w:r w:rsidR="005C772A" w:rsidRPr="008C1A1B">
        <w:rPr>
          <w:rFonts w:ascii="Times New Roman" w:eastAsia="AdvP4DF60E" w:hAnsi="Times New Roman" w:cs="Times New Roman"/>
          <w:sz w:val="24"/>
          <w:szCs w:val="24"/>
          <w:lang w:val="en-US"/>
        </w:rPr>
        <w:t xml:space="preserve"> </w:t>
      </w:r>
      <w:r w:rsidR="00F73896" w:rsidRPr="008C1A1B">
        <w:rPr>
          <w:rFonts w:ascii="Times New Roman" w:eastAsia="AdvP4DF60E" w:hAnsi="Times New Roman" w:cs="Times New Roman"/>
          <w:sz w:val="24"/>
          <w:szCs w:val="24"/>
          <w:lang w:val="en-US"/>
        </w:rPr>
        <w:t xml:space="preserve">using a magnetic stir plate </w:t>
      </w:r>
      <w:r w:rsidR="00404434" w:rsidRPr="008C1A1B">
        <w:rPr>
          <w:rFonts w:ascii="Times New Roman" w:eastAsia="AdvP4DF60E" w:hAnsi="Times New Roman" w:cs="Times New Roman"/>
          <w:sz w:val="24"/>
          <w:szCs w:val="24"/>
          <w:lang w:val="en-US"/>
        </w:rPr>
        <w:t xml:space="preserve">until suspensions were transferred into </w:t>
      </w:r>
      <w:r w:rsidR="0089377B" w:rsidRPr="008C1A1B">
        <w:rPr>
          <w:rFonts w:ascii="Times New Roman" w:eastAsia="AdvP4DF60E" w:hAnsi="Times New Roman" w:cs="Times New Roman"/>
          <w:sz w:val="24"/>
          <w:szCs w:val="24"/>
          <w:lang w:val="en-US"/>
        </w:rPr>
        <w:t xml:space="preserve">black </w:t>
      </w:r>
      <w:r w:rsidR="00404434" w:rsidRPr="008C1A1B">
        <w:rPr>
          <w:rFonts w:ascii="Times New Roman" w:eastAsia="AdvP4DF60E" w:hAnsi="Times New Roman" w:cs="Times New Roman"/>
          <w:sz w:val="24"/>
          <w:szCs w:val="24"/>
          <w:lang w:val="en-US"/>
        </w:rPr>
        <w:t xml:space="preserve">96 well plates for </w:t>
      </w:r>
      <w:r w:rsidR="0089377B">
        <w:rPr>
          <w:rFonts w:ascii="Times New Roman" w:eastAsia="AdvP4DF60E" w:hAnsi="Times New Roman" w:cs="Times New Roman"/>
          <w:sz w:val="24"/>
          <w:szCs w:val="24"/>
          <w:lang w:val="en-US"/>
        </w:rPr>
        <w:t xml:space="preserve">determining </w:t>
      </w:r>
      <w:proofErr w:type="spellStart"/>
      <w:r w:rsidRPr="008C1A1B">
        <w:rPr>
          <w:rFonts w:ascii="Times New Roman" w:eastAsia="AdvP4DF60E" w:hAnsi="Times New Roman" w:cs="Times New Roman"/>
          <w:sz w:val="24"/>
          <w:szCs w:val="24"/>
          <w:lang w:val="en-US"/>
        </w:rPr>
        <w:t>NAG</w:t>
      </w:r>
      <w:r w:rsidR="003565BC" w:rsidRPr="008C1A1B">
        <w:rPr>
          <w:rFonts w:ascii="Times New Roman" w:eastAsia="AdvP4DF60E" w:hAnsi="Times New Roman" w:cs="Times New Roman"/>
          <w:sz w:val="24"/>
          <w:szCs w:val="24"/>
          <w:lang w:val="en-US"/>
        </w:rPr>
        <w:t>ase</w:t>
      </w:r>
      <w:proofErr w:type="spellEnd"/>
      <w:r w:rsidRPr="008C1A1B">
        <w:rPr>
          <w:rFonts w:ascii="Times New Roman" w:eastAsia="AdvP4DF60E" w:hAnsi="Times New Roman" w:cs="Times New Roman"/>
          <w:sz w:val="24"/>
          <w:szCs w:val="24"/>
          <w:lang w:val="en-US"/>
        </w:rPr>
        <w:t xml:space="preserve"> activity</w:t>
      </w:r>
      <w:r w:rsidR="00440293" w:rsidRPr="008C1A1B">
        <w:rPr>
          <w:rFonts w:ascii="Times New Roman" w:eastAsia="AdvP4DF60E" w:hAnsi="Times New Roman" w:cs="Times New Roman"/>
          <w:sz w:val="24"/>
          <w:szCs w:val="24"/>
          <w:lang w:val="en-US"/>
        </w:rPr>
        <w:t xml:space="preserve"> (</w:t>
      </w:r>
      <w:proofErr w:type="spellStart"/>
      <w:r w:rsidR="00440293" w:rsidRPr="008C1A1B">
        <w:rPr>
          <w:rFonts w:ascii="Times New Roman" w:eastAsia="AdvP4DF60E" w:hAnsi="Times New Roman" w:cs="Times New Roman"/>
          <w:sz w:val="24"/>
          <w:szCs w:val="24"/>
          <w:lang w:val="en-US"/>
        </w:rPr>
        <w:t>Sinsabaugh</w:t>
      </w:r>
      <w:proofErr w:type="spellEnd"/>
      <w:r w:rsidR="00440293" w:rsidRPr="008C1A1B">
        <w:rPr>
          <w:rFonts w:ascii="Times New Roman" w:eastAsia="AdvP4DF60E" w:hAnsi="Times New Roman" w:cs="Times New Roman"/>
          <w:sz w:val="24"/>
          <w:szCs w:val="24"/>
          <w:lang w:val="en-US"/>
        </w:rPr>
        <w:t xml:space="preserve"> et al.</w:t>
      </w:r>
      <w:r w:rsidR="00283EAA" w:rsidRPr="008C1A1B">
        <w:rPr>
          <w:rFonts w:ascii="Times New Roman" w:eastAsia="AdvP4DF60E" w:hAnsi="Times New Roman" w:cs="Times New Roman"/>
          <w:sz w:val="24"/>
          <w:szCs w:val="24"/>
          <w:lang w:val="en-US"/>
        </w:rPr>
        <w:t>,</w:t>
      </w:r>
      <w:r w:rsidR="00440293" w:rsidRPr="008C1A1B">
        <w:rPr>
          <w:rFonts w:ascii="Times New Roman" w:eastAsia="AdvP4DF60E" w:hAnsi="Times New Roman" w:cs="Times New Roman"/>
          <w:sz w:val="24"/>
          <w:szCs w:val="24"/>
          <w:lang w:val="en-US"/>
        </w:rPr>
        <w:t xml:space="preserve"> 2003)</w:t>
      </w:r>
      <w:r w:rsidR="00404434" w:rsidRPr="008C1A1B">
        <w:rPr>
          <w:rFonts w:ascii="Times New Roman" w:eastAsia="AdvP4DF60E" w:hAnsi="Times New Roman" w:cs="Times New Roman"/>
          <w:sz w:val="24"/>
          <w:szCs w:val="24"/>
          <w:lang w:val="en-US"/>
        </w:rPr>
        <w:t>. A 200 µ</w:t>
      </w:r>
      <w:r w:rsidR="00870DF2" w:rsidRPr="008C1A1B">
        <w:rPr>
          <w:rFonts w:ascii="Times New Roman" w:eastAsia="AdvP4DF60E" w:hAnsi="Times New Roman" w:cs="Times New Roman"/>
          <w:sz w:val="24"/>
          <w:szCs w:val="24"/>
          <w:lang w:val="en-US"/>
        </w:rPr>
        <w:t>L</w:t>
      </w:r>
      <w:r w:rsidR="00404434" w:rsidRPr="008C1A1B">
        <w:rPr>
          <w:rFonts w:ascii="Times New Roman" w:eastAsia="AdvP4DF60E" w:hAnsi="Times New Roman" w:cs="Times New Roman"/>
          <w:sz w:val="24"/>
          <w:szCs w:val="24"/>
          <w:lang w:val="en-US"/>
        </w:rPr>
        <w:t xml:space="preserve"> soil </w:t>
      </w:r>
      <w:proofErr w:type="gramStart"/>
      <w:r w:rsidR="00404434" w:rsidRPr="008C1A1B">
        <w:rPr>
          <w:rFonts w:ascii="Times New Roman" w:eastAsia="AdvP4DF60E" w:hAnsi="Times New Roman" w:cs="Times New Roman"/>
          <w:sz w:val="24"/>
          <w:szCs w:val="24"/>
          <w:lang w:val="en-US"/>
        </w:rPr>
        <w:t>suspension,</w:t>
      </w:r>
      <w:proofErr w:type="gramEnd"/>
      <w:r w:rsidR="00404434" w:rsidRPr="008C1A1B">
        <w:rPr>
          <w:rFonts w:ascii="Times New Roman" w:eastAsia="AdvP4DF60E" w:hAnsi="Times New Roman" w:cs="Times New Roman"/>
          <w:sz w:val="24"/>
          <w:szCs w:val="24"/>
          <w:lang w:val="en-US"/>
        </w:rPr>
        <w:t xml:space="preserve"> and 50</w:t>
      </w:r>
      <w:r w:rsidR="00870DF2" w:rsidRPr="008C1A1B">
        <w:rPr>
          <w:rFonts w:ascii="Times New Roman" w:eastAsia="AdvP4DF60E" w:hAnsi="Times New Roman" w:cs="Times New Roman"/>
          <w:sz w:val="24"/>
          <w:szCs w:val="24"/>
          <w:lang w:val="en-US"/>
        </w:rPr>
        <w:t xml:space="preserve"> µL of</w:t>
      </w:r>
      <w:r w:rsidR="00404434" w:rsidRPr="008C1A1B">
        <w:rPr>
          <w:rFonts w:ascii="Times New Roman" w:eastAsia="AdvP4DF60E" w:hAnsi="Times New Roman" w:cs="Times New Roman"/>
          <w:sz w:val="24"/>
          <w:szCs w:val="24"/>
          <w:lang w:val="en-US"/>
        </w:rPr>
        <w:t xml:space="preserve"> 200 µ</w:t>
      </w:r>
      <w:proofErr w:type="spellStart"/>
      <w:r w:rsidR="00870DF2" w:rsidRPr="008C1A1B">
        <w:rPr>
          <w:rFonts w:ascii="Times New Roman" w:eastAsia="AdvP4DF60E" w:hAnsi="Times New Roman" w:cs="Times New Roman"/>
          <w:sz w:val="24"/>
          <w:szCs w:val="24"/>
          <w:lang w:val="en-US"/>
        </w:rPr>
        <w:t>mol</w:t>
      </w:r>
      <w:proofErr w:type="spellEnd"/>
      <w:r w:rsidR="00870DF2" w:rsidRPr="008C1A1B">
        <w:rPr>
          <w:rFonts w:ascii="Times New Roman" w:eastAsia="AdvP4DF60E" w:hAnsi="Times New Roman" w:cs="Times New Roman"/>
          <w:sz w:val="24"/>
          <w:szCs w:val="24"/>
          <w:lang w:val="en-US"/>
        </w:rPr>
        <w:t xml:space="preserve"> L</w:t>
      </w:r>
      <w:r w:rsidR="00870DF2" w:rsidRPr="008C1A1B">
        <w:rPr>
          <w:rFonts w:ascii="Times New Roman" w:eastAsia="AdvP4DF60E" w:hAnsi="Times New Roman" w:cs="Times New Roman"/>
          <w:sz w:val="24"/>
          <w:szCs w:val="24"/>
          <w:vertAlign w:val="superscript"/>
          <w:lang w:val="en-US"/>
        </w:rPr>
        <w:t>-1</w:t>
      </w:r>
      <w:r w:rsidR="00404434" w:rsidRPr="008C1A1B">
        <w:rPr>
          <w:rFonts w:ascii="Times New Roman" w:eastAsia="AdvP4DF60E" w:hAnsi="Times New Roman" w:cs="Times New Roman"/>
          <w:sz w:val="24"/>
          <w:szCs w:val="24"/>
          <w:lang w:val="en-US"/>
        </w:rPr>
        <w:t xml:space="preserve"> of substrate were pipetted</w:t>
      </w:r>
      <w:r w:rsidR="0089377B">
        <w:rPr>
          <w:rFonts w:ascii="Times New Roman" w:eastAsia="AdvP4DF60E" w:hAnsi="Times New Roman" w:cs="Times New Roman"/>
          <w:sz w:val="24"/>
          <w:szCs w:val="24"/>
          <w:lang w:val="en-US"/>
        </w:rPr>
        <w:t xml:space="preserve"> onto the plate</w:t>
      </w:r>
      <w:r w:rsidR="00404434" w:rsidRPr="008C1A1B">
        <w:rPr>
          <w:rFonts w:ascii="Times New Roman" w:eastAsia="AdvP4DF60E" w:hAnsi="Times New Roman" w:cs="Times New Roman"/>
          <w:sz w:val="24"/>
          <w:szCs w:val="24"/>
          <w:lang w:val="en-US"/>
        </w:rPr>
        <w:t xml:space="preserve">. Reference standards and quench controls were </w:t>
      </w:r>
      <w:r w:rsidR="0089377B">
        <w:rPr>
          <w:rFonts w:ascii="Times New Roman" w:eastAsia="AdvP4DF60E" w:hAnsi="Times New Roman" w:cs="Times New Roman"/>
          <w:sz w:val="24"/>
          <w:szCs w:val="24"/>
          <w:lang w:val="en-US"/>
        </w:rPr>
        <w:t xml:space="preserve">then </w:t>
      </w:r>
      <w:r w:rsidR="00404434" w:rsidRPr="008C1A1B">
        <w:rPr>
          <w:rFonts w:ascii="Times New Roman" w:eastAsia="AdvP4DF60E" w:hAnsi="Times New Roman" w:cs="Times New Roman"/>
          <w:sz w:val="24"/>
          <w:szCs w:val="24"/>
          <w:lang w:val="en-US"/>
        </w:rPr>
        <w:t xml:space="preserve">added </w:t>
      </w:r>
      <w:r w:rsidR="00D9748C" w:rsidRPr="008C1A1B">
        <w:rPr>
          <w:rFonts w:ascii="Times New Roman" w:eastAsia="AdvP4DF60E" w:hAnsi="Times New Roman" w:cs="Times New Roman"/>
          <w:sz w:val="24"/>
          <w:szCs w:val="24"/>
          <w:lang w:val="en-US"/>
        </w:rPr>
        <w:t xml:space="preserve">to </w:t>
      </w:r>
      <w:r w:rsidR="00404434" w:rsidRPr="008C1A1B">
        <w:rPr>
          <w:rFonts w:ascii="Times New Roman" w:eastAsia="AdvP4DF60E" w:hAnsi="Times New Roman" w:cs="Times New Roman"/>
          <w:sz w:val="24"/>
          <w:szCs w:val="24"/>
          <w:lang w:val="en-US"/>
        </w:rPr>
        <w:t>each plate</w:t>
      </w:r>
      <w:r w:rsidR="0089377B">
        <w:rPr>
          <w:rFonts w:ascii="Times New Roman" w:eastAsia="AdvP4DF60E" w:hAnsi="Times New Roman" w:cs="Times New Roman"/>
          <w:sz w:val="24"/>
          <w:szCs w:val="24"/>
          <w:lang w:val="en-US"/>
        </w:rPr>
        <w:t>.</w:t>
      </w:r>
      <w:r w:rsidR="00404434" w:rsidRPr="008C1A1B">
        <w:rPr>
          <w:rFonts w:ascii="Times New Roman" w:eastAsia="AdvP4DF60E" w:hAnsi="Times New Roman" w:cs="Times New Roman"/>
          <w:sz w:val="24"/>
          <w:szCs w:val="24"/>
          <w:lang w:val="en-US"/>
        </w:rPr>
        <w:t xml:space="preserve"> </w:t>
      </w:r>
      <w:r w:rsidR="0089377B">
        <w:rPr>
          <w:rFonts w:ascii="Times New Roman" w:eastAsia="AdvP4DF60E" w:hAnsi="Times New Roman" w:cs="Times New Roman"/>
          <w:sz w:val="24"/>
          <w:szCs w:val="24"/>
          <w:lang w:val="en-US"/>
        </w:rPr>
        <w:t>The plates</w:t>
      </w:r>
      <w:r w:rsidR="0089377B" w:rsidRPr="008C1A1B">
        <w:rPr>
          <w:rFonts w:ascii="Times New Roman" w:eastAsia="AdvP4DF60E" w:hAnsi="Times New Roman" w:cs="Times New Roman"/>
          <w:sz w:val="24"/>
          <w:szCs w:val="24"/>
          <w:lang w:val="en-US"/>
        </w:rPr>
        <w:t xml:space="preserve"> </w:t>
      </w:r>
      <w:r w:rsidR="00404434" w:rsidRPr="008C1A1B">
        <w:rPr>
          <w:rFonts w:ascii="Times New Roman" w:eastAsia="AdvP4DF60E" w:hAnsi="Times New Roman" w:cs="Times New Roman"/>
          <w:sz w:val="24"/>
          <w:szCs w:val="24"/>
          <w:lang w:val="en-US"/>
        </w:rPr>
        <w:t xml:space="preserve">were placed in </w:t>
      </w:r>
      <w:r w:rsidR="00D9748C" w:rsidRPr="008C1A1B">
        <w:rPr>
          <w:rFonts w:ascii="Times New Roman" w:eastAsia="AdvP4DF60E" w:hAnsi="Times New Roman" w:cs="Times New Roman"/>
          <w:sz w:val="24"/>
          <w:szCs w:val="24"/>
          <w:lang w:val="en-US"/>
        </w:rPr>
        <w:t xml:space="preserve">an </w:t>
      </w:r>
      <w:r w:rsidR="00404434" w:rsidRPr="008C1A1B">
        <w:rPr>
          <w:rFonts w:ascii="Times New Roman" w:eastAsia="AdvP4DF60E" w:hAnsi="Times New Roman" w:cs="Times New Roman"/>
          <w:sz w:val="24"/>
          <w:szCs w:val="24"/>
          <w:lang w:val="en-US"/>
        </w:rPr>
        <w:t xml:space="preserve">incubator for </w:t>
      </w:r>
      <w:r w:rsidR="0045457D" w:rsidRPr="008C1A1B">
        <w:rPr>
          <w:rFonts w:ascii="Times New Roman" w:eastAsia="AdvP4DF60E" w:hAnsi="Times New Roman" w:cs="Times New Roman"/>
          <w:sz w:val="24"/>
          <w:szCs w:val="24"/>
          <w:lang w:val="en-US"/>
        </w:rPr>
        <w:t>three</w:t>
      </w:r>
      <w:r w:rsidR="00404434" w:rsidRPr="008C1A1B">
        <w:rPr>
          <w:rFonts w:ascii="Times New Roman" w:eastAsia="AdvP4DF60E" w:hAnsi="Times New Roman" w:cs="Times New Roman"/>
          <w:sz w:val="24"/>
          <w:szCs w:val="24"/>
          <w:lang w:val="en-US"/>
        </w:rPr>
        <w:t xml:space="preserve"> hours at </w:t>
      </w:r>
      <w:r w:rsidR="00404434" w:rsidRPr="008C1A1B">
        <w:rPr>
          <w:rFonts w:ascii="Times New Roman" w:hAnsi="Times New Roman" w:cs="Times New Roman"/>
          <w:sz w:val="24"/>
          <w:szCs w:val="24"/>
          <w:lang w:val="en-US"/>
        </w:rPr>
        <w:t>20</w:t>
      </w:r>
      <w:r w:rsidR="00D9748C"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°C</w:t>
      </w:r>
      <w:r w:rsidR="00404434" w:rsidRPr="008C1A1B">
        <w:rPr>
          <w:rFonts w:ascii="Times New Roman" w:eastAsia="AdvP4DF60E" w:hAnsi="Times New Roman" w:cs="Times New Roman"/>
          <w:sz w:val="24"/>
          <w:szCs w:val="24"/>
          <w:lang w:val="en-US"/>
        </w:rPr>
        <w:t xml:space="preserve"> in </w:t>
      </w:r>
      <w:r w:rsidR="00755FB8" w:rsidRPr="008C1A1B">
        <w:rPr>
          <w:rFonts w:ascii="Times New Roman" w:eastAsia="AdvP4DF60E" w:hAnsi="Times New Roman" w:cs="Times New Roman"/>
          <w:sz w:val="24"/>
          <w:szCs w:val="24"/>
          <w:lang w:val="en-US"/>
        </w:rPr>
        <w:t xml:space="preserve">the </w:t>
      </w:r>
      <w:r w:rsidR="00404434" w:rsidRPr="008C1A1B">
        <w:rPr>
          <w:rFonts w:ascii="Times New Roman" w:eastAsia="AdvP4DF60E" w:hAnsi="Times New Roman" w:cs="Times New Roman"/>
          <w:sz w:val="24"/>
          <w:szCs w:val="24"/>
          <w:lang w:val="en-US"/>
        </w:rPr>
        <w:t>dark. A 20 µ</w:t>
      </w:r>
      <w:r w:rsidR="00870DF2" w:rsidRPr="008C1A1B">
        <w:rPr>
          <w:rFonts w:ascii="Times New Roman" w:eastAsia="AdvP4DF60E" w:hAnsi="Times New Roman" w:cs="Times New Roman"/>
          <w:sz w:val="24"/>
          <w:szCs w:val="24"/>
          <w:lang w:val="en-US"/>
        </w:rPr>
        <w:t>L</w:t>
      </w:r>
      <w:r w:rsidR="00716AB8" w:rsidRPr="008C1A1B">
        <w:rPr>
          <w:rFonts w:ascii="Times New Roman" w:eastAsia="AdvP4DF60E" w:hAnsi="Times New Roman" w:cs="Times New Roman"/>
          <w:sz w:val="24"/>
          <w:szCs w:val="24"/>
          <w:lang w:val="en-US"/>
        </w:rPr>
        <w:t xml:space="preserve"> </w:t>
      </w:r>
      <w:proofErr w:type="gramStart"/>
      <w:r w:rsidR="00404434" w:rsidRPr="008C1A1B">
        <w:rPr>
          <w:rFonts w:ascii="Times New Roman" w:eastAsia="AdvP4DF60E" w:hAnsi="Times New Roman" w:cs="Times New Roman"/>
          <w:sz w:val="24"/>
          <w:szCs w:val="24"/>
          <w:lang w:val="en-US"/>
        </w:rPr>
        <w:t>of</w:t>
      </w:r>
      <w:r w:rsidR="00716AB8" w:rsidRPr="008C1A1B">
        <w:rPr>
          <w:rFonts w:ascii="Times New Roman" w:eastAsia="AdvP4DF60E" w:hAnsi="Times New Roman" w:cs="Times New Roman"/>
          <w:sz w:val="24"/>
          <w:szCs w:val="24"/>
          <w:lang w:val="en-US"/>
        </w:rPr>
        <w:t xml:space="preserve"> </w:t>
      </w:r>
      <w:r w:rsidR="00404434" w:rsidRPr="008C1A1B">
        <w:rPr>
          <w:rFonts w:ascii="Times New Roman" w:eastAsia="AdvP4DF60E" w:hAnsi="Times New Roman" w:cs="Times New Roman"/>
          <w:sz w:val="24"/>
          <w:szCs w:val="24"/>
          <w:lang w:val="en-US"/>
        </w:rPr>
        <w:t xml:space="preserve">0.5 </w:t>
      </w:r>
      <w:proofErr w:type="spellStart"/>
      <w:r w:rsidR="00404434" w:rsidRPr="008C1A1B">
        <w:rPr>
          <w:rFonts w:ascii="Times New Roman" w:eastAsia="AdvP4DF60E" w:hAnsi="Times New Roman" w:cs="Times New Roman"/>
          <w:sz w:val="24"/>
          <w:szCs w:val="24"/>
          <w:lang w:val="en-US"/>
        </w:rPr>
        <w:t>mol</w:t>
      </w:r>
      <w:proofErr w:type="spellEnd"/>
      <w:r w:rsidR="00404434" w:rsidRPr="008C1A1B">
        <w:rPr>
          <w:rFonts w:ascii="Times New Roman" w:eastAsia="AdvP4DF60E" w:hAnsi="Times New Roman" w:cs="Times New Roman"/>
          <w:sz w:val="24"/>
          <w:szCs w:val="24"/>
          <w:lang w:val="en-US"/>
        </w:rPr>
        <w:t xml:space="preserve"> L</w:t>
      </w:r>
      <w:r w:rsidR="00404434" w:rsidRPr="008C1A1B">
        <w:rPr>
          <w:rFonts w:ascii="Times New Roman" w:eastAsia="AdvP4DF60E" w:hAnsi="Times New Roman" w:cs="Times New Roman"/>
          <w:sz w:val="24"/>
          <w:szCs w:val="24"/>
          <w:vertAlign w:val="superscript"/>
          <w:lang w:val="en-US"/>
        </w:rPr>
        <w:t xml:space="preserve">-1 </w:t>
      </w:r>
      <w:proofErr w:type="spellStart"/>
      <w:r w:rsidR="00404434" w:rsidRPr="008C1A1B">
        <w:rPr>
          <w:rFonts w:ascii="Times New Roman" w:eastAsia="AdvP4DF60E" w:hAnsi="Times New Roman" w:cs="Times New Roman"/>
          <w:sz w:val="24"/>
          <w:szCs w:val="24"/>
          <w:lang w:val="en-US"/>
        </w:rPr>
        <w:t>NaOH</w:t>
      </w:r>
      <w:proofErr w:type="spellEnd"/>
      <w:proofErr w:type="gramEnd"/>
      <w:r w:rsidR="00404434" w:rsidRPr="008C1A1B">
        <w:rPr>
          <w:rFonts w:ascii="Times New Roman" w:eastAsia="AdvP4DF60E" w:hAnsi="Times New Roman" w:cs="Times New Roman"/>
          <w:sz w:val="24"/>
          <w:szCs w:val="24"/>
          <w:lang w:val="en-US"/>
        </w:rPr>
        <w:t xml:space="preserve"> was added </w:t>
      </w:r>
      <w:r w:rsidR="0089377B">
        <w:rPr>
          <w:rFonts w:ascii="Times New Roman" w:eastAsia="AdvP4DF60E" w:hAnsi="Times New Roman" w:cs="Times New Roman"/>
          <w:sz w:val="24"/>
          <w:szCs w:val="24"/>
          <w:lang w:val="en-US"/>
        </w:rPr>
        <w:t xml:space="preserve">to the plates </w:t>
      </w:r>
      <w:r w:rsidR="00404434" w:rsidRPr="008C1A1B">
        <w:rPr>
          <w:rFonts w:ascii="Times New Roman" w:eastAsia="AdvP4DF60E" w:hAnsi="Times New Roman" w:cs="Times New Roman"/>
          <w:sz w:val="24"/>
          <w:szCs w:val="24"/>
          <w:lang w:val="en-US"/>
        </w:rPr>
        <w:t xml:space="preserve">using </w:t>
      </w:r>
      <w:r w:rsidR="00D9748C" w:rsidRPr="008C1A1B">
        <w:rPr>
          <w:rFonts w:ascii="Times New Roman" w:eastAsia="AdvP4DF60E" w:hAnsi="Times New Roman" w:cs="Times New Roman"/>
          <w:sz w:val="24"/>
          <w:szCs w:val="24"/>
          <w:lang w:val="en-US"/>
        </w:rPr>
        <w:t xml:space="preserve">an </w:t>
      </w:r>
      <w:r w:rsidR="00404434" w:rsidRPr="008C1A1B">
        <w:rPr>
          <w:rFonts w:ascii="Times New Roman" w:eastAsia="AdvP4DF60E" w:hAnsi="Times New Roman" w:cs="Times New Roman"/>
          <w:sz w:val="24"/>
          <w:szCs w:val="24"/>
          <w:lang w:val="en-US"/>
        </w:rPr>
        <w:t>auto</w:t>
      </w:r>
      <w:r w:rsidR="00D9748C" w:rsidRPr="008C1A1B">
        <w:rPr>
          <w:rFonts w:ascii="Times New Roman" w:eastAsia="AdvP4DF60E" w:hAnsi="Times New Roman" w:cs="Times New Roman"/>
          <w:sz w:val="24"/>
          <w:szCs w:val="24"/>
          <w:lang w:val="en-US"/>
        </w:rPr>
        <w:t xml:space="preserve"> </w:t>
      </w:r>
      <w:r w:rsidR="00404434" w:rsidRPr="008C1A1B">
        <w:rPr>
          <w:rFonts w:ascii="Times New Roman" w:eastAsia="AdvP4DF60E" w:hAnsi="Times New Roman" w:cs="Times New Roman"/>
          <w:sz w:val="24"/>
          <w:szCs w:val="24"/>
          <w:lang w:val="en-US"/>
        </w:rPr>
        <w:t>dispenser</w:t>
      </w:r>
      <w:r w:rsidR="0089377B">
        <w:rPr>
          <w:rFonts w:ascii="Times New Roman" w:eastAsia="AdvP4DF60E" w:hAnsi="Times New Roman" w:cs="Times New Roman"/>
          <w:sz w:val="24"/>
          <w:szCs w:val="24"/>
          <w:lang w:val="en-US"/>
        </w:rPr>
        <w:t xml:space="preserve"> to stop the enzymatic reaction</w:t>
      </w:r>
      <w:r w:rsidR="00716AB8" w:rsidRPr="008C1A1B">
        <w:rPr>
          <w:rFonts w:ascii="Times New Roman" w:eastAsia="AdvP4DF60E" w:hAnsi="Times New Roman" w:cs="Times New Roman"/>
          <w:sz w:val="24"/>
          <w:szCs w:val="24"/>
          <w:lang w:val="en-US"/>
        </w:rPr>
        <w:t xml:space="preserve">. </w:t>
      </w:r>
      <w:r w:rsidR="00404434" w:rsidRPr="008C1A1B">
        <w:rPr>
          <w:rFonts w:ascii="Times New Roman" w:eastAsia="AdvP4DF60E" w:hAnsi="Times New Roman" w:cs="Times New Roman"/>
          <w:sz w:val="24"/>
          <w:szCs w:val="24"/>
          <w:lang w:val="en-US"/>
        </w:rPr>
        <w:t xml:space="preserve">Fluorescence was measured </w:t>
      </w:r>
      <w:r w:rsidR="0045457D" w:rsidRPr="008C1A1B">
        <w:rPr>
          <w:rFonts w:ascii="Times New Roman" w:eastAsia="AdvP4DF60E" w:hAnsi="Times New Roman" w:cs="Times New Roman"/>
          <w:sz w:val="24"/>
          <w:szCs w:val="24"/>
          <w:lang w:val="en-US"/>
        </w:rPr>
        <w:t xml:space="preserve">at </w:t>
      </w:r>
      <w:r w:rsidR="00404434" w:rsidRPr="008C1A1B">
        <w:rPr>
          <w:rFonts w:ascii="Times New Roman" w:eastAsia="AdvP4DF60E" w:hAnsi="Times New Roman" w:cs="Times New Roman"/>
          <w:sz w:val="24"/>
          <w:szCs w:val="24"/>
          <w:lang w:val="en-US"/>
        </w:rPr>
        <w:t xml:space="preserve">360 nm excitation and 460 nm </w:t>
      </w:r>
      <w:r w:rsidR="00D105D0" w:rsidRPr="008C1A1B">
        <w:rPr>
          <w:rFonts w:ascii="Times New Roman" w:eastAsia="AdvP4DF60E" w:hAnsi="Times New Roman" w:cs="Times New Roman"/>
          <w:sz w:val="24"/>
          <w:szCs w:val="24"/>
          <w:lang w:val="en-US"/>
        </w:rPr>
        <w:t>emissions</w:t>
      </w:r>
      <w:r w:rsidR="00D5731D">
        <w:rPr>
          <w:rFonts w:ascii="Times New Roman" w:eastAsia="AdvP4DF60E" w:hAnsi="Times New Roman" w:cs="Times New Roman"/>
          <w:sz w:val="24"/>
          <w:szCs w:val="24"/>
          <w:lang w:val="en-US"/>
        </w:rPr>
        <w:t xml:space="preserve"> </w:t>
      </w:r>
      <w:r w:rsidR="00F665B7">
        <w:rPr>
          <w:rFonts w:ascii="Times New Roman" w:eastAsia="AdvP4DF60E" w:hAnsi="Times New Roman" w:cs="Times New Roman"/>
          <w:sz w:val="24"/>
          <w:szCs w:val="24"/>
          <w:lang w:val="en-US"/>
        </w:rPr>
        <w:t xml:space="preserve">using a Synergy HT </w:t>
      </w:r>
      <w:r w:rsidR="00257924">
        <w:rPr>
          <w:rFonts w:ascii="Times New Roman" w:eastAsia="AdvP4DF60E" w:hAnsi="Times New Roman" w:cs="Times New Roman"/>
          <w:sz w:val="24"/>
          <w:szCs w:val="24"/>
          <w:lang w:val="en-US"/>
        </w:rPr>
        <w:t>m</w:t>
      </w:r>
      <w:r w:rsidR="00F665B7">
        <w:rPr>
          <w:rFonts w:ascii="Times New Roman" w:eastAsia="AdvP4DF60E" w:hAnsi="Times New Roman" w:cs="Times New Roman"/>
          <w:sz w:val="24"/>
          <w:szCs w:val="24"/>
          <w:lang w:val="en-US"/>
        </w:rPr>
        <w:t xml:space="preserve">ulti-detection </w:t>
      </w:r>
      <w:r w:rsidR="00257924">
        <w:rPr>
          <w:rFonts w:ascii="Times New Roman" w:eastAsia="AdvP4DF60E" w:hAnsi="Times New Roman" w:cs="Times New Roman"/>
          <w:sz w:val="24"/>
          <w:szCs w:val="24"/>
          <w:lang w:val="en-US"/>
        </w:rPr>
        <w:t>m</w:t>
      </w:r>
      <w:r w:rsidR="00F665B7">
        <w:rPr>
          <w:rFonts w:ascii="Times New Roman" w:eastAsia="AdvP4DF60E" w:hAnsi="Times New Roman" w:cs="Times New Roman"/>
          <w:sz w:val="24"/>
          <w:szCs w:val="24"/>
          <w:lang w:val="en-US"/>
        </w:rPr>
        <w:t>i</w:t>
      </w:r>
      <w:r w:rsidR="000F7B0B">
        <w:rPr>
          <w:rFonts w:ascii="Times New Roman" w:eastAsia="AdvP4DF60E" w:hAnsi="Times New Roman" w:cs="Times New Roman"/>
          <w:sz w:val="24"/>
          <w:szCs w:val="24"/>
          <w:lang w:val="en-US"/>
        </w:rPr>
        <w:t>croplate reader (Bio-</w:t>
      </w:r>
      <w:proofErr w:type="spellStart"/>
      <w:r w:rsidR="000F7B0B">
        <w:rPr>
          <w:rFonts w:ascii="Times New Roman" w:eastAsia="AdvP4DF60E" w:hAnsi="Times New Roman" w:cs="Times New Roman"/>
          <w:sz w:val="24"/>
          <w:szCs w:val="24"/>
          <w:lang w:val="en-US"/>
        </w:rPr>
        <w:t>Tek</w:t>
      </w:r>
      <w:proofErr w:type="spellEnd"/>
      <w:r w:rsidR="000F7B0B">
        <w:rPr>
          <w:rFonts w:ascii="Times New Roman" w:eastAsia="AdvP4DF60E" w:hAnsi="Times New Roman" w:cs="Times New Roman"/>
          <w:sz w:val="24"/>
          <w:szCs w:val="24"/>
          <w:lang w:val="en-US"/>
        </w:rPr>
        <w:t xml:space="preserve"> </w:t>
      </w:r>
      <w:r w:rsidR="00F57728">
        <w:rPr>
          <w:rFonts w:ascii="Times New Roman" w:eastAsia="AdvP4DF60E" w:hAnsi="Times New Roman" w:cs="Times New Roman"/>
          <w:sz w:val="24"/>
          <w:szCs w:val="24"/>
          <w:lang w:val="en-US"/>
        </w:rPr>
        <w:t>Instruments</w:t>
      </w:r>
      <w:r w:rsidR="00F665B7">
        <w:rPr>
          <w:rFonts w:ascii="Times New Roman" w:eastAsia="AdvP4DF60E" w:hAnsi="Times New Roman" w:cs="Times New Roman"/>
          <w:sz w:val="24"/>
          <w:szCs w:val="24"/>
          <w:lang w:val="en-US"/>
        </w:rPr>
        <w:t>, Winooski, VT</w:t>
      </w:r>
      <w:proofErr w:type="gramStart"/>
      <w:r w:rsidR="00F665B7">
        <w:rPr>
          <w:rFonts w:ascii="Times New Roman" w:eastAsia="AdvP4DF60E" w:hAnsi="Times New Roman" w:cs="Times New Roman"/>
          <w:sz w:val="24"/>
          <w:szCs w:val="24"/>
          <w:lang w:val="en-US"/>
        </w:rPr>
        <w:t>)</w:t>
      </w:r>
      <w:r w:rsidR="00D5731D">
        <w:rPr>
          <w:rFonts w:ascii="Times New Roman" w:eastAsia="AdvP4DF60E" w:hAnsi="Times New Roman" w:cs="Times New Roman"/>
          <w:sz w:val="24"/>
          <w:szCs w:val="24"/>
          <w:lang w:val="en-US"/>
        </w:rPr>
        <w:t xml:space="preserve"> </w:t>
      </w:r>
      <w:r w:rsidR="00B25F21" w:rsidRPr="008C1A1B">
        <w:rPr>
          <w:rFonts w:ascii="Times New Roman" w:eastAsia="AdvP4DF60E" w:hAnsi="Times New Roman" w:cs="Times New Roman"/>
          <w:sz w:val="24"/>
          <w:szCs w:val="24"/>
          <w:lang w:val="en-US"/>
        </w:rPr>
        <w:t xml:space="preserve"> and</w:t>
      </w:r>
      <w:proofErr w:type="gramEnd"/>
      <w:r w:rsidR="00283EAA" w:rsidRPr="008C1A1B">
        <w:rPr>
          <w:rFonts w:ascii="Times New Roman" w:eastAsia="AdvP4DF60E" w:hAnsi="Times New Roman" w:cs="Times New Roman"/>
          <w:sz w:val="24"/>
          <w:szCs w:val="24"/>
          <w:lang w:val="en-US"/>
        </w:rPr>
        <w:t xml:space="preserve"> </w:t>
      </w:r>
      <w:proofErr w:type="spellStart"/>
      <w:r w:rsidR="00283EAA" w:rsidRPr="008C1A1B">
        <w:rPr>
          <w:rFonts w:ascii="Times New Roman" w:eastAsia="AdvP4DF60E" w:hAnsi="Times New Roman" w:cs="Times New Roman"/>
          <w:sz w:val="24"/>
          <w:szCs w:val="24"/>
          <w:lang w:val="en-US"/>
        </w:rPr>
        <w:t>NAG</w:t>
      </w:r>
      <w:r w:rsidR="007E4D0D" w:rsidRPr="008C1A1B">
        <w:rPr>
          <w:rFonts w:ascii="Times New Roman" w:eastAsia="AdvP4DF60E" w:hAnsi="Times New Roman" w:cs="Times New Roman"/>
          <w:sz w:val="24"/>
          <w:szCs w:val="24"/>
          <w:lang w:val="en-US"/>
        </w:rPr>
        <w:t>ase</w:t>
      </w:r>
      <w:proofErr w:type="spellEnd"/>
      <w:r w:rsidR="00283EAA" w:rsidRPr="008C1A1B">
        <w:rPr>
          <w:rFonts w:ascii="Times New Roman" w:eastAsia="AdvP4DF60E" w:hAnsi="Times New Roman" w:cs="Times New Roman"/>
          <w:sz w:val="24"/>
          <w:szCs w:val="24"/>
          <w:lang w:val="en-US"/>
        </w:rPr>
        <w:t xml:space="preserve"> activity </w:t>
      </w:r>
      <w:r w:rsidR="00404434" w:rsidRPr="008C1A1B">
        <w:rPr>
          <w:rFonts w:ascii="Times New Roman" w:eastAsia="AdvP4DF60E" w:hAnsi="Times New Roman" w:cs="Times New Roman"/>
          <w:sz w:val="24"/>
          <w:szCs w:val="24"/>
          <w:lang w:val="en-US"/>
        </w:rPr>
        <w:t>(µ</w:t>
      </w:r>
      <w:proofErr w:type="spellStart"/>
      <w:r w:rsidR="00404434" w:rsidRPr="008C1A1B">
        <w:rPr>
          <w:rFonts w:ascii="Times New Roman" w:eastAsia="AdvP4DF60E" w:hAnsi="Times New Roman" w:cs="Times New Roman"/>
          <w:sz w:val="24"/>
          <w:szCs w:val="24"/>
          <w:lang w:val="en-US"/>
        </w:rPr>
        <w:t>mol</w:t>
      </w:r>
      <w:proofErr w:type="spellEnd"/>
      <w:r w:rsidR="00404434" w:rsidRPr="008C1A1B">
        <w:rPr>
          <w:rFonts w:ascii="Times New Roman" w:eastAsia="AdvP4DF60E" w:hAnsi="Times New Roman" w:cs="Times New Roman"/>
          <w:sz w:val="24"/>
          <w:szCs w:val="24"/>
          <w:lang w:val="en-US"/>
        </w:rPr>
        <w:t xml:space="preserve"> of substrate g</w:t>
      </w:r>
      <w:r w:rsidR="00404434" w:rsidRPr="008C1A1B">
        <w:rPr>
          <w:rFonts w:ascii="Times New Roman" w:eastAsia="AdvP4DF60E" w:hAnsi="Times New Roman" w:cs="Times New Roman"/>
          <w:sz w:val="24"/>
          <w:szCs w:val="24"/>
          <w:vertAlign w:val="superscript"/>
          <w:lang w:val="en-US"/>
        </w:rPr>
        <w:t>-1</w:t>
      </w:r>
      <w:r w:rsidR="00404434" w:rsidRPr="008C1A1B">
        <w:rPr>
          <w:rFonts w:ascii="Times New Roman" w:eastAsia="AdvP4DF60E" w:hAnsi="Times New Roman" w:cs="Times New Roman"/>
          <w:sz w:val="24"/>
          <w:szCs w:val="24"/>
          <w:lang w:val="en-US"/>
        </w:rPr>
        <w:t xml:space="preserve"> h</w:t>
      </w:r>
      <w:r w:rsidR="00404434" w:rsidRPr="008C1A1B">
        <w:rPr>
          <w:rFonts w:ascii="Times New Roman" w:eastAsia="AdvP4DF60E" w:hAnsi="Times New Roman" w:cs="Times New Roman"/>
          <w:sz w:val="24"/>
          <w:szCs w:val="24"/>
          <w:vertAlign w:val="superscript"/>
          <w:lang w:val="en-US"/>
        </w:rPr>
        <w:t>-1</w:t>
      </w:r>
      <w:r w:rsidR="00404434" w:rsidRPr="008C1A1B">
        <w:rPr>
          <w:rFonts w:ascii="Times New Roman" w:eastAsia="AdvP4DF60E" w:hAnsi="Times New Roman" w:cs="Times New Roman"/>
          <w:sz w:val="24"/>
          <w:szCs w:val="24"/>
          <w:lang w:val="en-US"/>
        </w:rPr>
        <w:t>) was calculated on an oven</w:t>
      </w:r>
      <w:r w:rsidR="0089377B">
        <w:rPr>
          <w:rFonts w:ascii="Times New Roman" w:eastAsia="AdvP4DF60E" w:hAnsi="Times New Roman" w:cs="Times New Roman"/>
          <w:sz w:val="24"/>
          <w:szCs w:val="24"/>
          <w:lang w:val="en-US"/>
        </w:rPr>
        <w:t>-</w:t>
      </w:r>
      <w:r w:rsidR="00404434" w:rsidRPr="008C1A1B">
        <w:rPr>
          <w:rFonts w:ascii="Times New Roman" w:eastAsia="AdvP4DF60E" w:hAnsi="Times New Roman" w:cs="Times New Roman"/>
          <w:sz w:val="24"/>
          <w:szCs w:val="24"/>
          <w:lang w:val="en-US"/>
        </w:rPr>
        <w:t>dry mass</w:t>
      </w:r>
      <w:r w:rsidR="0089377B">
        <w:rPr>
          <w:rFonts w:ascii="Times New Roman" w:eastAsia="AdvP4DF60E" w:hAnsi="Times New Roman" w:cs="Times New Roman"/>
          <w:sz w:val="24"/>
          <w:szCs w:val="24"/>
          <w:lang w:val="en-US"/>
        </w:rPr>
        <w:t xml:space="preserve"> basis</w:t>
      </w:r>
      <w:r w:rsidR="00404434" w:rsidRPr="008C1A1B">
        <w:rPr>
          <w:rFonts w:ascii="Times New Roman" w:eastAsia="AdvP4DF60E" w:hAnsi="Times New Roman" w:cs="Times New Roman"/>
          <w:sz w:val="24"/>
          <w:szCs w:val="24"/>
          <w:lang w:val="en-US"/>
        </w:rPr>
        <w:t xml:space="preserve">. </w:t>
      </w:r>
    </w:p>
    <w:p w14:paraId="441DE22E" w14:textId="76B8D45A" w:rsidR="00404434" w:rsidRPr="008C1A1B" w:rsidRDefault="00404434" w:rsidP="00AC0199">
      <w:pPr>
        <w:autoSpaceDE w:val="0"/>
        <w:autoSpaceDN w:val="0"/>
        <w:adjustRightInd w:val="0"/>
        <w:spacing w:after="0" w:line="480" w:lineRule="auto"/>
        <w:ind w:firstLine="360"/>
        <w:rPr>
          <w:rFonts w:ascii="Times New Roman" w:eastAsia="AdvP4DF60E" w:hAnsi="Times New Roman" w:cs="Times New Roman"/>
          <w:sz w:val="24"/>
          <w:szCs w:val="24"/>
          <w:lang w:val="en-US"/>
        </w:rPr>
      </w:pPr>
      <w:r w:rsidRPr="008C1A1B">
        <w:rPr>
          <w:rFonts w:ascii="Times New Roman" w:eastAsia="AdvP4DF60E" w:hAnsi="Times New Roman" w:cs="Times New Roman"/>
          <w:sz w:val="24"/>
          <w:szCs w:val="24"/>
          <w:lang w:val="en-US"/>
        </w:rPr>
        <w:t>Urease (</w:t>
      </w:r>
      <w:proofErr w:type="spellStart"/>
      <w:r w:rsidRPr="008C1A1B">
        <w:rPr>
          <w:rFonts w:ascii="Times New Roman" w:eastAsia="AdvP4DF60E" w:hAnsi="Times New Roman" w:cs="Times New Roman"/>
          <w:sz w:val="24"/>
          <w:szCs w:val="24"/>
          <w:lang w:val="en-US"/>
        </w:rPr>
        <w:t>amidohydrolase</w:t>
      </w:r>
      <w:proofErr w:type="spellEnd"/>
      <w:r w:rsidRPr="008C1A1B">
        <w:rPr>
          <w:rFonts w:ascii="Times New Roman" w:eastAsia="AdvP4DF60E" w:hAnsi="Times New Roman" w:cs="Times New Roman"/>
          <w:sz w:val="24"/>
          <w:szCs w:val="24"/>
          <w:lang w:val="en-US"/>
        </w:rPr>
        <w:t xml:space="preserve">) activity was measured </w:t>
      </w:r>
      <w:r w:rsidR="00D9748C" w:rsidRPr="008C1A1B">
        <w:rPr>
          <w:rFonts w:ascii="Times New Roman" w:eastAsia="AdvP4DF60E" w:hAnsi="Times New Roman" w:cs="Times New Roman"/>
          <w:sz w:val="24"/>
          <w:szCs w:val="24"/>
          <w:lang w:val="en-US"/>
        </w:rPr>
        <w:t xml:space="preserve">in </w:t>
      </w:r>
      <w:r w:rsidR="0089377B" w:rsidRPr="008C1A1B">
        <w:rPr>
          <w:rFonts w:ascii="Times New Roman" w:eastAsia="AdvP4DF60E" w:hAnsi="Times New Roman" w:cs="Times New Roman"/>
          <w:sz w:val="24"/>
          <w:szCs w:val="24"/>
          <w:lang w:val="en-US"/>
        </w:rPr>
        <w:t xml:space="preserve">clear </w:t>
      </w:r>
      <w:r w:rsidR="00D9748C" w:rsidRPr="008C1A1B">
        <w:rPr>
          <w:rFonts w:ascii="Times New Roman" w:eastAsia="AdvP4DF60E" w:hAnsi="Times New Roman" w:cs="Times New Roman"/>
          <w:sz w:val="24"/>
          <w:szCs w:val="24"/>
          <w:lang w:val="en-US"/>
        </w:rPr>
        <w:t>96 well plates (</w:t>
      </w:r>
      <w:proofErr w:type="spellStart"/>
      <w:r w:rsidRPr="008C1A1B">
        <w:rPr>
          <w:rFonts w:ascii="Times New Roman" w:eastAsia="AdvP4DF60E" w:hAnsi="Times New Roman" w:cs="Times New Roman"/>
          <w:sz w:val="24"/>
          <w:szCs w:val="24"/>
          <w:lang w:val="en-US"/>
        </w:rPr>
        <w:t>Sinsabaugh</w:t>
      </w:r>
      <w:proofErr w:type="spellEnd"/>
      <w:r w:rsidRPr="008C1A1B">
        <w:rPr>
          <w:rFonts w:ascii="Times New Roman" w:eastAsia="AdvP4DF60E" w:hAnsi="Times New Roman" w:cs="Times New Roman"/>
          <w:sz w:val="24"/>
          <w:szCs w:val="24"/>
          <w:lang w:val="en-US"/>
        </w:rPr>
        <w:t xml:space="preserve"> et a</w:t>
      </w:r>
      <w:r w:rsidR="00440293" w:rsidRPr="008C1A1B">
        <w:rPr>
          <w:rFonts w:ascii="Times New Roman" w:eastAsia="AdvP4DF60E" w:hAnsi="Times New Roman" w:cs="Times New Roman"/>
          <w:sz w:val="24"/>
          <w:szCs w:val="24"/>
          <w:lang w:val="en-US"/>
        </w:rPr>
        <w:t>l.</w:t>
      </w:r>
      <w:r w:rsidR="00D9748C" w:rsidRPr="008C1A1B">
        <w:rPr>
          <w:rFonts w:ascii="Times New Roman" w:eastAsia="AdvP4DF60E" w:hAnsi="Times New Roman" w:cs="Times New Roman"/>
          <w:sz w:val="24"/>
          <w:szCs w:val="24"/>
          <w:lang w:val="en-US"/>
        </w:rPr>
        <w:t xml:space="preserve">, </w:t>
      </w:r>
      <w:r w:rsidR="00440293" w:rsidRPr="008C1A1B">
        <w:rPr>
          <w:rFonts w:ascii="Times New Roman" w:eastAsia="AdvP4DF60E" w:hAnsi="Times New Roman" w:cs="Times New Roman"/>
          <w:sz w:val="24"/>
          <w:szCs w:val="24"/>
          <w:lang w:val="en-US"/>
        </w:rPr>
        <w:t>2000). S</w:t>
      </w:r>
      <w:r w:rsidRPr="008C1A1B">
        <w:rPr>
          <w:rFonts w:ascii="Times New Roman" w:eastAsia="AdvP4DF60E" w:hAnsi="Times New Roman" w:cs="Times New Roman"/>
          <w:sz w:val="24"/>
          <w:szCs w:val="24"/>
          <w:lang w:val="en-US"/>
        </w:rPr>
        <w:t xml:space="preserve">oil assay wells received 200 </w:t>
      </w:r>
      <w:r w:rsidR="00C90BC4" w:rsidRPr="008C1A1B">
        <w:rPr>
          <w:rFonts w:ascii="Times New Roman" w:eastAsia="AdvP4DF60E" w:hAnsi="Times New Roman" w:cs="Times New Roman"/>
          <w:sz w:val="24"/>
          <w:szCs w:val="24"/>
          <w:lang w:val="en-US"/>
        </w:rPr>
        <w:t>µL</w:t>
      </w:r>
      <w:r w:rsidR="00FC53B9"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of soil suspension and 10</w:t>
      </w:r>
      <w:r w:rsidR="00FC53B9" w:rsidRPr="008C1A1B">
        <w:rPr>
          <w:rFonts w:ascii="Times New Roman" w:eastAsia="AdvP4DF60E" w:hAnsi="Times New Roman" w:cs="Times New Roman"/>
          <w:sz w:val="24"/>
          <w:szCs w:val="24"/>
          <w:lang w:val="en-US"/>
        </w:rPr>
        <w:t xml:space="preserve"> </w:t>
      </w:r>
      <w:r w:rsidR="00C90BC4" w:rsidRPr="008C1A1B">
        <w:rPr>
          <w:rFonts w:ascii="Times New Roman" w:eastAsia="AdvP4DF60E" w:hAnsi="Times New Roman" w:cs="Times New Roman"/>
          <w:sz w:val="24"/>
          <w:szCs w:val="24"/>
          <w:lang w:val="en-US"/>
        </w:rPr>
        <w:t>µL</w:t>
      </w:r>
      <w:r w:rsidR="00C90BC4" w:rsidRPr="008C1A1B" w:rsidDel="00C90BC4">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 xml:space="preserve">of 400 </w:t>
      </w:r>
      <w:proofErr w:type="spellStart"/>
      <w:r w:rsidRPr="008C1A1B">
        <w:rPr>
          <w:rFonts w:ascii="Times New Roman" w:eastAsia="AdvP4DF60E" w:hAnsi="Times New Roman" w:cs="Times New Roman"/>
          <w:sz w:val="24"/>
          <w:szCs w:val="24"/>
          <w:lang w:val="en-US"/>
        </w:rPr>
        <w:t>m</w:t>
      </w:r>
      <w:r w:rsidR="00C90BC4" w:rsidRPr="008C1A1B">
        <w:rPr>
          <w:rFonts w:ascii="Times New Roman" w:eastAsia="AdvP4DF60E" w:hAnsi="Times New Roman" w:cs="Times New Roman"/>
          <w:sz w:val="24"/>
          <w:szCs w:val="24"/>
          <w:lang w:val="en-US"/>
        </w:rPr>
        <w:t>mol</w:t>
      </w:r>
      <w:proofErr w:type="spellEnd"/>
      <w:r w:rsidR="00C90BC4" w:rsidRPr="008C1A1B">
        <w:rPr>
          <w:rFonts w:ascii="Times New Roman" w:eastAsia="AdvP4DF60E" w:hAnsi="Times New Roman" w:cs="Times New Roman"/>
          <w:sz w:val="24"/>
          <w:szCs w:val="24"/>
          <w:lang w:val="en-US"/>
        </w:rPr>
        <w:t xml:space="preserve"> L</w:t>
      </w:r>
      <w:r w:rsidR="00C90BC4" w:rsidRPr="008C1A1B">
        <w:rPr>
          <w:rFonts w:ascii="Times New Roman" w:eastAsia="AdvP4DF60E" w:hAnsi="Times New Roman" w:cs="Times New Roman"/>
          <w:sz w:val="24"/>
          <w:szCs w:val="24"/>
          <w:vertAlign w:val="superscript"/>
          <w:lang w:val="en-US"/>
        </w:rPr>
        <w:t xml:space="preserve">-1 </w:t>
      </w:r>
      <w:r w:rsidRPr="008C1A1B">
        <w:rPr>
          <w:rFonts w:ascii="Times New Roman" w:eastAsia="AdvP4DF60E" w:hAnsi="Times New Roman" w:cs="Times New Roman"/>
          <w:sz w:val="24"/>
          <w:szCs w:val="24"/>
          <w:lang w:val="en-US"/>
        </w:rPr>
        <w:t xml:space="preserve">urea substrate. A 200 </w:t>
      </w:r>
      <w:r w:rsidR="00C90BC4" w:rsidRPr="008C1A1B">
        <w:rPr>
          <w:rFonts w:ascii="Times New Roman" w:eastAsia="AdvP4DF60E" w:hAnsi="Times New Roman" w:cs="Times New Roman"/>
          <w:sz w:val="24"/>
          <w:szCs w:val="24"/>
          <w:lang w:val="en-US"/>
        </w:rPr>
        <w:t>µL</w:t>
      </w:r>
      <w:r w:rsidRPr="008C1A1B">
        <w:rPr>
          <w:rFonts w:ascii="Times New Roman" w:eastAsia="AdvP4DF60E" w:hAnsi="Times New Roman" w:cs="Times New Roman"/>
          <w:sz w:val="24"/>
          <w:szCs w:val="24"/>
          <w:lang w:val="en-US"/>
        </w:rPr>
        <w:t xml:space="preserve"> of soil suspension and 10 </w:t>
      </w:r>
      <w:r w:rsidR="00C90BC4" w:rsidRPr="008C1A1B">
        <w:rPr>
          <w:rFonts w:ascii="Times New Roman" w:eastAsia="AdvP4DF60E" w:hAnsi="Times New Roman" w:cs="Times New Roman"/>
          <w:sz w:val="24"/>
          <w:szCs w:val="24"/>
          <w:lang w:val="en-US"/>
        </w:rPr>
        <w:t>µL</w:t>
      </w:r>
      <w:r w:rsidRPr="008C1A1B">
        <w:rPr>
          <w:rFonts w:ascii="Times New Roman" w:eastAsia="AdvP4DF60E" w:hAnsi="Times New Roman" w:cs="Times New Roman"/>
          <w:sz w:val="24"/>
          <w:szCs w:val="24"/>
          <w:lang w:val="en-US"/>
        </w:rPr>
        <w:t xml:space="preserve"> of </w:t>
      </w:r>
      <w:proofErr w:type="spellStart"/>
      <w:r w:rsidR="000F7B0B">
        <w:rPr>
          <w:rFonts w:ascii="Times New Roman" w:eastAsia="AdvP4DF60E" w:hAnsi="Times New Roman" w:cs="Times New Roman"/>
          <w:sz w:val="24"/>
          <w:szCs w:val="24"/>
          <w:lang w:val="en-US"/>
        </w:rPr>
        <w:t>Milli</w:t>
      </w:r>
      <w:proofErr w:type="spellEnd"/>
      <w:r w:rsidR="000F7B0B">
        <w:rPr>
          <w:rFonts w:ascii="Times New Roman" w:eastAsia="AdvP4DF60E" w:hAnsi="Times New Roman" w:cs="Times New Roman"/>
          <w:sz w:val="24"/>
          <w:szCs w:val="24"/>
          <w:lang w:val="en-US"/>
        </w:rPr>
        <w:t>-Q (</w:t>
      </w:r>
      <w:r w:rsidR="00F24605" w:rsidRPr="00F24605">
        <w:rPr>
          <w:rFonts w:ascii="Times New Roman" w:eastAsia="AdvP4DF60E" w:hAnsi="Times New Roman" w:cs="Times New Roman"/>
          <w:sz w:val="24"/>
          <w:szCs w:val="24"/>
          <w:lang w:val="en-US"/>
        </w:rPr>
        <w:t>Millipore, Bedford, MA</w:t>
      </w:r>
      <w:r w:rsidR="000F7B0B">
        <w:rPr>
          <w:rFonts w:ascii="Times New Roman" w:eastAsia="AdvP4DF60E" w:hAnsi="Times New Roman" w:cs="Times New Roman"/>
          <w:sz w:val="24"/>
          <w:szCs w:val="24"/>
          <w:lang w:val="en-US"/>
        </w:rPr>
        <w:t>)</w:t>
      </w:r>
      <w:r w:rsidRPr="008C1A1B">
        <w:rPr>
          <w:rFonts w:ascii="Times New Roman" w:eastAsia="AdvP4DF60E" w:hAnsi="Times New Roman" w:cs="Times New Roman"/>
          <w:sz w:val="24"/>
          <w:szCs w:val="24"/>
          <w:lang w:val="en-US"/>
        </w:rPr>
        <w:t xml:space="preserve"> </w:t>
      </w:r>
      <w:r w:rsidR="006C3775">
        <w:rPr>
          <w:rFonts w:ascii="Times New Roman" w:eastAsia="AdvP4DF60E" w:hAnsi="Times New Roman" w:cs="Times New Roman"/>
          <w:sz w:val="24"/>
          <w:szCs w:val="24"/>
          <w:lang w:val="en-US"/>
        </w:rPr>
        <w:t xml:space="preserve">deionized </w:t>
      </w:r>
      <w:r w:rsidRPr="008C1A1B">
        <w:rPr>
          <w:rFonts w:ascii="Times New Roman" w:eastAsia="AdvP4DF60E" w:hAnsi="Times New Roman" w:cs="Times New Roman"/>
          <w:sz w:val="24"/>
          <w:szCs w:val="24"/>
          <w:lang w:val="en-US"/>
        </w:rPr>
        <w:t xml:space="preserve">water were pipetted into the negative control wells. Substrate control wells contained 200 </w:t>
      </w:r>
      <w:r w:rsidR="00C90BC4" w:rsidRPr="008C1A1B">
        <w:rPr>
          <w:rFonts w:ascii="Times New Roman" w:eastAsia="AdvP4DF60E" w:hAnsi="Times New Roman" w:cs="Times New Roman"/>
          <w:sz w:val="24"/>
          <w:szCs w:val="24"/>
          <w:lang w:val="en-US"/>
        </w:rPr>
        <w:t>µL</w:t>
      </w:r>
      <w:r w:rsidR="00C90BC4" w:rsidRPr="008C1A1B" w:rsidDel="00C90BC4">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of</w:t>
      </w:r>
      <w:r w:rsidR="00FC53B9"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 xml:space="preserve">acetate buffer and 10 </w:t>
      </w:r>
      <w:r w:rsidR="00C90BC4" w:rsidRPr="008C1A1B">
        <w:rPr>
          <w:rFonts w:ascii="Times New Roman" w:eastAsia="AdvP4DF60E" w:hAnsi="Times New Roman" w:cs="Times New Roman"/>
          <w:sz w:val="24"/>
          <w:szCs w:val="24"/>
          <w:lang w:val="en-US"/>
        </w:rPr>
        <w:t>µL</w:t>
      </w:r>
      <w:r w:rsidR="00C90BC4" w:rsidRPr="008C1A1B" w:rsidDel="00C90BC4">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of urea substrate.</w:t>
      </w:r>
      <w:r w:rsidR="00FC53B9"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Microplates</w:t>
      </w:r>
      <w:r w:rsidR="00FC53B9"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 xml:space="preserve">were incubated for 18 hours at </w:t>
      </w:r>
      <w:r w:rsidRPr="008C1A1B">
        <w:rPr>
          <w:rFonts w:ascii="Times New Roman" w:hAnsi="Times New Roman" w:cs="Times New Roman"/>
          <w:sz w:val="24"/>
          <w:szCs w:val="24"/>
          <w:lang w:val="en-US"/>
        </w:rPr>
        <w:t xml:space="preserve">20 °C. After incubation, </w:t>
      </w:r>
      <w:r w:rsidRPr="008C1A1B">
        <w:rPr>
          <w:rFonts w:ascii="Times New Roman" w:eastAsia="AdvP4DF60E" w:hAnsi="Times New Roman" w:cs="Times New Roman"/>
          <w:sz w:val="24"/>
          <w:szCs w:val="24"/>
          <w:lang w:val="en-US"/>
        </w:rPr>
        <w:t xml:space="preserve">ammonium concentration was quantiﬁed using colorimetric reagent packets </w:t>
      </w:r>
      <w:r w:rsidRPr="008C1A1B">
        <w:rPr>
          <w:rFonts w:ascii="Times New Roman" w:eastAsia="AdvP4DF60E" w:hAnsi="Times New Roman" w:cs="Times New Roman"/>
          <w:sz w:val="24"/>
          <w:szCs w:val="24"/>
          <w:lang w:val="en-US"/>
        </w:rPr>
        <w:lastRenderedPageBreak/>
        <w:t xml:space="preserve">including salicylate and </w:t>
      </w:r>
      <w:proofErr w:type="spellStart"/>
      <w:r w:rsidRPr="008C1A1B">
        <w:rPr>
          <w:rFonts w:ascii="Times New Roman" w:eastAsia="AdvP4DF60E" w:hAnsi="Times New Roman" w:cs="Times New Roman"/>
          <w:sz w:val="24"/>
          <w:szCs w:val="24"/>
          <w:lang w:val="en-US"/>
        </w:rPr>
        <w:t>cyanuarate</w:t>
      </w:r>
      <w:proofErr w:type="spellEnd"/>
      <w:r w:rsidRPr="008C1A1B">
        <w:rPr>
          <w:rFonts w:ascii="Times New Roman" w:eastAsia="AdvP4DF60E" w:hAnsi="Times New Roman" w:cs="Times New Roman"/>
          <w:sz w:val="24"/>
          <w:szCs w:val="24"/>
          <w:lang w:val="en-US"/>
        </w:rPr>
        <w:t xml:space="preserve"> from </w:t>
      </w:r>
      <w:proofErr w:type="spellStart"/>
      <w:r w:rsidRPr="008C1A1B">
        <w:rPr>
          <w:rFonts w:ascii="Times New Roman" w:eastAsia="AdvP4DF60E" w:hAnsi="Times New Roman" w:cs="Times New Roman"/>
          <w:sz w:val="24"/>
          <w:szCs w:val="24"/>
          <w:lang w:val="en-US"/>
        </w:rPr>
        <w:t>Hach</w:t>
      </w:r>
      <w:proofErr w:type="spellEnd"/>
      <w:r w:rsidRPr="008C1A1B">
        <w:rPr>
          <w:rFonts w:ascii="Times New Roman" w:eastAsia="AdvP4DF60E" w:hAnsi="Times New Roman" w:cs="Times New Roman"/>
          <w:sz w:val="24"/>
          <w:szCs w:val="24"/>
          <w:lang w:val="en-US"/>
        </w:rPr>
        <w:t xml:space="preserve"> (</w:t>
      </w:r>
      <w:r w:rsidR="00C90BC4" w:rsidRPr="008C1A1B">
        <w:rPr>
          <w:rFonts w:ascii="Times New Roman" w:eastAsia="AdvP4DF60E" w:hAnsi="Times New Roman" w:cs="Times New Roman"/>
          <w:sz w:val="24"/>
          <w:szCs w:val="24"/>
          <w:lang w:val="en-US"/>
        </w:rPr>
        <w:t>Loveland, CO 80539, U</w:t>
      </w:r>
      <w:r w:rsidR="00832D14" w:rsidRPr="008C1A1B">
        <w:rPr>
          <w:rFonts w:ascii="Times New Roman" w:eastAsia="AdvP4DF60E" w:hAnsi="Times New Roman" w:cs="Times New Roman"/>
          <w:sz w:val="24"/>
          <w:szCs w:val="24"/>
          <w:lang w:val="en-US"/>
        </w:rPr>
        <w:t>.</w:t>
      </w:r>
      <w:r w:rsidR="00C90BC4" w:rsidRPr="008C1A1B">
        <w:rPr>
          <w:rFonts w:ascii="Times New Roman" w:eastAsia="AdvP4DF60E" w:hAnsi="Times New Roman" w:cs="Times New Roman"/>
          <w:sz w:val="24"/>
          <w:szCs w:val="24"/>
          <w:lang w:val="en-US"/>
        </w:rPr>
        <w:t>S</w:t>
      </w:r>
      <w:r w:rsidR="00832D14" w:rsidRPr="008C1A1B">
        <w:rPr>
          <w:rFonts w:ascii="Times New Roman" w:eastAsia="AdvP4DF60E" w:hAnsi="Times New Roman" w:cs="Times New Roman"/>
          <w:sz w:val="24"/>
          <w:szCs w:val="24"/>
          <w:lang w:val="en-US"/>
        </w:rPr>
        <w:t>.</w:t>
      </w:r>
      <w:r w:rsidR="00C90BC4" w:rsidRPr="008C1A1B">
        <w:rPr>
          <w:rFonts w:ascii="Times New Roman" w:eastAsia="AdvP4DF60E" w:hAnsi="Times New Roman" w:cs="Times New Roman"/>
          <w:sz w:val="24"/>
          <w:szCs w:val="24"/>
          <w:lang w:val="en-US"/>
        </w:rPr>
        <w:t>A</w:t>
      </w:r>
      <w:r w:rsidRPr="008C1A1B">
        <w:rPr>
          <w:rFonts w:ascii="Times New Roman" w:eastAsia="AdvP4DF60E" w:hAnsi="Times New Roman" w:cs="Times New Roman"/>
          <w:sz w:val="24"/>
          <w:szCs w:val="24"/>
          <w:lang w:val="en-US"/>
        </w:rPr>
        <w:t xml:space="preserve">). Urease activity was calculated as </w:t>
      </w:r>
      <w:proofErr w:type="spellStart"/>
      <w:r w:rsidRPr="008C1A1B">
        <w:rPr>
          <w:rFonts w:ascii="Times New Roman" w:eastAsia="AdvP4DF60E" w:hAnsi="Times New Roman" w:cs="Times New Roman"/>
          <w:sz w:val="24"/>
          <w:szCs w:val="24"/>
          <w:lang w:val="en-US"/>
        </w:rPr>
        <w:t>nmol</w:t>
      </w:r>
      <w:proofErr w:type="spellEnd"/>
      <w:r w:rsidRPr="008C1A1B">
        <w:rPr>
          <w:rFonts w:ascii="Times New Roman" w:eastAsia="AdvP4DF60E" w:hAnsi="Times New Roman" w:cs="Times New Roman"/>
          <w:sz w:val="24"/>
          <w:szCs w:val="24"/>
          <w:lang w:val="en-US"/>
        </w:rPr>
        <w:t xml:space="preserve"> of ammonium released </w:t>
      </w:r>
      <w:r w:rsidR="00CC5BE7" w:rsidRPr="008C1A1B">
        <w:rPr>
          <w:rFonts w:ascii="Times New Roman" w:eastAsia="AdvP4DF60E" w:hAnsi="Times New Roman" w:cs="Times New Roman"/>
          <w:sz w:val="24"/>
          <w:szCs w:val="24"/>
          <w:lang w:val="en-US"/>
        </w:rPr>
        <w:t xml:space="preserve">per gram of soil </w:t>
      </w:r>
      <w:r w:rsidRPr="008C1A1B">
        <w:rPr>
          <w:rFonts w:ascii="Times New Roman" w:eastAsia="AdvP4DF60E" w:hAnsi="Times New Roman" w:cs="Times New Roman"/>
          <w:sz w:val="24"/>
          <w:szCs w:val="24"/>
          <w:lang w:val="en-US"/>
        </w:rPr>
        <w:t>per hour (</w:t>
      </w:r>
      <w:proofErr w:type="spellStart"/>
      <w:r w:rsidRPr="008C1A1B">
        <w:rPr>
          <w:rFonts w:ascii="Times New Roman" w:eastAsia="AdvP4DF60E" w:hAnsi="Times New Roman" w:cs="Times New Roman"/>
          <w:sz w:val="24"/>
          <w:szCs w:val="24"/>
          <w:lang w:val="en-US"/>
        </w:rPr>
        <w:t>nmol</w:t>
      </w:r>
      <w:proofErr w:type="spellEnd"/>
      <w:r w:rsidRPr="008C1A1B">
        <w:rPr>
          <w:rFonts w:ascii="Times New Roman" w:eastAsia="AdvP4DF60E" w:hAnsi="Times New Roman" w:cs="Times New Roman"/>
          <w:sz w:val="24"/>
          <w:szCs w:val="24"/>
          <w:lang w:val="en-US"/>
        </w:rPr>
        <w:t xml:space="preserve"> </w:t>
      </w:r>
      <w:r w:rsidR="00C90BC4" w:rsidRPr="008C1A1B">
        <w:rPr>
          <w:rFonts w:ascii="Times New Roman" w:eastAsia="AdvP4DF60E" w:hAnsi="Times New Roman" w:cs="Times New Roman"/>
          <w:sz w:val="24"/>
          <w:szCs w:val="24"/>
          <w:lang w:val="en-US"/>
        </w:rPr>
        <w:t>NH</w:t>
      </w:r>
      <w:r w:rsidR="00C90BC4" w:rsidRPr="008C1A1B">
        <w:rPr>
          <w:rFonts w:ascii="Times New Roman" w:eastAsia="AdvP4DF60E" w:hAnsi="Times New Roman" w:cs="Times New Roman"/>
          <w:sz w:val="24"/>
          <w:szCs w:val="24"/>
          <w:vertAlign w:val="subscript"/>
          <w:lang w:val="en-US"/>
        </w:rPr>
        <w:t>4</w:t>
      </w:r>
      <w:r w:rsidR="00C90BC4" w:rsidRPr="008C1A1B">
        <w:rPr>
          <w:rFonts w:ascii="Times New Roman" w:eastAsia="AdvP4DF60E" w:hAnsi="Times New Roman" w:cs="Times New Roman"/>
          <w:sz w:val="24"/>
          <w:szCs w:val="24"/>
          <w:lang w:val="en-US"/>
        </w:rPr>
        <w:t xml:space="preserve"> g</w:t>
      </w:r>
      <w:r w:rsidR="00C90BC4" w:rsidRPr="008C1A1B">
        <w:rPr>
          <w:rFonts w:ascii="Times New Roman" w:eastAsia="AdvP4DF60E" w:hAnsi="Times New Roman" w:cs="Times New Roman"/>
          <w:sz w:val="24"/>
          <w:szCs w:val="24"/>
          <w:vertAlign w:val="superscript"/>
          <w:lang w:val="en-US"/>
        </w:rPr>
        <w:t>-1</w:t>
      </w:r>
      <w:r w:rsidR="00C90BC4"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h</w:t>
      </w:r>
      <w:r w:rsidRPr="008C1A1B">
        <w:rPr>
          <w:rFonts w:ascii="Times New Roman" w:eastAsia="AdvP4DF60E" w:hAnsi="Times New Roman" w:cs="Times New Roman"/>
          <w:sz w:val="24"/>
          <w:szCs w:val="24"/>
          <w:vertAlign w:val="superscript"/>
          <w:lang w:val="en-US"/>
        </w:rPr>
        <w:t>-1</w:t>
      </w:r>
      <w:r w:rsidR="0053091C" w:rsidRPr="008C1A1B">
        <w:rPr>
          <w:rFonts w:ascii="Times New Roman" w:eastAsia="AdvP4DF60E" w:hAnsi="Times New Roman" w:cs="Times New Roman"/>
          <w:sz w:val="24"/>
          <w:szCs w:val="24"/>
          <w:lang w:val="en-US"/>
        </w:rPr>
        <w:t>).</w:t>
      </w:r>
    </w:p>
    <w:p w14:paraId="497ADCD2" w14:textId="0F631786" w:rsidR="00404434" w:rsidRPr="008C1A1B" w:rsidRDefault="00404434" w:rsidP="00AC0199">
      <w:pPr>
        <w:autoSpaceDE w:val="0"/>
        <w:autoSpaceDN w:val="0"/>
        <w:adjustRightInd w:val="0"/>
        <w:spacing w:after="0" w:line="480" w:lineRule="auto"/>
        <w:ind w:firstLine="360"/>
        <w:rPr>
          <w:rFonts w:ascii="Times New Roman" w:eastAsia="AdvP4DF60E" w:hAnsi="Times New Roman" w:cs="Times New Roman"/>
          <w:sz w:val="24"/>
          <w:szCs w:val="24"/>
          <w:lang w:val="en-US"/>
        </w:rPr>
      </w:pPr>
      <w:r w:rsidRPr="008C1A1B">
        <w:rPr>
          <w:rFonts w:ascii="Times New Roman" w:eastAsia="AdvP4DF60E" w:hAnsi="Times New Roman" w:cs="Times New Roman"/>
          <w:sz w:val="24"/>
          <w:szCs w:val="24"/>
          <w:lang w:val="en-US"/>
        </w:rPr>
        <w:t xml:space="preserve">Protease activity was measured using a modified method of Ladd and Butler (1972). One gram </w:t>
      </w:r>
      <w:r w:rsidR="00D9748C" w:rsidRPr="008C1A1B">
        <w:rPr>
          <w:rFonts w:ascii="Times New Roman" w:eastAsia="AdvP4DF60E" w:hAnsi="Times New Roman" w:cs="Times New Roman"/>
          <w:sz w:val="24"/>
          <w:szCs w:val="24"/>
          <w:lang w:val="en-US"/>
        </w:rPr>
        <w:t xml:space="preserve">of </w:t>
      </w:r>
      <w:r w:rsidRPr="008C1A1B">
        <w:rPr>
          <w:rFonts w:ascii="Times New Roman" w:eastAsia="AdvP4DF60E" w:hAnsi="Times New Roman" w:cs="Times New Roman"/>
          <w:sz w:val="24"/>
          <w:szCs w:val="24"/>
          <w:lang w:val="en-US"/>
        </w:rPr>
        <w:t>fresh soil was mixed with 2.5 m</w:t>
      </w:r>
      <w:r w:rsidR="00CC5BE7">
        <w:rPr>
          <w:rFonts w:ascii="Times New Roman" w:eastAsia="AdvP4DF60E" w:hAnsi="Times New Roman" w:cs="Times New Roman"/>
          <w:sz w:val="24"/>
          <w:szCs w:val="24"/>
          <w:lang w:val="en-US"/>
        </w:rPr>
        <w:t>L</w:t>
      </w:r>
      <w:r w:rsidRPr="008C1A1B">
        <w:rPr>
          <w:rFonts w:ascii="Times New Roman" w:eastAsia="AdvP4DF60E" w:hAnsi="Times New Roman" w:cs="Times New Roman"/>
          <w:sz w:val="24"/>
          <w:szCs w:val="24"/>
          <w:lang w:val="en-US"/>
        </w:rPr>
        <w:t xml:space="preserve"> </w:t>
      </w:r>
      <w:r w:rsidR="00D9748C" w:rsidRPr="008C1A1B">
        <w:rPr>
          <w:rFonts w:ascii="Times New Roman" w:eastAsia="AdvP4DF60E" w:hAnsi="Times New Roman" w:cs="Times New Roman"/>
          <w:sz w:val="24"/>
          <w:szCs w:val="24"/>
          <w:lang w:val="en-US"/>
        </w:rPr>
        <w:t xml:space="preserve">of </w:t>
      </w:r>
      <w:r w:rsidRPr="008C1A1B">
        <w:rPr>
          <w:rFonts w:ascii="Times New Roman" w:eastAsia="AdvP4DF60E" w:hAnsi="Times New Roman" w:cs="Times New Roman"/>
          <w:sz w:val="24"/>
          <w:szCs w:val="24"/>
          <w:lang w:val="en-US"/>
        </w:rPr>
        <w:t xml:space="preserve">sodium </w:t>
      </w:r>
      <w:proofErr w:type="spellStart"/>
      <w:r w:rsidRPr="008C1A1B">
        <w:rPr>
          <w:rFonts w:ascii="Times New Roman" w:eastAsia="AdvP4DF60E" w:hAnsi="Times New Roman" w:cs="Times New Roman"/>
          <w:sz w:val="24"/>
          <w:szCs w:val="24"/>
          <w:lang w:val="en-US"/>
        </w:rPr>
        <w:t>caseinate</w:t>
      </w:r>
      <w:proofErr w:type="spellEnd"/>
      <w:r w:rsidRPr="008C1A1B">
        <w:rPr>
          <w:rFonts w:ascii="Times New Roman" w:eastAsia="AdvP4DF60E" w:hAnsi="Times New Roman" w:cs="Times New Roman"/>
          <w:sz w:val="24"/>
          <w:szCs w:val="24"/>
          <w:lang w:val="en-US"/>
        </w:rPr>
        <w:t xml:space="preserve"> (10 g</w:t>
      </w:r>
      <w:r w:rsidR="00B41D4E" w:rsidRPr="008C1A1B">
        <w:rPr>
          <w:rFonts w:ascii="Times New Roman" w:eastAsia="AdvP4DF60E" w:hAnsi="Times New Roman" w:cs="Times New Roman"/>
          <w:sz w:val="24"/>
          <w:szCs w:val="24"/>
          <w:lang w:val="en-US"/>
        </w:rPr>
        <w:t xml:space="preserve"> mL</w:t>
      </w:r>
      <w:r w:rsidR="00B41D4E" w:rsidRPr="008C1A1B">
        <w:rPr>
          <w:rFonts w:ascii="Times New Roman" w:eastAsia="AdvP4DF60E" w:hAnsi="Times New Roman" w:cs="Times New Roman"/>
          <w:sz w:val="24"/>
          <w:szCs w:val="24"/>
          <w:vertAlign w:val="superscript"/>
          <w:lang w:val="en-US"/>
        </w:rPr>
        <w:t>-1</w:t>
      </w:r>
      <w:r w:rsidRPr="008C1A1B">
        <w:rPr>
          <w:rFonts w:ascii="Times New Roman" w:eastAsia="AdvP4DF60E" w:hAnsi="Times New Roman" w:cs="Times New Roman"/>
          <w:sz w:val="24"/>
          <w:szCs w:val="24"/>
          <w:lang w:val="en-US"/>
        </w:rPr>
        <w:t xml:space="preserve">) </w:t>
      </w:r>
      <w:proofErr w:type="gramStart"/>
      <w:r w:rsidRPr="008C1A1B">
        <w:rPr>
          <w:rFonts w:ascii="Times New Roman" w:eastAsia="AdvP4DF60E" w:hAnsi="Times New Roman" w:cs="Times New Roman"/>
          <w:sz w:val="24"/>
          <w:szCs w:val="24"/>
          <w:lang w:val="en-US"/>
        </w:rPr>
        <w:t xml:space="preserve">in 0.1 </w:t>
      </w:r>
      <w:proofErr w:type="spellStart"/>
      <w:r w:rsidRPr="008C1A1B">
        <w:rPr>
          <w:rFonts w:ascii="Times New Roman" w:eastAsia="AdvP4DF60E" w:hAnsi="Times New Roman" w:cs="Times New Roman"/>
          <w:sz w:val="24"/>
          <w:szCs w:val="24"/>
          <w:lang w:val="en-US"/>
        </w:rPr>
        <w:t>mol</w:t>
      </w:r>
      <w:proofErr w:type="spellEnd"/>
      <w:r w:rsidR="00B41D4E" w:rsidRPr="008C1A1B">
        <w:rPr>
          <w:rFonts w:ascii="Times New Roman" w:eastAsia="AdvP4DF60E" w:hAnsi="Times New Roman" w:cs="Times New Roman"/>
          <w:sz w:val="24"/>
          <w:szCs w:val="24"/>
          <w:lang w:val="en-US"/>
        </w:rPr>
        <w:t xml:space="preserve"> L</w:t>
      </w:r>
      <w:r w:rsidR="00B41D4E" w:rsidRPr="008C1A1B">
        <w:rPr>
          <w:rFonts w:ascii="Times New Roman" w:eastAsia="AdvP4DF60E" w:hAnsi="Times New Roman" w:cs="Times New Roman"/>
          <w:sz w:val="24"/>
          <w:szCs w:val="24"/>
          <w:vertAlign w:val="superscript"/>
          <w:lang w:val="en-US"/>
        </w:rPr>
        <w:t xml:space="preserve">-1 </w:t>
      </w:r>
      <w:r w:rsidRPr="008C1A1B">
        <w:rPr>
          <w:rFonts w:ascii="Times New Roman" w:eastAsia="AdvP4DF60E" w:hAnsi="Times New Roman" w:cs="Times New Roman"/>
          <w:sz w:val="24"/>
          <w:szCs w:val="24"/>
          <w:lang w:val="en-US"/>
        </w:rPr>
        <w:t xml:space="preserve">of </w:t>
      </w:r>
      <w:proofErr w:type="spellStart"/>
      <w:r w:rsidR="00D9748C" w:rsidRPr="008C1A1B">
        <w:rPr>
          <w:rFonts w:ascii="Times New Roman" w:eastAsia="AdvP4DF60E" w:hAnsi="Times New Roman" w:cs="Times New Roman"/>
          <w:sz w:val="24"/>
          <w:szCs w:val="24"/>
          <w:lang w:val="en-US"/>
        </w:rPr>
        <w:t>tris</w:t>
      </w:r>
      <w:proofErr w:type="spellEnd"/>
      <w:r w:rsidRPr="008C1A1B">
        <w:rPr>
          <w:rFonts w:ascii="Times New Roman" w:eastAsia="AdvP4DF60E" w:hAnsi="Times New Roman" w:cs="Times New Roman"/>
          <w:sz w:val="24"/>
          <w:szCs w:val="24"/>
          <w:lang w:val="en-US"/>
        </w:rPr>
        <w:t>–sodium borate buffer at pH 8.1</w:t>
      </w:r>
      <w:proofErr w:type="gramEnd"/>
      <w:r w:rsidRPr="008C1A1B">
        <w:rPr>
          <w:rFonts w:ascii="Times New Roman" w:eastAsia="AdvP4DF60E" w:hAnsi="Times New Roman" w:cs="Times New Roman"/>
          <w:sz w:val="24"/>
          <w:szCs w:val="24"/>
          <w:lang w:val="en-US"/>
        </w:rPr>
        <w:t>. The mixture was incubated at 37</w:t>
      </w:r>
      <w:r w:rsidR="00D9748C"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°C for 1 hour. The reaction was stopped with 2 m</w:t>
      </w:r>
      <w:r w:rsidR="00CC5BE7">
        <w:rPr>
          <w:rFonts w:ascii="Times New Roman" w:eastAsia="AdvP4DF60E" w:hAnsi="Times New Roman" w:cs="Times New Roman"/>
          <w:sz w:val="24"/>
          <w:szCs w:val="24"/>
          <w:lang w:val="en-US"/>
        </w:rPr>
        <w:t>L</w:t>
      </w:r>
      <w:r w:rsidRPr="008C1A1B">
        <w:rPr>
          <w:rFonts w:ascii="Times New Roman" w:eastAsia="AdvP4DF60E" w:hAnsi="Times New Roman" w:cs="Times New Roman"/>
          <w:sz w:val="24"/>
          <w:szCs w:val="24"/>
          <w:lang w:val="en-US"/>
        </w:rPr>
        <w:t xml:space="preserve"> of 17.5</w:t>
      </w:r>
      <w:r w:rsidR="00D9748C"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 xml:space="preserve">% </w:t>
      </w:r>
      <w:proofErr w:type="spellStart"/>
      <w:r w:rsidRPr="008C1A1B">
        <w:rPr>
          <w:rFonts w:ascii="Times New Roman" w:eastAsia="AdvP4DF60E" w:hAnsi="Times New Roman" w:cs="Times New Roman"/>
          <w:sz w:val="24"/>
          <w:szCs w:val="24"/>
          <w:lang w:val="en-US"/>
        </w:rPr>
        <w:t>tricloracetic</w:t>
      </w:r>
      <w:proofErr w:type="spellEnd"/>
      <w:r w:rsidRPr="008C1A1B">
        <w:rPr>
          <w:rFonts w:ascii="Times New Roman" w:eastAsia="AdvP4DF60E" w:hAnsi="Times New Roman" w:cs="Times New Roman"/>
          <w:sz w:val="24"/>
          <w:szCs w:val="24"/>
          <w:lang w:val="en-US"/>
        </w:rPr>
        <w:t xml:space="preserve"> acid</w:t>
      </w:r>
      <w:r w:rsidR="00091E20" w:rsidRPr="008C1A1B">
        <w:rPr>
          <w:rFonts w:ascii="Times New Roman" w:eastAsia="AdvP4DF60E" w:hAnsi="Times New Roman" w:cs="Times New Roman"/>
          <w:sz w:val="24"/>
          <w:szCs w:val="24"/>
          <w:lang w:val="en-US"/>
        </w:rPr>
        <w:t xml:space="preserve"> (TCA)</w:t>
      </w:r>
      <w:r w:rsidRPr="008C1A1B">
        <w:rPr>
          <w:rFonts w:ascii="Times New Roman" w:eastAsia="AdvP4DF60E" w:hAnsi="Times New Roman" w:cs="Times New Roman"/>
          <w:sz w:val="24"/>
          <w:szCs w:val="24"/>
          <w:lang w:val="en-US"/>
        </w:rPr>
        <w:t xml:space="preserve"> and centrifug</w:t>
      </w:r>
      <w:r w:rsidR="00D9748C" w:rsidRPr="008C1A1B">
        <w:rPr>
          <w:rFonts w:ascii="Times New Roman" w:eastAsia="AdvP4DF60E" w:hAnsi="Times New Roman" w:cs="Times New Roman"/>
          <w:sz w:val="24"/>
          <w:szCs w:val="24"/>
          <w:lang w:val="en-US"/>
        </w:rPr>
        <w:t>ed</w:t>
      </w:r>
      <w:r w:rsidRPr="008C1A1B">
        <w:rPr>
          <w:rFonts w:ascii="Times New Roman" w:eastAsia="AdvP4DF60E" w:hAnsi="Times New Roman" w:cs="Times New Roman"/>
          <w:sz w:val="24"/>
          <w:szCs w:val="24"/>
          <w:lang w:val="en-US"/>
        </w:rPr>
        <w:t xml:space="preserve">. After centrifugation, 2 </w:t>
      </w:r>
      <w:r w:rsidR="00B41D4E" w:rsidRPr="008C1A1B">
        <w:rPr>
          <w:rFonts w:ascii="Times New Roman" w:eastAsia="AdvP4DF60E" w:hAnsi="Times New Roman" w:cs="Times New Roman"/>
          <w:sz w:val="24"/>
          <w:szCs w:val="24"/>
          <w:lang w:val="en-US"/>
        </w:rPr>
        <w:t>mL</w:t>
      </w:r>
      <w:r w:rsidR="00B41D4E" w:rsidRPr="008C1A1B">
        <w:rPr>
          <w:rFonts w:ascii="Times New Roman" w:eastAsia="AdvP4DF60E" w:hAnsi="Times New Roman" w:cs="Times New Roman"/>
          <w:sz w:val="24"/>
          <w:szCs w:val="24"/>
          <w:vertAlign w:val="superscript"/>
          <w:lang w:val="en-US"/>
        </w:rPr>
        <w:t xml:space="preserve"> </w:t>
      </w:r>
      <w:r w:rsidR="00B41D4E" w:rsidRPr="008C1A1B">
        <w:rPr>
          <w:rFonts w:ascii="Times New Roman" w:eastAsia="AdvP4DF60E" w:hAnsi="Times New Roman" w:cs="Times New Roman"/>
          <w:sz w:val="24"/>
          <w:szCs w:val="24"/>
          <w:lang w:val="en-US"/>
        </w:rPr>
        <w:t>of the</w:t>
      </w:r>
      <w:r w:rsidRPr="008C1A1B">
        <w:rPr>
          <w:rFonts w:ascii="Times New Roman" w:eastAsia="AdvP4DF60E" w:hAnsi="Times New Roman" w:cs="Times New Roman"/>
          <w:sz w:val="24"/>
          <w:szCs w:val="24"/>
          <w:lang w:val="en-US"/>
        </w:rPr>
        <w:t xml:space="preserve"> supernatant was mixed with 3 </w:t>
      </w:r>
      <w:r w:rsidR="00B41D4E" w:rsidRPr="008C1A1B">
        <w:rPr>
          <w:rFonts w:ascii="Times New Roman" w:eastAsia="AdvP4DF60E" w:hAnsi="Times New Roman" w:cs="Times New Roman"/>
          <w:sz w:val="24"/>
          <w:szCs w:val="24"/>
          <w:lang w:val="en-US"/>
        </w:rPr>
        <w:t>mL</w:t>
      </w:r>
      <w:r w:rsidR="00D9748C" w:rsidRPr="008C1A1B">
        <w:rPr>
          <w:rFonts w:ascii="Times New Roman" w:eastAsia="AdvP4DF60E" w:hAnsi="Times New Roman" w:cs="Times New Roman"/>
          <w:sz w:val="24"/>
          <w:szCs w:val="24"/>
          <w:lang w:val="en-US"/>
        </w:rPr>
        <w:t xml:space="preserve"> </w:t>
      </w:r>
      <w:proofErr w:type="gramStart"/>
      <w:r w:rsidRPr="008C1A1B">
        <w:rPr>
          <w:rFonts w:ascii="Times New Roman" w:eastAsia="AdvP4DF60E" w:hAnsi="Times New Roman" w:cs="Times New Roman"/>
          <w:sz w:val="24"/>
          <w:szCs w:val="24"/>
          <w:lang w:val="en-US"/>
        </w:rPr>
        <w:t>of 1.4</w:t>
      </w:r>
      <w:r w:rsidR="00091E20" w:rsidRPr="008C1A1B">
        <w:rPr>
          <w:rFonts w:ascii="Times New Roman" w:eastAsia="AdvP4DF60E" w:hAnsi="Times New Roman" w:cs="Times New Roman"/>
          <w:sz w:val="24"/>
          <w:szCs w:val="24"/>
          <w:lang w:val="en-US"/>
        </w:rPr>
        <w:t xml:space="preserve"> </w:t>
      </w:r>
      <w:proofErr w:type="spellStart"/>
      <w:r w:rsidRPr="008C1A1B">
        <w:rPr>
          <w:rFonts w:ascii="Times New Roman" w:eastAsia="AdvP4DF60E" w:hAnsi="Times New Roman" w:cs="Times New Roman"/>
          <w:sz w:val="24"/>
          <w:szCs w:val="24"/>
          <w:lang w:val="en-US"/>
        </w:rPr>
        <w:t>mol</w:t>
      </w:r>
      <w:proofErr w:type="spellEnd"/>
      <w:r w:rsidRPr="008C1A1B">
        <w:rPr>
          <w:rFonts w:ascii="Times New Roman" w:eastAsia="AdvP4DF60E" w:hAnsi="Times New Roman" w:cs="Times New Roman"/>
          <w:sz w:val="24"/>
          <w:szCs w:val="24"/>
          <w:lang w:val="en-US"/>
        </w:rPr>
        <w:t xml:space="preserve"> </w:t>
      </w:r>
      <w:r w:rsidR="00B41D4E" w:rsidRPr="008C1A1B">
        <w:rPr>
          <w:rFonts w:ascii="Times New Roman" w:eastAsia="AdvP4DF60E" w:hAnsi="Times New Roman" w:cs="Times New Roman"/>
          <w:sz w:val="24"/>
          <w:szCs w:val="24"/>
          <w:lang w:val="en-US"/>
        </w:rPr>
        <w:t>L</w:t>
      </w:r>
      <w:r w:rsidR="00B41D4E" w:rsidRPr="008C1A1B">
        <w:rPr>
          <w:rFonts w:ascii="Times New Roman" w:eastAsia="AdvP4DF60E" w:hAnsi="Times New Roman" w:cs="Times New Roman"/>
          <w:sz w:val="24"/>
          <w:szCs w:val="24"/>
          <w:vertAlign w:val="superscript"/>
          <w:lang w:val="en-US"/>
        </w:rPr>
        <w:t xml:space="preserve">-1 </w:t>
      </w:r>
      <w:r w:rsidRPr="008C1A1B">
        <w:rPr>
          <w:rFonts w:ascii="Times New Roman" w:eastAsia="AdvP4DF60E" w:hAnsi="Times New Roman" w:cs="Times New Roman"/>
          <w:sz w:val="24"/>
          <w:szCs w:val="24"/>
          <w:lang w:val="en-US"/>
        </w:rPr>
        <w:t>Na</w:t>
      </w:r>
      <w:r w:rsidRPr="008C1A1B">
        <w:rPr>
          <w:rFonts w:ascii="Times New Roman" w:eastAsia="AdvP4DF60E" w:hAnsi="Times New Roman" w:cs="Times New Roman"/>
          <w:sz w:val="24"/>
          <w:szCs w:val="24"/>
          <w:vertAlign w:val="subscript"/>
          <w:lang w:val="en-US"/>
        </w:rPr>
        <w:t>2</w:t>
      </w:r>
      <w:r w:rsidRPr="008C1A1B">
        <w:rPr>
          <w:rFonts w:ascii="Times New Roman" w:eastAsia="AdvP4DF60E" w:hAnsi="Times New Roman" w:cs="Times New Roman"/>
          <w:sz w:val="24"/>
          <w:szCs w:val="24"/>
          <w:lang w:val="en-US"/>
        </w:rPr>
        <w:t>CO</w:t>
      </w:r>
      <w:r w:rsidRPr="008C1A1B">
        <w:rPr>
          <w:rFonts w:ascii="Times New Roman" w:eastAsia="AdvP4DF60E" w:hAnsi="Times New Roman" w:cs="Times New Roman"/>
          <w:sz w:val="24"/>
          <w:szCs w:val="24"/>
          <w:vertAlign w:val="subscript"/>
          <w:lang w:val="en-US"/>
        </w:rPr>
        <w:t>3</w:t>
      </w:r>
      <w:proofErr w:type="gramEnd"/>
      <w:r w:rsidRPr="008C1A1B">
        <w:rPr>
          <w:rFonts w:ascii="Times New Roman" w:eastAsia="AdvP4DF60E" w:hAnsi="Times New Roman" w:cs="Times New Roman"/>
          <w:sz w:val="24"/>
          <w:szCs w:val="24"/>
          <w:lang w:val="en-US"/>
        </w:rPr>
        <w:t xml:space="preserve"> and 1 m</w:t>
      </w:r>
      <w:r w:rsidR="00B41D4E" w:rsidRPr="008C1A1B">
        <w:rPr>
          <w:rFonts w:ascii="Times New Roman" w:eastAsia="AdvP4DF60E" w:hAnsi="Times New Roman" w:cs="Times New Roman"/>
          <w:sz w:val="24"/>
          <w:szCs w:val="24"/>
          <w:lang w:val="en-US"/>
        </w:rPr>
        <w:t>L</w:t>
      </w:r>
      <w:r w:rsidRPr="008C1A1B">
        <w:rPr>
          <w:rFonts w:ascii="Times New Roman" w:eastAsia="AdvP4DF60E" w:hAnsi="Times New Roman" w:cs="Times New Roman"/>
          <w:sz w:val="24"/>
          <w:szCs w:val="24"/>
          <w:lang w:val="en-US"/>
        </w:rPr>
        <w:t xml:space="preserve"> of </w:t>
      </w:r>
      <w:proofErr w:type="spellStart"/>
      <w:r w:rsidRPr="008C1A1B">
        <w:rPr>
          <w:rFonts w:ascii="Times New Roman" w:eastAsia="AdvP4DF60E" w:hAnsi="Times New Roman" w:cs="Times New Roman"/>
          <w:sz w:val="24"/>
          <w:szCs w:val="24"/>
          <w:lang w:val="en-US"/>
        </w:rPr>
        <w:t>Folin-Ciocalteu</w:t>
      </w:r>
      <w:proofErr w:type="spellEnd"/>
      <w:r w:rsidRPr="008C1A1B">
        <w:rPr>
          <w:rFonts w:ascii="Times New Roman" w:eastAsia="AdvP4DF60E" w:hAnsi="Times New Roman" w:cs="Times New Roman"/>
          <w:sz w:val="24"/>
          <w:szCs w:val="24"/>
          <w:lang w:val="en-US"/>
        </w:rPr>
        <w:t xml:space="preserve"> reagent. Absorbance was recor</w:t>
      </w:r>
      <w:r w:rsidR="005F6429" w:rsidRPr="008C1A1B">
        <w:rPr>
          <w:rFonts w:ascii="Times New Roman" w:eastAsia="AdvP4DF60E" w:hAnsi="Times New Roman" w:cs="Times New Roman"/>
          <w:sz w:val="24"/>
          <w:szCs w:val="24"/>
          <w:lang w:val="en-US"/>
        </w:rPr>
        <w:t>ded at 700 nm</w:t>
      </w:r>
      <w:r w:rsidR="00B675BA" w:rsidRPr="008C1A1B">
        <w:rPr>
          <w:rFonts w:ascii="Times New Roman" w:eastAsia="AdvP4DF60E" w:hAnsi="Times New Roman" w:cs="Times New Roman"/>
          <w:sz w:val="24"/>
          <w:szCs w:val="24"/>
          <w:lang w:val="en-US"/>
        </w:rPr>
        <w:t xml:space="preserve"> using a UV</w:t>
      </w:r>
      <w:r w:rsidR="00956F67" w:rsidRPr="008C1A1B">
        <w:rPr>
          <w:rFonts w:ascii="Times New Roman" w:eastAsia="AdvP4DF60E" w:hAnsi="Times New Roman" w:cs="Times New Roman"/>
          <w:sz w:val="24"/>
          <w:szCs w:val="24"/>
          <w:lang w:val="en-US"/>
        </w:rPr>
        <w:t>-</w:t>
      </w:r>
      <w:r w:rsidR="00CC5BE7">
        <w:rPr>
          <w:rFonts w:ascii="Times New Roman" w:eastAsia="AdvP4DF60E" w:hAnsi="Times New Roman" w:cs="Times New Roman"/>
          <w:sz w:val="24"/>
          <w:szCs w:val="24"/>
          <w:lang w:val="en-US"/>
        </w:rPr>
        <w:t>s</w:t>
      </w:r>
      <w:r w:rsidR="00B675BA" w:rsidRPr="008C1A1B">
        <w:rPr>
          <w:rFonts w:ascii="Times New Roman" w:eastAsia="AdvP4DF60E" w:hAnsi="Times New Roman" w:cs="Times New Roman"/>
          <w:sz w:val="24"/>
          <w:szCs w:val="24"/>
          <w:lang w:val="en-US"/>
        </w:rPr>
        <w:t>pectrophotometer</w:t>
      </w:r>
      <w:r w:rsidR="00956F67" w:rsidRPr="008C1A1B">
        <w:rPr>
          <w:rFonts w:ascii="Times New Roman" w:eastAsia="AdvP4DF60E" w:hAnsi="Times New Roman" w:cs="Times New Roman"/>
          <w:sz w:val="24"/>
          <w:szCs w:val="24"/>
          <w:lang w:val="en-US"/>
        </w:rPr>
        <w:t xml:space="preserve"> (</w:t>
      </w:r>
      <w:proofErr w:type="spellStart"/>
      <w:r w:rsidR="00956F67" w:rsidRPr="008C1A1B">
        <w:rPr>
          <w:rFonts w:ascii="Times New Roman" w:eastAsia="AdvP4DF60E" w:hAnsi="Times New Roman" w:cs="Times New Roman"/>
          <w:sz w:val="24"/>
          <w:szCs w:val="24"/>
          <w:lang w:val="en-US"/>
        </w:rPr>
        <w:t>Genesys</w:t>
      </w:r>
      <w:proofErr w:type="spellEnd"/>
      <w:r w:rsidR="00956F67" w:rsidRPr="008C1A1B">
        <w:rPr>
          <w:rFonts w:ascii="Times New Roman" w:eastAsia="AdvP4DF60E" w:hAnsi="Times New Roman" w:cs="Times New Roman"/>
          <w:sz w:val="24"/>
          <w:szCs w:val="24"/>
          <w:lang w:val="en-US"/>
        </w:rPr>
        <w:t xml:space="preserve"> 10-S, Rochester, NY)</w:t>
      </w:r>
      <w:r w:rsidR="004626AC">
        <w:rPr>
          <w:rFonts w:ascii="Times New Roman" w:eastAsia="AdvP4DF60E" w:hAnsi="Times New Roman" w:cs="Times New Roman"/>
          <w:sz w:val="24"/>
          <w:szCs w:val="24"/>
          <w:lang w:val="en-US"/>
        </w:rPr>
        <w:t>.</w:t>
      </w:r>
      <w:r w:rsidRPr="008C1A1B">
        <w:rPr>
          <w:rFonts w:ascii="Times New Roman" w:eastAsia="AdvP4DF60E" w:hAnsi="Times New Roman" w:cs="Times New Roman"/>
          <w:sz w:val="24"/>
          <w:szCs w:val="24"/>
          <w:lang w:val="en-US"/>
        </w:rPr>
        <w:t xml:space="preserve"> </w:t>
      </w:r>
    </w:p>
    <w:p w14:paraId="09764387" w14:textId="091DC66C" w:rsidR="00B25F21" w:rsidRPr="008C1A1B" w:rsidRDefault="00404434" w:rsidP="00AC0199">
      <w:pPr>
        <w:autoSpaceDE w:val="0"/>
        <w:autoSpaceDN w:val="0"/>
        <w:adjustRightInd w:val="0"/>
        <w:spacing w:after="0" w:line="480" w:lineRule="auto"/>
        <w:ind w:firstLine="360"/>
        <w:rPr>
          <w:rFonts w:ascii="Times New Roman" w:eastAsia="AdvP4DF60E" w:hAnsi="Times New Roman" w:cs="Times New Roman"/>
          <w:sz w:val="24"/>
          <w:szCs w:val="24"/>
          <w:lang w:val="en-US"/>
        </w:rPr>
      </w:pPr>
      <w:proofErr w:type="spellStart"/>
      <w:r w:rsidRPr="008C1A1B">
        <w:rPr>
          <w:rFonts w:ascii="Times New Roman" w:hAnsi="Times New Roman" w:cs="Times New Roman"/>
          <w:sz w:val="24"/>
          <w:szCs w:val="24"/>
          <w:lang w:val="en-US"/>
        </w:rPr>
        <w:t>Arylamidase</w:t>
      </w:r>
      <w:proofErr w:type="spellEnd"/>
      <w:r w:rsidRPr="008C1A1B">
        <w:rPr>
          <w:rFonts w:ascii="Times New Roman" w:hAnsi="Times New Roman" w:cs="Times New Roman"/>
          <w:sz w:val="24"/>
          <w:szCs w:val="24"/>
          <w:lang w:val="en-US"/>
        </w:rPr>
        <w:t xml:space="preserve"> activity was assayed </w:t>
      </w:r>
      <w:r w:rsidR="00D9748C" w:rsidRPr="008C1A1B">
        <w:rPr>
          <w:rFonts w:ascii="Times New Roman" w:hAnsi="Times New Roman" w:cs="Times New Roman"/>
          <w:sz w:val="24"/>
          <w:szCs w:val="24"/>
          <w:lang w:val="en-US"/>
        </w:rPr>
        <w:t>according to</w:t>
      </w:r>
      <w:r w:rsidRPr="008C1A1B">
        <w:rPr>
          <w:rFonts w:ascii="Times New Roman" w:hAnsi="Times New Roman" w:cs="Times New Roman"/>
          <w:sz w:val="24"/>
          <w:szCs w:val="24"/>
          <w:lang w:val="en-US"/>
        </w:rPr>
        <w:t xml:space="preserve"> Acosta-Martinez an</w:t>
      </w:r>
      <w:r w:rsidR="00FF2AE9" w:rsidRPr="008C1A1B">
        <w:rPr>
          <w:rFonts w:ascii="Times New Roman" w:hAnsi="Times New Roman" w:cs="Times New Roman"/>
          <w:sz w:val="24"/>
          <w:szCs w:val="24"/>
          <w:lang w:val="en-US"/>
        </w:rPr>
        <w:t xml:space="preserve">d </w:t>
      </w:r>
      <w:proofErr w:type="spellStart"/>
      <w:r w:rsidR="00FF2AE9" w:rsidRPr="008C1A1B">
        <w:rPr>
          <w:rFonts w:ascii="Times New Roman" w:hAnsi="Times New Roman" w:cs="Times New Roman"/>
          <w:sz w:val="24"/>
          <w:szCs w:val="24"/>
          <w:lang w:val="en-US"/>
        </w:rPr>
        <w:t>Tabatabai</w:t>
      </w:r>
      <w:proofErr w:type="spellEnd"/>
      <w:r w:rsidR="00FF2AE9" w:rsidRPr="008C1A1B">
        <w:rPr>
          <w:rFonts w:ascii="Times New Roman" w:hAnsi="Times New Roman" w:cs="Times New Roman"/>
          <w:sz w:val="24"/>
          <w:szCs w:val="24"/>
          <w:lang w:val="en-US"/>
        </w:rPr>
        <w:t xml:space="preserve"> (2000</w:t>
      </w:r>
      <w:r w:rsidR="00141789" w:rsidRPr="008C1A1B">
        <w:rPr>
          <w:rFonts w:ascii="Times New Roman" w:hAnsi="Times New Roman" w:cs="Times New Roman"/>
          <w:sz w:val="24"/>
          <w:szCs w:val="24"/>
          <w:lang w:val="en-US"/>
        </w:rPr>
        <w:t xml:space="preserve">). One gram </w:t>
      </w:r>
      <w:r w:rsidR="00D9748C" w:rsidRPr="008C1A1B">
        <w:rPr>
          <w:rFonts w:ascii="Times New Roman" w:hAnsi="Times New Roman" w:cs="Times New Roman"/>
          <w:sz w:val="24"/>
          <w:szCs w:val="24"/>
          <w:lang w:val="en-US"/>
        </w:rPr>
        <w:t xml:space="preserve">of </w:t>
      </w:r>
      <w:r w:rsidRPr="008C1A1B">
        <w:rPr>
          <w:rFonts w:ascii="Times New Roman" w:hAnsi="Times New Roman" w:cs="Times New Roman"/>
          <w:sz w:val="24"/>
          <w:szCs w:val="24"/>
          <w:lang w:val="en-US"/>
        </w:rPr>
        <w:t>fresh soil was incubated with 3 m</w:t>
      </w:r>
      <w:r w:rsidR="00CC5BE7">
        <w:rPr>
          <w:rFonts w:ascii="Times New Roman" w:hAnsi="Times New Roman" w:cs="Times New Roman"/>
          <w:sz w:val="24"/>
          <w:szCs w:val="24"/>
          <w:lang w:val="en-US"/>
        </w:rPr>
        <w:t>L</w:t>
      </w:r>
      <w:r w:rsidRPr="008C1A1B">
        <w:rPr>
          <w:rFonts w:ascii="Times New Roman" w:hAnsi="Times New Roman" w:cs="Times New Roman"/>
          <w:sz w:val="24"/>
          <w:szCs w:val="24"/>
          <w:lang w:val="en-US"/>
        </w:rPr>
        <w:t xml:space="preserve"> of 0.1 </w:t>
      </w:r>
      <w:proofErr w:type="spellStart"/>
      <w:r w:rsidRPr="008C1A1B">
        <w:rPr>
          <w:rFonts w:ascii="Times New Roman" w:hAnsi="Times New Roman" w:cs="Times New Roman"/>
          <w:sz w:val="24"/>
          <w:szCs w:val="24"/>
          <w:lang w:val="en-US"/>
        </w:rPr>
        <w:t>m</w:t>
      </w:r>
      <w:r w:rsidR="00AA45AE" w:rsidRPr="008C1A1B">
        <w:rPr>
          <w:rFonts w:ascii="Times New Roman" w:hAnsi="Times New Roman" w:cs="Times New Roman"/>
          <w:sz w:val="24"/>
          <w:szCs w:val="24"/>
          <w:lang w:val="en-US"/>
        </w:rPr>
        <w:t>mol</w:t>
      </w:r>
      <w:proofErr w:type="spellEnd"/>
      <w:r w:rsidR="00AA45AE" w:rsidRPr="008C1A1B">
        <w:rPr>
          <w:rFonts w:ascii="Times New Roman" w:hAnsi="Times New Roman" w:cs="Times New Roman"/>
          <w:sz w:val="24"/>
          <w:szCs w:val="24"/>
          <w:lang w:val="en-US"/>
        </w:rPr>
        <w:t xml:space="preserve"> L</w:t>
      </w:r>
      <w:r w:rsidR="00AA45AE" w:rsidRPr="008C1A1B">
        <w:rPr>
          <w:rFonts w:ascii="Times New Roman" w:hAnsi="Times New Roman" w:cs="Times New Roman"/>
          <w:sz w:val="24"/>
          <w:szCs w:val="24"/>
          <w:vertAlign w:val="superscript"/>
          <w:lang w:val="en-US"/>
        </w:rPr>
        <w:t>-1</w:t>
      </w:r>
      <w:r w:rsidR="00F73896" w:rsidRPr="008C1A1B">
        <w:rPr>
          <w:rFonts w:ascii="Times New Roman" w:hAnsi="Times New Roman" w:cs="Times New Roman"/>
          <w:sz w:val="24"/>
          <w:szCs w:val="24"/>
          <w:lang w:val="en-US"/>
        </w:rPr>
        <w:t xml:space="preserve"> </w:t>
      </w:r>
      <w:proofErr w:type="spellStart"/>
      <w:r w:rsidR="00D9748C" w:rsidRPr="008C1A1B">
        <w:rPr>
          <w:rFonts w:ascii="Times New Roman" w:hAnsi="Times New Roman" w:cs="Times New Roman"/>
          <w:sz w:val="24"/>
          <w:szCs w:val="24"/>
          <w:lang w:val="en-US"/>
        </w:rPr>
        <w:t>tris</w:t>
      </w:r>
      <w:proofErr w:type="spellEnd"/>
      <w:r w:rsidR="00D9748C"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(hydroxyl methyl) amino methane (THAM) buffer (pH 8.0) and 1 m</w:t>
      </w:r>
      <w:r w:rsidR="00CC5BE7">
        <w:rPr>
          <w:rFonts w:ascii="Times New Roman" w:hAnsi="Times New Roman" w:cs="Times New Roman"/>
          <w:sz w:val="24"/>
          <w:szCs w:val="24"/>
          <w:lang w:val="en-US"/>
        </w:rPr>
        <w:t>L</w:t>
      </w:r>
      <w:r w:rsidRPr="008C1A1B">
        <w:rPr>
          <w:rFonts w:ascii="Times New Roman" w:hAnsi="Times New Roman" w:cs="Times New Roman"/>
          <w:sz w:val="24"/>
          <w:szCs w:val="24"/>
          <w:lang w:val="en-US"/>
        </w:rPr>
        <w:t xml:space="preserve"> of 8.0</w:t>
      </w:r>
      <w:r w:rsidR="00AA45AE" w:rsidRPr="008C1A1B">
        <w:rPr>
          <w:rFonts w:ascii="Times New Roman" w:hAnsi="Times New Roman" w:cs="Times New Roman"/>
          <w:sz w:val="24"/>
          <w:szCs w:val="24"/>
          <w:lang w:val="en-US"/>
        </w:rPr>
        <w:t xml:space="preserve"> </w:t>
      </w:r>
      <w:proofErr w:type="spellStart"/>
      <w:r w:rsidR="00AA45AE" w:rsidRPr="008C1A1B">
        <w:rPr>
          <w:rFonts w:ascii="Times New Roman" w:hAnsi="Times New Roman" w:cs="Times New Roman"/>
          <w:sz w:val="24"/>
          <w:szCs w:val="24"/>
          <w:lang w:val="en-US"/>
        </w:rPr>
        <w:t>mmol</w:t>
      </w:r>
      <w:proofErr w:type="spellEnd"/>
      <w:r w:rsidR="00AA45AE" w:rsidRPr="008C1A1B">
        <w:rPr>
          <w:rFonts w:ascii="Times New Roman" w:hAnsi="Times New Roman" w:cs="Times New Roman"/>
          <w:sz w:val="24"/>
          <w:szCs w:val="24"/>
          <w:lang w:val="en-US"/>
        </w:rPr>
        <w:t xml:space="preserve"> L</w:t>
      </w:r>
      <w:r w:rsidR="00AA45AE" w:rsidRPr="008C1A1B">
        <w:rPr>
          <w:rFonts w:ascii="Times New Roman" w:hAnsi="Times New Roman" w:cs="Times New Roman"/>
          <w:sz w:val="24"/>
          <w:szCs w:val="24"/>
          <w:vertAlign w:val="superscript"/>
          <w:lang w:val="en-US"/>
        </w:rPr>
        <w:t>-1</w:t>
      </w:r>
      <w:r w:rsidRPr="008C1A1B">
        <w:rPr>
          <w:rFonts w:ascii="Times New Roman" w:hAnsi="Times New Roman" w:cs="Times New Roman"/>
          <w:sz w:val="24"/>
          <w:szCs w:val="24"/>
          <w:lang w:val="en-US"/>
        </w:rPr>
        <w:t xml:space="preserve"> l-leucine </w:t>
      </w:r>
      <w:r w:rsidRPr="008C1A1B">
        <w:rPr>
          <w:rFonts w:ascii="Times New Roman" w:hAnsi="Times New Roman" w:cs="Times New Roman"/>
          <w:i/>
          <w:sz w:val="24"/>
          <w:szCs w:val="24"/>
          <w:lang w:val="en-US"/>
        </w:rPr>
        <w:t>β</w:t>
      </w:r>
      <w:r w:rsidRPr="008C1A1B">
        <w:rPr>
          <w:rFonts w:ascii="Times New Roman" w:hAnsi="Times New Roman" w:cs="Times New Roman"/>
          <w:sz w:val="24"/>
          <w:szCs w:val="24"/>
          <w:lang w:val="en-US"/>
        </w:rPr>
        <w:t>-</w:t>
      </w:r>
      <w:proofErr w:type="spellStart"/>
      <w:r w:rsidRPr="008C1A1B">
        <w:rPr>
          <w:rFonts w:ascii="Times New Roman" w:hAnsi="Times New Roman" w:cs="Times New Roman"/>
          <w:sz w:val="24"/>
          <w:szCs w:val="24"/>
          <w:lang w:val="en-US"/>
        </w:rPr>
        <w:t>naphthylamide</w:t>
      </w:r>
      <w:proofErr w:type="spellEnd"/>
      <w:r w:rsidRPr="008C1A1B">
        <w:rPr>
          <w:rFonts w:ascii="Times New Roman" w:hAnsi="Times New Roman" w:cs="Times New Roman"/>
          <w:sz w:val="24"/>
          <w:szCs w:val="24"/>
          <w:lang w:val="en-US"/>
        </w:rPr>
        <w:t xml:space="preserve"> hydrochloride at </w:t>
      </w:r>
      <w:r w:rsidRPr="008C1A1B">
        <w:rPr>
          <w:rFonts w:ascii="Times New Roman" w:eastAsia="AdvP4DF60E" w:hAnsi="Times New Roman" w:cs="Times New Roman"/>
          <w:sz w:val="24"/>
          <w:szCs w:val="24"/>
          <w:lang w:val="en-US"/>
        </w:rPr>
        <w:t>37</w:t>
      </w:r>
      <w:r w:rsidR="00D9748C" w:rsidRPr="008C1A1B">
        <w:rPr>
          <w:rFonts w:ascii="Times New Roman" w:eastAsia="AdvP4DF60E" w:hAnsi="Times New Roman" w:cs="Times New Roman"/>
          <w:sz w:val="24"/>
          <w:szCs w:val="24"/>
          <w:lang w:val="en-US"/>
        </w:rPr>
        <w:t xml:space="preserve"> </w:t>
      </w:r>
      <w:r w:rsidRPr="008C1A1B">
        <w:rPr>
          <w:rFonts w:ascii="Times New Roman" w:eastAsia="AdvP4DF60E" w:hAnsi="Times New Roman" w:cs="Times New Roman"/>
          <w:sz w:val="24"/>
          <w:szCs w:val="24"/>
          <w:lang w:val="en-US"/>
        </w:rPr>
        <w:t xml:space="preserve">°C for 1 hour. </w:t>
      </w:r>
      <w:r w:rsidRPr="008C1A1B">
        <w:rPr>
          <w:rFonts w:ascii="Times New Roman" w:hAnsi="Times New Roman" w:cs="Times New Roman"/>
          <w:sz w:val="24"/>
          <w:szCs w:val="24"/>
          <w:lang w:val="en-US"/>
        </w:rPr>
        <w:t xml:space="preserve">The </w:t>
      </w:r>
      <w:proofErr w:type="spellStart"/>
      <w:r w:rsidRPr="008C1A1B">
        <w:rPr>
          <w:rFonts w:ascii="Times New Roman" w:hAnsi="Times New Roman" w:cs="Times New Roman"/>
          <w:sz w:val="24"/>
          <w:szCs w:val="24"/>
          <w:lang w:val="en-US"/>
        </w:rPr>
        <w:t>supe</w:t>
      </w:r>
      <w:r w:rsidR="00177295" w:rsidRPr="008C1A1B">
        <w:rPr>
          <w:rFonts w:ascii="Times New Roman" w:hAnsi="Times New Roman" w:cs="Times New Roman"/>
          <w:sz w:val="24"/>
          <w:szCs w:val="24"/>
          <w:lang w:val="en-US"/>
        </w:rPr>
        <w:t>rnants</w:t>
      </w:r>
      <w:proofErr w:type="spellEnd"/>
      <w:r w:rsidR="00177295" w:rsidRPr="008C1A1B">
        <w:rPr>
          <w:rFonts w:ascii="Times New Roman" w:hAnsi="Times New Roman" w:cs="Times New Roman"/>
          <w:sz w:val="24"/>
          <w:szCs w:val="24"/>
          <w:lang w:val="en-US"/>
        </w:rPr>
        <w:t xml:space="preserve"> were converted to an azo-</w:t>
      </w:r>
      <w:r w:rsidRPr="008C1A1B">
        <w:rPr>
          <w:rFonts w:ascii="Times New Roman" w:hAnsi="Times New Roman" w:cs="Times New Roman"/>
          <w:sz w:val="24"/>
          <w:szCs w:val="24"/>
          <w:lang w:val="en-US"/>
        </w:rPr>
        <w:t xml:space="preserve">compound by reacting with </w:t>
      </w:r>
      <w:r w:rsidRPr="008C1A1B">
        <w:rPr>
          <w:rFonts w:ascii="Times New Roman" w:hAnsi="Times New Roman" w:cs="Times New Roman"/>
          <w:i/>
          <w:sz w:val="24"/>
          <w:szCs w:val="24"/>
          <w:lang w:val="en-US"/>
        </w:rPr>
        <w:t>p-</w:t>
      </w:r>
      <w:proofErr w:type="spellStart"/>
      <w:r w:rsidRPr="008C1A1B">
        <w:rPr>
          <w:rFonts w:ascii="Times New Roman" w:hAnsi="Times New Roman" w:cs="Times New Roman"/>
          <w:sz w:val="24"/>
          <w:szCs w:val="24"/>
          <w:lang w:val="en-US"/>
        </w:rPr>
        <w:t>dimethylaminocinnamaldehyde</w:t>
      </w:r>
      <w:proofErr w:type="spellEnd"/>
      <w:r w:rsidRPr="008C1A1B">
        <w:rPr>
          <w:rFonts w:ascii="Times New Roman" w:eastAsia="AdvP4DF60E" w:hAnsi="Times New Roman" w:cs="Times New Roman"/>
          <w:sz w:val="24"/>
          <w:szCs w:val="24"/>
          <w:lang w:val="en-US"/>
        </w:rPr>
        <w:t xml:space="preserve">. The absorbance was measured </w:t>
      </w:r>
      <w:proofErr w:type="spellStart"/>
      <w:r w:rsidRPr="008C1A1B">
        <w:rPr>
          <w:rFonts w:ascii="Times New Roman" w:hAnsi="Times New Roman" w:cs="Times New Roman"/>
          <w:sz w:val="24"/>
          <w:szCs w:val="24"/>
          <w:lang w:val="en-US"/>
        </w:rPr>
        <w:t>colorimetrically</w:t>
      </w:r>
      <w:proofErr w:type="spellEnd"/>
      <w:r w:rsidRPr="008C1A1B">
        <w:rPr>
          <w:rFonts w:ascii="Times New Roman" w:hAnsi="Times New Roman" w:cs="Times New Roman"/>
          <w:sz w:val="24"/>
          <w:szCs w:val="24"/>
          <w:lang w:val="en-US"/>
        </w:rPr>
        <w:t xml:space="preserve"> at 540 nm</w:t>
      </w:r>
      <w:r w:rsidR="00B675BA" w:rsidRPr="008C1A1B">
        <w:rPr>
          <w:rFonts w:ascii="Times New Roman" w:eastAsia="AdvP4DF60E" w:hAnsi="Times New Roman" w:cs="Times New Roman"/>
          <w:sz w:val="24"/>
          <w:szCs w:val="24"/>
          <w:lang w:val="en-US"/>
        </w:rPr>
        <w:t xml:space="preserve"> </w:t>
      </w:r>
      <w:r w:rsidR="00FC3444" w:rsidRPr="008C1A1B">
        <w:rPr>
          <w:rFonts w:ascii="Times New Roman" w:eastAsia="AdvP4DF60E" w:hAnsi="Times New Roman" w:cs="Times New Roman"/>
          <w:sz w:val="24"/>
          <w:szCs w:val="24"/>
          <w:lang w:val="en-US"/>
        </w:rPr>
        <w:t>UV-</w:t>
      </w:r>
      <w:r w:rsidR="00CC5BE7">
        <w:rPr>
          <w:rFonts w:ascii="Times New Roman" w:eastAsia="AdvP4DF60E" w:hAnsi="Times New Roman" w:cs="Times New Roman"/>
          <w:sz w:val="24"/>
          <w:szCs w:val="24"/>
          <w:lang w:val="en-US"/>
        </w:rPr>
        <w:t>s</w:t>
      </w:r>
      <w:r w:rsidR="00FC3444" w:rsidRPr="008C1A1B">
        <w:rPr>
          <w:rFonts w:ascii="Times New Roman" w:eastAsia="AdvP4DF60E" w:hAnsi="Times New Roman" w:cs="Times New Roman"/>
          <w:sz w:val="24"/>
          <w:szCs w:val="24"/>
          <w:lang w:val="en-US"/>
        </w:rPr>
        <w:t>pectrophotometer (</w:t>
      </w:r>
      <w:proofErr w:type="spellStart"/>
      <w:r w:rsidR="00FC3444" w:rsidRPr="008C1A1B">
        <w:rPr>
          <w:rFonts w:ascii="Times New Roman" w:eastAsia="AdvP4DF60E" w:hAnsi="Times New Roman" w:cs="Times New Roman"/>
          <w:sz w:val="24"/>
          <w:szCs w:val="24"/>
          <w:lang w:val="en-US"/>
        </w:rPr>
        <w:t>Genesys</w:t>
      </w:r>
      <w:proofErr w:type="spellEnd"/>
      <w:r w:rsidR="00FC3444" w:rsidRPr="008C1A1B">
        <w:rPr>
          <w:rFonts w:ascii="Times New Roman" w:eastAsia="AdvP4DF60E" w:hAnsi="Times New Roman" w:cs="Times New Roman"/>
          <w:sz w:val="24"/>
          <w:szCs w:val="24"/>
          <w:lang w:val="en-US"/>
        </w:rPr>
        <w:t xml:space="preserve"> 10-S, Rochester, NY)</w:t>
      </w:r>
      <w:r w:rsidR="000749FD" w:rsidRPr="008C1A1B">
        <w:rPr>
          <w:rFonts w:ascii="Times New Roman" w:eastAsia="AdvP4DF60E" w:hAnsi="Times New Roman" w:cs="Times New Roman"/>
          <w:sz w:val="24"/>
          <w:szCs w:val="24"/>
          <w:lang w:val="en-US"/>
        </w:rPr>
        <w:t>.</w:t>
      </w:r>
      <w:r w:rsidR="00FC3444" w:rsidRPr="008C1A1B">
        <w:rPr>
          <w:rFonts w:ascii="Times New Roman" w:eastAsia="AdvP4DF60E" w:hAnsi="Times New Roman" w:cs="Times New Roman"/>
          <w:sz w:val="24"/>
          <w:szCs w:val="24"/>
          <w:lang w:val="en-US"/>
        </w:rPr>
        <w:t xml:space="preserve"> </w:t>
      </w:r>
    </w:p>
    <w:p w14:paraId="1909405A" w14:textId="77777777" w:rsidR="00AA45AE" w:rsidRPr="008C1A1B" w:rsidRDefault="00AA45AE" w:rsidP="008C1A1B">
      <w:pPr>
        <w:autoSpaceDE w:val="0"/>
        <w:autoSpaceDN w:val="0"/>
        <w:adjustRightInd w:val="0"/>
        <w:spacing w:after="0" w:line="480" w:lineRule="auto"/>
        <w:rPr>
          <w:rFonts w:ascii="Times New Roman" w:hAnsi="Times New Roman" w:cs="Times New Roman"/>
          <w:sz w:val="24"/>
          <w:szCs w:val="24"/>
          <w:lang w:val="en-US"/>
        </w:rPr>
      </w:pPr>
    </w:p>
    <w:p w14:paraId="12F679EA" w14:textId="50862F61" w:rsidR="00404434" w:rsidRPr="00861FB2" w:rsidRDefault="00AA45AE" w:rsidP="00861FB2">
      <w:pPr>
        <w:pStyle w:val="ListParagraph"/>
        <w:numPr>
          <w:ilvl w:val="1"/>
          <w:numId w:val="18"/>
        </w:numPr>
        <w:autoSpaceDE w:val="0"/>
        <w:autoSpaceDN w:val="0"/>
        <w:adjustRightInd w:val="0"/>
        <w:spacing w:after="0" w:line="480" w:lineRule="auto"/>
        <w:contextualSpacing w:val="0"/>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 </w:t>
      </w:r>
      <w:r w:rsidR="0053091C" w:rsidRPr="00861FB2">
        <w:rPr>
          <w:rFonts w:ascii="Times New Roman" w:hAnsi="Times New Roman" w:cs="Times New Roman"/>
          <w:i/>
          <w:sz w:val="24"/>
          <w:szCs w:val="24"/>
          <w:lang w:val="en-US"/>
        </w:rPr>
        <w:t>In-</w:t>
      </w:r>
      <w:r w:rsidR="00404434" w:rsidRPr="00861FB2">
        <w:rPr>
          <w:rFonts w:ascii="Times New Roman" w:hAnsi="Times New Roman" w:cs="Times New Roman"/>
          <w:i/>
          <w:sz w:val="24"/>
          <w:szCs w:val="24"/>
          <w:lang w:val="en-US"/>
        </w:rPr>
        <w:t xml:space="preserve">situ N </w:t>
      </w:r>
      <w:r w:rsidR="00D21D2C" w:rsidRPr="00D21D2C">
        <w:rPr>
          <w:rFonts w:ascii="Times New Roman" w:hAnsi="Times New Roman" w:cs="Times New Roman"/>
          <w:i/>
          <w:sz w:val="24"/>
          <w:szCs w:val="24"/>
          <w:lang w:val="en-US"/>
        </w:rPr>
        <w:t>availability measurement using</w:t>
      </w:r>
      <w:r w:rsidR="00CC5BE7" w:rsidRPr="00CC5BE7">
        <w:t xml:space="preserve"> </w:t>
      </w:r>
      <w:r w:rsidR="00CC5BE7">
        <w:rPr>
          <w:rFonts w:ascii="Times New Roman" w:hAnsi="Times New Roman" w:cs="Times New Roman"/>
          <w:i/>
          <w:sz w:val="24"/>
          <w:szCs w:val="24"/>
          <w:lang w:val="en-US"/>
        </w:rPr>
        <w:t>plant root simulato</w:t>
      </w:r>
      <w:r w:rsidR="00CF4B81">
        <w:rPr>
          <w:rFonts w:ascii="Times New Roman" w:hAnsi="Times New Roman" w:cs="Times New Roman"/>
          <w:i/>
          <w:sz w:val="24"/>
          <w:szCs w:val="24"/>
          <w:lang w:val="en-US"/>
        </w:rPr>
        <w:t xml:space="preserve">r </w:t>
      </w:r>
      <w:r w:rsidR="00D21D2C" w:rsidRPr="00D21D2C">
        <w:rPr>
          <w:rFonts w:ascii="Times New Roman" w:hAnsi="Times New Roman" w:cs="Times New Roman"/>
          <w:i/>
          <w:sz w:val="24"/>
          <w:szCs w:val="24"/>
          <w:lang w:val="en-US"/>
        </w:rPr>
        <w:t>probes</w:t>
      </w:r>
    </w:p>
    <w:p w14:paraId="40380469" w14:textId="77777777" w:rsidR="000F6B03" w:rsidRPr="008C1A1B" w:rsidRDefault="000F6B03" w:rsidP="008C1A1B">
      <w:pPr>
        <w:autoSpaceDE w:val="0"/>
        <w:autoSpaceDN w:val="0"/>
        <w:adjustRightInd w:val="0"/>
        <w:spacing w:after="0" w:line="480" w:lineRule="auto"/>
        <w:jc w:val="both"/>
        <w:rPr>
          <w:rFonts w:ascii="Times New Roman" w:hAnsi="Times New Roman" w:cs="Times New Roman"/>
          <w:sz w:val="24"/>
          <w:szCs w:val="24"/>
          <w:lang w:val="en-US"/>
        </w:rPr>
      </w:pPr>
    </w:p>
    <w:p w14:paraId="14AFC8D9" w14:textId="7F91A214" w:rsidR="006F3007" w:rsidRPr="008C1A1B" w:rsidRDefault="00404434" w:rsidP="00EB42D3">
      <w:pPr>
        <w:autoSpaceDE w:val="0"/>
        <w:autoSpaceDN w:val="0"/>
        <w:adjustRightInd w:val="0"/>
        <w:spacing w:after="0" w:line="480" w:lineRule="auto"/>
        <w:ind w:firstLine="357"/>
        <w:jc w:val="both"/>
        <w:rPr>
          <w:rFonts w:ascii="Times New Roman" w:hAnsi="Times New Roman" w:cs="Times New Roman"/>
          <w:sz w:val="24"/>
          <w:szCs w:val="24"/>
          <w:lang w:val="en-US"/>
        </w:rPr>
      </w:pPr>
      <w:r w:rsidRPr="008C1A1B">
        <w:rPr>
          <w:rFonts w:ascii="Times New Roman" w:hAnsi="Times New Roman" w:cs="Times New Roman"/>
          <w:sz w:val="24"/>
          <w:szCs w:val="24"/>
          <w:lang w:val="en-US"/>
        </w:rPr>
        <w:t xml:space="preserve">Plant </w:t>
      </w:r>
      <w:r w:rsidR="00CC5BE7">
        <w:rPr>
          <w:rFonts w:ascii="Times New Roman" w:hAnsi="Times New Roman" w:cs="Times New Roman"/>
          <w:sz w:val="24"/>
          <w:szCs w:val="24"/>
          <w:lang w:val="en-US"/>
        </w:rPr>
        <w:t>r</w:t>
      </w:r>
      <w:r w:rsidRPr="008C1A1B">
        <w:rPr>
          <w:rFonts w:ascii="Times New Roman" w:hAnsi="Times New Roman" w:cs="Times New Roman"/>
          <w:sz w:val="24"/>
          <w:szCs w:val="24"/>
          <w:lang w:val="en-US"/>
        </w:rPr>
        <w:t xml:space="preserve">oot </w:t>
      </w:r>
      <w:r w:rsidR="00CC5BE7">
        <w:rPr>
          <w:rFonts w:ascii="Times New Roman" w:hAnsi="Times New Roman" w:cs="Times New Roman"/>
          <w:sz w:val="24"/>
          <w:szCs w:val="24"/>
          <w:lang w:val="en-US"/>
        </w:rPr>
        <w:t>s</w:t>
      </w:r>
      <w:r w:rsidRPr="008C1A1B">
        <w:rPr>
          <w:rFonts w:ascii="Times New Roman" w:hAnsi="Times New Roman" w:cs="Times New Roman"/>
          <w:sz w:val="24"/>
          <w:szCs w:val="24"/>
          <w:lang w:val="en-US"/>
        </w:rPr>
        <w:t>imulator (PRS</w:t>
      </w:r>
      <w:r w:rsidRPr="008C1A1B">
        <w:rPr>
          <w:rFonts w:ascii="Times New Roman" w:hAnsi="Times New Roman" w:cs="Times New Roman"/>
          <w:sz w:val="24"/>
          <w:szCs w:val="24"/>
          <w:vertAlign w:val="superscript"/>
          <w:lang w:val="en-US"/>
        </w:rPr>
        <w:t>TM</w:t>
      </w:r>
      <w:r w:rsidRPr="008C1A1B">
        <w:rPr>
          <w:rFonts w:ascii="Times New Roman" w:hAnsi="Times New Roman" w:cs="Times New Roman"/>
          <w:sz w:val="24"/>
          <w:szCs w:val="24"/>
          <w:lang w:val="en-US"/>
        </w:rPr>
        <w:t>, Western Ag Innovations Inc. Saskatoon,</w:t>
      </w:r>
      <w:r w:rsidR="0035780F" w:rsidRPr="008C1A1B">
        <w:rPr>
          <w:rFonts w:ascii="Times New Roman" w:hAnsi="Times New Roman" w:cs="Times New Roman"/>
          <w:sz w:val="24"/>
          <w:szCs w:val="24"/>
          <w:lang w:val="en-US"/>
        </w:rPr>
        <w:t xml:space="preserve"> </w:t>
      </w:r>
      <w:r w:rsidR="00784DDE" w:rsidRPr="008C1A1B">
        <w:rPr>
          <w:rFonts w:ascii="Times New Roman" w:hAnsi="Times New Roman" w:cs="Times New Roman"/>
          <w:sz w:val="24"/>
          <w:szCs w:val="24"/>
          <w:lang w:val="en-US"/>
        </w:rPr>
        <w:t>SK</w:t>
      </w:r>
      <w:r w:rsidR="0035780F" w:rsidRPr="008C1A1B">
        <w:rPr>
          <w:rFonts w:ascii="Times New Roman" w:hAnsi="Times New Roman" w:cs="Times New Roman"/>
          <w:sz w:val="24"/>
          <w:szCs w:val="24"/>
          <w:lang w:val="en-US"/>
        </w:rPr>
        <w:t xml:space="preserve">, </w:t>
      </w:r>
      <w:proofErr w:type="gramStart"/>
      <w:r w:rsidRPr="008C1A1B">
        <w:rPr>
          <w:rFonts w:ascii="Times New Roman" w:hAnsi="Times New Roman" w:cs="Times New Roman"/>
          <w:sz w:val="24"/>
          <w:szCs w:val="24"/>
          <w:lang w:val="en-US"/>
        </w:rPr>
        <w:t>Canada</w:t>
      </w:r>
      <w:proofErr w:type="gramEnd"/>
      <w:r w:rsidRPr="008C1A1B">
        <w:rPr>
          <w:rFonts w:ascii="Times New Roman" w:hAnsi="Times New Roman" w:cs="Times New Roman"/>
          <w:sz w:val="24"/>
          <w:szCs w:val="24"/>
          <w:lang w:val="en-US"/>
        </w:rPr>
        <w:t>) probes were used to measure soil N supply rates. PRS</w:t>
      </w:r>
      <w:r w:rsidRPr="008C1A1B">
        <w:rPr>
          <w:rFonts w:ascii="Times New Roman" w:hAnsi="Times New Roman" w:cs="Times New Roman"/>
          <w:sz w:val="24"/>
          <w:szCs w:val="24"/>
          <w:vertAlign w:val="superscript"/>
          <w:lang w:val="en-US"/>
        </w:rPr>
        <w:t>TM</w:t>
      </w:r>
      <w:r w:rsidRPr="008C1A1B">
        <w:rPr>
          <w:rFonts w:ascii="Times New Roman" w:hAnsi="Times New Roman" w:cs="Times New Roman"/>
          <w:sz w:val="24"/>
          <w:szCs w:val="24"/>
          <w:lang w:val="en-US"/>
        </w:rPr>
        <w:t xml:space="preserve"> probes have </w:t>
      </w:r>
      <w:r w:rsidR="00D9748C" w:rsidRPr="008C1A1B">
        <w:rPr>
          <w:rFonts w:ascii="Times New Roman" w:hAnsi="Times New Roman" w:cs="Times New Roman"/>
          <w:sz w:val="24"/>
          <w:szCs w:val="24"/>
          <w:lang w:val="en-US"/>
        </w:rPr>
        <w:t xml:space="preserve">an </w:t>
      </w:r>
      <w:r w:rsidRPr="008C1A1B">
        <w:rPr>
          <w:rFonts w:ascii="Times New Roman" w:hAnsi="Times New Roman" w:cs="Times New Roman"/>
          <w:sz w:val="24"/>
          <w:szCs w:val="24"/>
          <w:lang w:val="en-US"/>
        </w:rPr>
        <w:t xml:space="preserve">ion exchange membrane encapsulated in a plastic casing. The membrane captures cations and anions from soil solution and integrates the temperature and </w:t>
      </w:r>
      <w:r w:rsidR="001B2329" w:rsidRPr="008C1A1B">
        <w:rPr>
          <w:rFonts w:ascii="Times New Roman" w:hAnsi="Times New Roman" w:cs="Times New Roman"/>
          <w:sz w:val="24"/>
          <w:szCs w:val="24"/>
          <w:lang w:val="en-US"/>
        </w:rPr>
        <w:t>water</w:t>
      </w:r>
      <w:r w:rsidRPr="008C1A1B">
        <w:rPr>
          <w:rFonts w:ascii="Times New Roman" w:hAnsi="Times New Roman" w:cs="Times New Roman"/>
          <w:sz w:val="24"/>
          <w:szCs w:val="24"/>
          <w:lang w:val="en-US"/>
        </w:rPr>
        <w:t xml:space="preserve"> effects on nutrient fluxes during incubation</w:t>
      </w:r>
      <w:r w:rsidR="00C55B03"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Each probe has 10 cm</w:t>
      </w:r>
      <w:r w:rsidRPr="008C1A1B">
        <w:rPr>
          <w:rFonts w:ascii="Times New Roman" w:hAnsi="Times New Roman" w:cs="Times New Roman"/>
          <w:sz w:val="24"/>
          <w:szCs w:val="24"/>
          <w:vertAlign w:val="superscript"/>
          <w:lang w:val="en-US"/>
        </w:rPr>
        <w:t>2</w:t>
      </w:r>
      <w:r w:rsidRPr="008C1A1B">
        <w:rPr>
          <w:rFonts w:ascii="Times New Roman" w:hAnsi="Times New Roman" w:cs="Times New Roman"/>
          <w:sz w:val="24"/>
          <w:szCs w:val="24"/>
          <w:lang w:val="en-US"/>
        </w:rPr>
        <w:t xml:space="preserve"> area of membrane with </w:t>
      </w:r>
      <w:r w:rsidR="00D9748C" w:rsidRPr="008C1A1B">
        <w:rPr>
          <w:rFonts w:ascii="Times New Roman" w:hAnsi="Times New Roman" w:cs="Times New Roman"/>
          <w:sz w:val="24"/>
          <w:szCs w:val="24"/>
          <w:lang w:val="en-US"/>
        </w:rPr>
        <w:t xml:space="preserve">an </w:t>
      </w:r>
      <w:r w:rsidRPr="008C1A1B">
        <w:rPr>
          <w:rFonts w:ascii="Times New Roman" w:hAnsi="Times New Roman" w:cs="Times New Roman"/>
          <w:sz w:val="24"/>
          <w:szCs w:val="24"/>
          <w:lang w:val="en-US"/>
        </w:rPr>
        <w:t xml:space="preserve">adsorbing surface area </w:t>
      </w:r>
      <w:r w:rsidR="00D9748C" w:rsidRPr="008C1A1B">
        <w:rPr>
          <w:rFonts w:ascii="Times New Roman" w:hAnsi="Times New Roman" w:cs="Times New Roman"/>
          <w:sz w:val="24"/>
          <w:szCs w:val="24"/>
          <w:lang w:val="en-US"/>
        </w:rPr>
        <w:t>of</w:t>
      </w:r>
      <w:r w:rsidRPr="008C1A1B">
        <w:rPr>
          <w:rFonts w:ascii="Times New Roman" w:hAnsi="Times New Roman" w:cs="Times New Roman"/>
          <w:sz w:val="24"/>
          <w:szCs w:val="24"/>
          <w:lang w:val="en-US"/>
        </w:rPr>
        <w:t xml:space="preserve"> 17. </w:t>
      </w:r>
      <w:proofErr w:type="gramStart"/>
      <w:r w:rsidRPr="008C1A1B">
        <w:rPr>
          <w:rFonts w:ascii="Times New Roman" w:hAnsi="Times New Roman" w:cs="Times New Roman"/>
          <w:sz w:val="24"/>
          <w:szCs w:val="24"/>
          <w:lang w:val="en-US"/>
        </w:rPr>
        <w:t>5 cm</w:t>
      </w:r>
      <w:r w:rsidRPr="008C1A1B">
        <w:rPr>
          <w:rFonts w:ascii="Times New Roman" w:hAnsi="Times New Roman" w:cs="Times New Roman"/>
          <w:sz w:val="24"/>
          <w:szCs w:val="24"/>
          <w:vertAlign w:val="superscript"/>
          <w:lang w:val="en-US"/>
        </w:rPr>
        <w:t>2</w:t>
      </w:r>
      <w:r w:rsidRPr="008C1A1B">
        <w:rPr>
          <w:rFonts w:ascii="Times New Roman" w:hAnsi="Times New Roman" w:cs="Times New Roman"/>
          <w:sz w:val="24"/>
          <w:szCs w:val="24"/>
          <w:lang w:val="en-US"/>
        </w:rPr>
        <w:t xml:space="preserve"> (both sides).</w:t>
      </w:r>
      <w:proofErr w:type="gramEnd"/>
      <w:r w:rsidR="00D9748C" w:rsidRPr="008C1A1B">
        <w:rPr>
          <w:rFonts w:ascii="Times New Roman" w:hAnsi="Times New Roman" w:cs="Times New Roman"/>
          <w:sz w:val="24"/>
          <w:szCs w:val="24"/>
          <w:lang w:val="en-US"/>
        </w:rPr>
        <w:t xml:space="preserve"> F</w:t>
      </w:r>
      <w:r w:rsidRPr="008C1A1B">
        <w:rPr>
          <w:rFonts w:ascii="Times New Roman" w:hAnsi="Times New Roman" w:cs="Times New Roman"/>
          <w:sz w:val="24"/>
          <w:szCs w:val="24"/>
          <w:lang w:val="en-US"/>
        </w:rPr>
        <w:t>our pair</w:t>
      </w:r>
      <w:r w:rsidR="00D9748C" w:rsidRPr="008C1A1B">
        <w:rPr>
          <w:rFonts w:ascii="Times New Roman" w:hAnsi="Times New Roman" w:cs="Times New Roman"/>
          <w:sz w:val="24"/>
          <w:szCs w:val="24"/>
          <w:lang w:val="en-US"/>
        </w:rPr>
        <w:t>s</w:t>
      </w:r>
      <w:r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lastRenderedPageBreak/>
        <w:t xml:space="preserve">of probes (cation and anion) </w:t>
      </w:r>
      <w:r w:rsidR="00141789" w:rsidRPr="008C1A1B">
        <w:rPr>
          <w:rFonts w:ascii="Times New Roman" w:hAnsi="Times New Roman" w:cs="Times New Roman"/>
          <w:sz w:val="24"/>
          <w:szCs w:val="24"/>
          <w:lang w:val="en-US"/>
        </w:rPr>
        <w:t>were</w:t>
      </w:r>
      <w:r w:rsidRPr="008C1A1B">
        <w:rPr>
          <w:rFonts w:ascii="Times New Roman" w:hAnsi="Times New Roman" w:cs="Times New Roman"/>
          <w:sz w:val="24"/>
          <w:szCs w:val="24"/>
          <w:lang w:val="en-US"/>
        </w:rPr>
        <w:t xml:space="preserve"> inserted in established quadrats of each amendment </w:t>
      </w:r>
      <w:r w:rsidR="00B25F21" w:rsidRPr="008C1A1B">
        <w:rPr>
          <w:rFonts w:ascii="Times New Roman" w:hAnsi="Times New Roman" w:cs="Times New Roman"/>
          <w:sz w:val="24"/>
          <w:szCs w:val="24"/>
          <w:lang w:val="en-US"/>
        </w:rPr>
        <w:t xml:space="preserve">four </w:t>
      </w:r>
      <w:r w:rsidRPr="008C1A1B">
        <w:rPr>
          <w:rFonts w:ascii="Times New Roman" w:hAnsi="Times New Roman" w:cs="Times New Roman"/>
          <w:sz w:val="24"/>
          <w:szCs w:val="24"/>
          <w:lang w:val="en-US"/>
        </w:rPr>
        <w:t xml:space="preserve">times from June </w:t>
      </w:r>
      <w:r w:rsidR="00CC5BE7">
        <w:rPr>
          <w:rFonts w:ascii="Times New Roman" w:hAnsi="Times New Roman" w:cs="Times New Roman"/>
          <w:sz w:val="24"/>
          <w:szCs w:val="24"/>
          <w:lang w:val="en-US"/>
        </w:rPr>
        <w:t>20</w:t>
      </w:r>
      <w:r w:rsidR="00141789" w:rsidRPr="008C1A1B">
        <w:rPr>
          <w:rFonts w:ascii="Times New Roman" w:hAnsi="Times New Roman" w:cs="Times New Roman"/>
          <w:sz w:val="24"/>
          <w:szCs w:val="24"/>
          <w:lang w:val="en-US"/>
        </w:rPr>
        <w:t xml:space="preserve">11 </w:t>
      </w:r>
      <w:r w:rsidRPr="008C1A1B">
        <w:rPr>
          <w:rFonts w:ascii="Times New Roman" w:hAnsi="Times New Roman" w:cs="Times New Roman"/>
          <w:sz w:val="24"/>
          <w:szCs w:val="24"/>
          <w:lang w:val="en-US"/>
        </w:rPr>
        <w:t xml:space="preserve">to </w:t>
      </w:r>
      <w:proofErr w:type="gramStart"/>
      <w:r w:rsidR="00B25F21" w:rsidRPr="008C1A1B">
        <w:rPr>
          <w:rFonts w:ascii="Times New Roman" w:hAnsi="Times New Roman" w:cs="Times New Roman"/>
          <w:sz w:val="24"/>
          <w:szCs w:val="24"/>
          <w:lang w:val="en-US"/>
        </w:rPr>
        <w:t>July  2013</w:t>
      </w:r>
      <w:proofErr w:type="gramEnd"/>
      <w:r w:rsidR="00141789" w:rsidRPr="008C1A1B">
        <w:rPr>
          <w:rFonts w:ascii="Times New Roman" w:hAnsi="Times New Roman" w:cs="Times New Roman"/>
          <w:sz w:val="24"/>
          <w:szCs w:val="24"/>
          <w:lang w:val="en-US"/>
        </w:rPr>
        <w:t xml:space="preserve"> </w:t>
      </w:r>
      <w:r w:rsidR="00D9748C" w:rsidRPr="008C1A1B">
        <w:rPr>
          <w:rFonts w:ascii="Times New Roman" w:hAnsi="Times New Roman" w:cs="Times New Roman"/>
          <w:sz w:val="24"/>
          <w:szCs w:val="24"/>
          <w:lang w:val="en-US"/>
        </w:rPr>
        <w:t>(</w:t>
      </w:r>
      <w:r w:rsidR="00141789" w:rsidRPr="008C1A1B">
        <w:rPr>
          <w:rFonts w:ascii="Times New Roman" w:hAnsi="Times New Roman" w:cs="Times New Roman"/>
          <w:sz w:val="24"/>
          <w:szCs w:val="24"/>
          <w:lang w:val="en-US"/>
        </w:rPr>
        <w:t xml:space="preserve">June to </w:t>
      </w:r>
      <w:r w:rsidRPr="008C1A1B">
        <w:rPr>
          <w:rFonts w:ascii="Times New Roman" w:hAnsi="Times New Roman" w:cs="Times New Roman"/>
          <w:sz w:val="24"/>
          <w:szCs w:val="24"/>
          <w:lang w:val="en-US"/>
        </w:rPr>
        <w:t xml:space="preserve">September 2011, </w:t>
      </w:r>
      <w:r w:rsidR="00141789" w:rsidRPr="008C1A1B">
        <w:rPr>
          <w:rFonts w:ascii="Times New Roman" w:hAnsi="Times New Roman" w:cs="Times New Roman"/>
          <w:sz w:val="24"/>
          <w:szCs w:val="24"/>
          <w:lang w:val="en-US"/>
        </w:rPr>
        <w:t xml:space="preserve">October </w:t>
      </w:r>
      <w:r w:rsidR="00B25F21" w:rsidRPr="008C1A1B">
        <w:rPr>
          <w:rFonts w:ascii="Times New Roman" w:hAnsi="Times New Roman" w:cs="Times New Roman"/>
          <w:sz w:val="24"/>
          <w:szCs w:val="24"/>
          <w:lang w:val="en-US"/>
        </w:rPr>
        <w:t xml:space="preserve">2011 to May 2012, </w:t>
      </w:r>
      <w:r w:rsidR="00141789" w:rsidRPr="008C1A1B">
        <w:rPr>
          <w:rFonts w:ascii="Times New Roman" w:hAnsi="Times New Roman" w:cs="Times New Roman"/>
          <w:sz w:val="24"/>
          <w:szCs w:val="24"/>
          <w:lang w:val="en-US"/>
        </w:rPr>
        <w:t>June</w:t>
      </w:r>
      <w:r w:rsidRPr="008C1A1B">
        <w:rPr>
          <w:rFonts w:ascii="Times New Roman" w:hAnsi="Times New Roman" w:cs="Times New Roman"/>
          <w:sz w:val="24"/>
          <w:szCs w:val="24"/>
          <w:lang w:val="en-US"/>
        </w:rPr>
        <w:t xml:space="preserve"> 2012 to October 2012</w:t>
      </w:r>
      <w:r w:rsidR="00D9748C" w:rsidRPr="008C1A1B">
        <w:rPr>
          <w:rFonts w:ascii="Times New Roman" w:hAnsi="Times New Roman" w:cs="Times New Roman"/>
          <w:sz w:val="24"/>
          <w:szCs w:val="24"/>
          <w:lang w:val="en-US"/>
        </w:rPr>
        <w:t>,</w:t>
      </w:r>
      <w:r w:rsidR="00B25F21" w:rsidRPr="008C1A1B">
        <w:rPr>
          <w:rFonts w:ascii="Times New Roman" w:hAnsi="Times New Roman" w:cs="Times New Roman"/>
          <w:sz w:val="24"/>
          <w:szCs w:val="24"/>
          <w:lang w:val="en-US"/>
        </w:rPr>
        <w:t xml:space="preserve"> October 2012 to July 2013</w:t>
      </w:r>
      <w:r w:rsidR="00D9748C"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w:t>
      </w:r>
      <w:r w:rsidR="00CC5BE7">
        <w:rPr>
          <w:rFonts w:ascii="Times New Roman" w:hAnsi="Times New Roman" w:cs="Times New Roman"/>
          <w:sz w:val="24"/>
          <w:szCs w:val="24"/>
          <w:lang w:val="en-US"/>
        </w:rPr>
        <w:t>At</w:t>
      </w:r>
      <w:r w:rsidR="00CC5BE7"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each sampling, probes were retrieved, washed with deionized water and sent to Western Ag Innovations Inc. Elution was conducted with 0.5 </w:t>
      </w:r>
      <w:proofErr w:type="spellStart"/>
      <w:r w:rsidR="00CC5BE7">
        <w:rPr>
          <w:rFonts w:ascii="Times New Roman" w:hAnsi="Times New Roman" w:cs="Times New Roman"/>
          <w:sz w:val="24"/>
          <w:szCs w:val="24"/>
          <w:lang w:val="en-US"/>
        </w:rPr>
        <w:t>mol</w:t>
      </w:r>
      <w:proofErr w:type="spellEnd"/>
      <w:r w:rsidR="00CC5BE7">
        <w:rPr>
          <w:rFonts w:ascii="Times New Roman" w:hAnsi="Times New Roman" w:cs="Times New Roman"/>
          <w:sz w:val="24"/>
          <w:szCs w:val="24"/>
          <w:lang w:val="en-US"/>
        </w:rPr>
        <w:t xml:space="preserve"> L</w:t>
      </w:r>
      <w:r w:rsidR="00CC5BE7" w:rsidRPr="00861FB2">
        <w:rPr>
          <w:rFonts w:ascii="Times New Roman" w:hAnsi="Times New Roman" w:cs="Times New Roman"/>
          <w:sz w:val="24"/>
          <w:szCs w:val="24"/>
          <w:vertAlign w:val="superscript"/>
          <w:lang w:val="en-US"/>
        </w:rPr>
        <w:t>-1</w:t>
      </w:r>
      <w:r w:rsidRPr="008C1A1B">
        <w:rPr>
          <w:rFonts w:ascii="Times New Roman" w:hAnsi="Times New Roman" w:cs="Times New Roman"/>
          <w:sz w:val="24"/>
          <w:szCs w:val="24"/>
          <w:lang w:val="en-US"/>
        </w:rPr>
        <w:t xml:space="preserve"> </w:t>
      </w:r>
      <w:proofErr w:type="spellStart"/>
      <w:r w:rsidRPr="008C1A1B">
        <w:rPr>
          <w:rFonts w:ascii="Times New Roman" w:hAnsi="Times New Roman" w:cs="Times New Roman"/>
          <w:sz w:val="24"/>
          <w:szCs w:val="24"/>
          <w:lang w:val="en-US"/>
        </w:rPr>
        <w:t>HCl</w:t>
      </w:r>
      <w:proofErr w:type="spellEnd"/>
      <w:r w:rsidRPr="008C1A1B">
        <w:rPr>
          <w:rFonts w:ascii="Times New Roman" w:hAnsi="Times New Roman" w:cs="Times New Roman"/>
          <w:sz w:val="24"/>
          <w:szCs w:val="24"/>
          <w:lang w:val="en-US"/>
        </w:rPr>
        <w:t xml:space="preserve"> solution and NO</w:t>
      </w:r>
      <w:r w:rsidRPr="008C1A1B">
        <w:rPr>
          <w:rFonts w:ascii="Times New Roman" w:hAnsi="Times New Roman" w:cs="Times New Roman"/>
          <w:sz w:val="24"/>
          <w:szCs w:val="24"/>
          <w:vertAlign w:val="subscript"/>
          <w:lang w:val="en-US"/>
        </w:rPr>
        <w:t>3</w:t>
      </w:r>
      <w:r w:rsidR="0070673F" w:rsidRPr="008C1A1B">
        <w:rPr>
          <w:rFonts w:ascii="Times New Roman" w:hAnsi="Times New Roman" w:cs="Times New Roman"/>
          <w:sz w:val="24"/>
          <w:szCs w:val="24"/>
          <w:vertAlign w:val="superscript"/>
          <w:lang w:val="en-US"/>
        </w:rPr>
        <w:t>-</w:t>
      </w:r>
      <w:r w:rsidRPr="008C1A1B">
        <w:rPr>
          <w:rFonts w:ascii="Times New Roman" w:hAnsi="Times New Roman" w:cs="Times New Roman"/>
          <w:sz w:val="24"/>
          <w:szCs w:val="24"/>
          <w:lang w:val="en-US"/>
        </w:rPr>
        <w:t>-</w:t>
      </w:r>
      <w:r w:rsidR="00D105D0" w:rsidRPr="008C1A1B">
        <w:rPr>
          <w:rFonts w:ascii="Times New Roman" w:hAnsi="Times New Roman" w:cs="Times New Roman"/>
          <w:sz w:val="24"/>
          <w:szCs w:val="24"/>
          <w:lang w:val="en-US"/>
        </w:rPr>
        <w:t xml:space="preserve"> N</w:t>
      </w:r>
      <w:r w:rsidRPr="008C1A1B">
        <w:rPr>
          <w:rFonts w:ascii="Times New Roman" w:hAnsi="Times New Roman" w:cs="Times New Roman"/>
          <w:sz w:val="24"/>
          <w:szCs w:val="24"/>
          <w:lang w:val="en-US"/>
        </w:rPr>
        <w:t xml:space="preserve"> and NH</w:t>
      </w:r>
      <w:r w:rsidRPr="008C1A1B">
        <w:rPr>
          <w:rFonts w:ascii="Times New Roman" w:hAnsi="Times New Roman" w:cs="Times New Roman"/>
          <w:sz w:val="24"/>
          <w:szCs w:val="24"/>
          <w:vertAlign w:val="subscript"/>
          <w:lang w:val="en-US"/>
        </w:rPr>
        <w:t>4</w:t>
      </w:r>
      <w:r w:rsidR="0070673F" w:rsidRPr="008C1A1B">
        <w:rPr>
          <w:rFonts w:ascii="Times New Roman" w:hAnsi="Times New Roman" w:cs="Times New Roman"/>
          <w:sz w:val="24"/>
          <w:szCs w:val="24"/>
          <w:vertAlign w:val="superscript"/>
          <w:lang w:val="en-US"/>
        </w:rPr>
        <w:t>+</w:t>
      </w:r>
      <w:r w:rsidRPr="008C1A1B">
        <w:rPr>
          <w:rFonts w:ascii="Times New Roman" w:hAnsi="Times New Roman" w:cs="Times New Roman"/>
          <w:sz w:val="24"/>
          <w:szCs w:val="24"/>
          <w:lang w:val="en-US"/>
        </w:rPr>
        <w:t xml:space="preserve">-N were analyzed </w:t>
      </w:r>
      <w:proofErr w:type="spellStart"/>
      <w:r w:rsidRPr="008C1A1B">
        <w:rPr>
          <w:rFonts w:ascii="Times New Roman" w:hAnsi="Times New Roman" w:cs="Times New Roman"/>
          <w:sz w:val="24"/>
          <w:szCs w:val="24"/>
          <w:lang w:val="en-US"/>
        </w:rPr>
        <w:t>colorimetric</w:t>
      </w:r>
      <w:r w:rsidR="00D9748C" w:rsidRPr="008C1A1B">
        <w:rPr>
          <w:rFonts w:ascii="Times New Roman" w:hAnsi="Times New Roman" w:cs="Times New Roman"/>
          <w:sz w:val="24"/>
          <w:szCs w:val="24"/>
          <w:lang w:val="en-US"/>
        </w:rPr>
        <w:t>ally</w:t>
      </w:r>
      <w:proofErr w:type="spellEnd"/>
      <w:r w:rsidRPr="008C1A1B">
        <w:rPr>
          <w:rFonts w:ascii="Times New Roman" w:hAnsi="Times New Roman" w:cs="Times New Roman"/>
          <w:sz w:val="24"/>
          <w:szCs w:val="24"/>
          <w:lang w:val="en-US"/>
        </w:rPr>
        <w:t xml:space="preserve"> using an automated flow injection analysis (FIA) system (PRS Probe Operations Manual</w:t>
      </w:r>
      <w:r w:rsidR="00B675BA"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2010). </w:t>
      </w:r>
    </w:p>
    <w:p w14:paraId="36B8E135" w14:textId="77777777" w:rsidR="00784DDE" w:rsidRPr="008C1A1B" w:rsidRDefault="00784DDE" w:rsidP="008C1A1B">
      <w:pPr>
        <w:autoSpaceDE w:val="0"/>
        <w:autoSpaceDN w:val="0"/>
        <w:adjustRightInd w:val="0"/>
        <w:spacing w:after="0" w:line="480" w:lineRule="auto"/>
        <w:jc w:val="both"/>
        <w:rPr>
          <w:rFonts w:ascii="Times New Roman" w:hAnsi="Times New Roman" w:cs="Times New Roman"/>
          <w:sz w:val="24"/>
          <w:szCs w:val="24"/>
          <w:lang w:val="en-US"/>
        </w:rPr>
      </w:pPr>
    </w:p>
    <w:p w14:paraId="6DA486D1" w14:textId="13FB2C9B" w:rsidR="00404434" w:rsidRPr="00861FB2" w:rsidRDefault="00404434" w:rsidP="00861FB2">
      <w:pPr>
        <w:pStyle w:val="ListParagraph"/>
        <w:numPr>
          <w:ilvl w:val="1"/>
          <w:numId w:val="18"/>
        </w:numPr>
        <w:autoSpaceDE w:val="0"/>
        <w:autoSpaceDN w:val="0"/>
        <w:adjustRightInd w:val="0"/>
        <w:spacing w:after="0" w:line="480" w:lineRule="auto"/>
        <w:contextualSpacing w:val="0"/>
        <w:jc w:val="both"/>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Soil </w:t>
      </w:r>
      <w:r w:rsidR="00D21D2C" w:rsidRPr="00D21D2C">
        <w:rPr>
          <w:rFonts w:ascii="Times New Roman" w:hAnsi="Times New Roman" w:cs="Times New Roman"/>
          <w:i/>
          <w:sz w:val="24"/>
          <w:szCs w:val="24"/>
          <w:lang w:val="en-US"/>
        </w:rPr>
        <w:t>temperature and soil water content</w:t>
      </w:r>
      <w:r w:rsidR="00CC5BE7">
        <w:rPr>
          <w:rFonts w:ascii="Times New Roman" w:hAnsi="Times New Roman" w:cs="Times New Roman"/>
          <w:i/>
          <w:sz w:val="24"/>
          <w:szCs w:val="24"/>
          <w:lang w:val="en-US"/>
        </w:rPr>
        <w:t xml:space="preserve"> measurement</w:t>
      </w:r>
    </w:p>
    <w:p w14:paraId="6AF9A0BE" w14:textId="77777777" w:rsidR="000F6B03" w:rsidRPr="008C1A1B" w:rsidRDefault="000F6B03" w:rsidP="008C1A1B">
      <w:pPr>
        <w:autoSpaceDE w:val="0"/>
        <w:autoSpaceDN w:val="0"/>
        <w:adjustRightInd w:val="0"/>
        <w:spacing w:after="0" w:line="480" w:lineRule="auto"/>
        <w:jc w:val="both"/>
        <w:rPr>
          <w:rFonts w:ascii="Times New Roman" w:hAnsi="Times New Roman" w:cs="Times New Roman"/>
          <w:sz w:val="24"/>
          <w:szCs w:val="24"/>
          <w:lang w:val="en-US"/>
        </w:rPr>
      </w:pPr>
    </w:p>
    <w:p w14:paraId="5BD4F496" w14:textId="2B7CAB55" w:rsidR="00404434" w:rsidRPr="008C1A1B" w:rsidRDefault="00404434" w:rsidP="003B2A9D">
      <w:pPr>
        <w:autoSpaceDE w:val="0"/>
        <w:autoSpaceDN w:val="0"/>
        <w:adjustRightInd w:val="0"/>
        <w:spacing w:after="0" w:line="480" w:lineRule="auto"/>
        <w:ind w:firstLine="360"/>
        <w:jc w:val="both"/>
        <w:rPr>
          <w:rFonts w:ascii="Times New Roman" w:hAnsi="Times New Roman" w:cs="Times New Roman"/>
          <w:sz w:val="24"/>
          <w:szCs w:val="24"/>
          <w:lang w:val="en-US"/>
        </w:rPr>
      </w:pPr>
      <w:r w:rsidRPr="008C1A1B">
        <w:rPr>
          <w:rFonts w:ascii="Times New Roman" w:hAnsi="Times New Roman" w:cs="Times New Roman"/>
          <w:sz w:val="24"/>
          <w:szCs w:val="24"/>
          <w:lang w:val="en-US"/>
        </w:rPr>
        <w:t>HOBO micro station data loggers (</w:t>
      </w:r>
      <w:r w:rsidR="00832D14" w:rsidRPr="008C1A1B">
        <w:rPr>
          <w:rFonts w:ascii="Times New Roman" w:hAnsi="Times New Roman" w:cs="Times New Roman"/>
          <w:sz w:val="24"/>
          <w:szCs w:val="24"/>
          <w:lang w:val="en-US"/>
        </w:rPr>
        <w:t xml:space="preserve">Model H21-002; </w:t>
      </w:r>
      <w:r w:rsidRPr="008C1A1B">
        <w:rPr>
          <w:rFonts w:ascii="Times New Roman" w:hAnsi="Times New Roman" w:cs="Times New Roman"/>
          <w:sz w:val="24"/>
          <w:szCs w:val="24"/>
          <w:lang w:val="en-US"/>
        </w:rPr>
        <w:t>Onset Computer Corporation, Bourne, MA</w:t>
      </w:r>
      <w:r w:rsidR="00832D14" w:rsidRPr="008C1A1B">
        <w:rPr>
          <w:rFonts w:ascii="Times New Roman" w:hAnsi="Times New Roman" w:cs="Times New Roman"/>
          <w:sz w:val="24"/>
          <w:szCs w:val="24"/>
          <w:lang w:val="en-US"/>
        </w:rPr>
        <w:t>, U.S.A</w:t>
      </w:r>
      <w:r w:rsidRPr="008C1A1B">
        <w:rPr>
          <w:rFonts w:ascii="Times New Roman" w:hAnsi="Times New Roman" w:cs="Times New Roman"/>
          <w:sz w:val="24"/>
          <w:szCs w:val="24"/>
          <w:lang w:val="en-US"/>
        </w:rPr>
        <w:t xml:space="preserve">) </w:t>
      </w:r>
      <w:r w:rsidR="0010241D">
        <w:rPr>
          <w:rFonts w:ascii="Times New Roman" w:hAnsi="Times New Roman" w:cs="Times New Roman"/>
          <w:sz w:val="24"/>
          <w:szCs w:val="24"/>
          <w:lang w:val="en-US"/>
        </w:rPr>
        <w:t>connected</w:t>
      </w:r>
      <w:r w:rsidR="0010241D"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with volumetric </w:t>
      </w:r>
      <w:r w:rsidR="0010241D" w:rsidRPr="008C1A1B">
        <w:rPr>
          <w:rFonts w:ascii="Times New Roman" w:hAnsi="Times New Roman" w:cs="Times New Roman"/>
          <w:sz w:val="24"/>
          <w:szCs w:val="24"/>
          <w:lang w:val="en-US"/>
        </w:rPr>
        <w:t xml:space="preserve">smart soil </w:t>
      </w:r>
      <w:r w:rsidRPr="008C1A1B">
        <w:rPr>
          <w:rFonts w:ascii="Times New Roman" w:hAnsi="Times New Roman" w:cs="Times New Roman"/>
          <w:sz w:val="24"/>
          <w:szCs w:val="24"/>
          <w:lang w:val="en-US"/>
        </w:rPr>
        <w:t>water</w:t>
      </w:r>
      <w:r w:rsidR="00832D14" w:rsidRPr="008C1A1B">
        <w:rPr>
          <w:rFonts w:ascii="Times New Roman" w:hAnsi="Times New Roman" w:cs="Times New Roman"/>
          <w:sz w:val="24"/>
          <w:szCs w:val="24"/>
          <w:lang w:val="en-US"/>
        </w:rPr>
        <w:t xml:space="preserve"> sensors (Decagon Devices Inc., Pullman, WA, U.S.A.)</w:t>
      </w:r>
      <w:r w:rsidRPr="008C1A1B">
        <w:rPr>
          <w:rFonts w:ascii="Times New Roman" w:hAnsi="Times New Roman" w:cs="Times New Roman"/>
          <w:sz w:val="24"/>
          <w:szCs w:val="24"/>
          <w:lang w:val="en-US"/>
        </w:rPr>
        <w:t xml:space="preserve"> and </w:t>
      </w:r>
      <w:r w:rsidR="00832D14" w:rsidRPr="008C1A1B">
        <w:rPr>
          <w:rFonts w:ascii="Times New Roman" w:hAnsi="Times New Roman" w:cs="Times New Roman"/>
          <w:sz w:val="24"/>
          <w:szCs w:val="24"/>
          <w:lang w:val="en-US"/>
        </w:rPr>
        <w:t xml:space="preserve">12-bit </w:t>
      </w:r>
      <w:r w:rsidR="0010241D" w:rsidRPr="008C1A1B">
        <w:rPr>
          <w:rFonts w:ascii="Times New Roman" w:hAnsi="Times New Roman" w:cs="Times New Roman"/>
          <w:sz w:val="24"/>
          <w:szCs w:val="24"/>
          <w:lang w:val="en-US"/>
        </w:rPr>
        <w:t xml:space="preserve">smart </w:t>
      </w:r>
      <w:r w:rsidRPr="008C1A1B">
        <w:rPr>
          <w:rFonts w:ascii="Times New Roman" w:hAnsi="Times New Roman" w:cs="Times New Roman"/>
          <w:sz w:val="24"/>
          <w:szCs w:val="24"/>
          <w:lang w:val="en-US"/>
        </w:rPr>
        <w:t>temperature sensors</w:t>
      </w:r>
      <w:r w:rsidR="00832D14" w:rsidRPr="008C1A1B">
        <w:rPr>
          <w:rFonts w:ascii="Times New Roman" w:hAnsi="Times New Roman" w:cs="Times New Roman"/>
          <w:sz w:val="24"/>
          <w:szCs w:val="24"/>
          <w:lang w:val="en-US"/>
        </w:rPr>
        <w:t xml:space="preserve"> (Onset Computer Corporation</w:t>
      </w:r>
      <w:r w:rsidR="0010241D">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were installed. </w:t>
      </w:r>
      <w:r w:rsidR="002B04F5">
        <w:rPr>
          <w:rFonts w:ascii="Times New Roman" w:hAnsi="Times New Roman" w:cs="Times New Roman"/>
          <w:sz w:val="24"/>
          <w:szCs w:val="24"/>
          <w:lang w:val="en-US"/>
        </w:rPr>
        <w:t xml:space="preserve">Two </w:t>
      </w:r>
      <w:r w:rsidR="002B04F5" w:rsidRPr="004D34FD">
        <w:rPr>
          <w:rFonts w:ascii="Times New Roman" w:hAnsi="Times New Roman" w:cs="Times New Roman"/>
          <w:sz w:val="24"/>
          <w:szCs w:val="24"/>
          <w:lang w:val="en-US"/>
        </w:rPr>
        <w:t>sensors</w:t>
      </w:r>
      <w:r w:rsidR="002B04F5">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were installed at </w:t>
      </w:r>
      <w:r w:rsidR="00034D8C" w:rsidRPr="008C1A1B">
        <w:rPr>
          <w:rFonts w:ascii="Times New Roman" w:hAnsi="Times New Roman" w:cs="Times New Roman"/>
          <w:sz w:val="24"/>
          <w:szCs w:val="24"/>
          <w:lang w:val="en-US"/>
        </w:rPr>
        <w:t>five</w:t>
      </w:r>
      <w:r w:rsidR="0070673F" w:rsidRPr="008C1A1B">
        <w:rPr>
          <w:rFonts w:ascii="Times New Roman" w:hAnsi="Times New Roman" w:cs="Times New Roman"/>
          <w:sz w:val="24"/>
          <w:szCs w:val="24"/>
          <w:lang w:val="en-US"/>
        </w:rPr>
        <w:t xml:space="preserve"> cm depth</w:t>
      </w:r>
      <w:r w:rsidRPr="008C1A1B">
        <w:rPr>
          <w:rFonts w:ascii="Times New Roman" w:hAnsi="Times New Roman" w:cs="Times New Roman"/>
          <w:sz w:val="24"/>
          <w:szCs w:val="24"/>
          <w:lang w:val="en-US"/>
        </w:rPr>
        <w:t xml:space="preserve"> in both amendment plots on relatively level ground</w:t>
      </w:r>
      <w:r w:rsidR="00832D14" w:rsidRPr="008C1A1B">
        <w:rPr>
          <w:rFonts w:ascii="Times New Roman" w:hAnsi="Times New Roman" w:cs="Times New Roman"/>
          <w:sz w:val="24"/>
          <w:szCs w:val="24"/>
          <w:lang w:val="en-US"/>
        </w:rPr>
        <w:t xml:space="preserve"> in the bottom row of plots</w:t>
      </w:r>
      <w:r w:rsidR="00BF7754" w:rsidRPr="008C1A1B">
        <w:rPr>
          <w:rFonts w:ascii="Times New Roman" w:hAnsi="Times New Roman" w:cs="Times New Roman"/>
          <w:sz w:val="24"/>
          <w:szCs w:val="24"/>
          <w:lang w:val="en-US"/>
        </w:rPr>
        <w:t xml:space="preserve"> of each amendment</w:t>
      </w:r>
      <w:r w:rsidRPr="008C1A1B">
        <w:rPr>
          <w:rFonts w:ascii="Times New Roman" w:hAnsi="Times New Roman" w:cs="Times New Roman"/>
          <w:sz w:val="24"/>
          <w:szCs w:val="24"/>
          <w:lang w:val="en-US"/>
        </w:rPr>
        <w:t xml:space="preserve"> (Brown</w:t>
      </w:r>
      <w:r w:rsidR="00AA45AE" w:rsidRPr="008C1A1B">
        <w:rPr>
          <w:rFonts w:ascii="Times New Roman" w:hAnsi="Times New Roman" w:cs="Times New Roman"/>
          <w:sz w:val="24"/>
          <w:szCs w:val="24"/>
          <w:lang w:val="en-US"/>
        </w:rPr>
        <w:t xml:space="preserve"> and Naeth, 2013</w:t>
      </w:r>
      <w:r w:rsidRPr="008C1A1B">
        <w:rPr>
          <w:rFonts w:ascii="Times New Roman" w:hAnsi="Times New Roman" w:cs="Times New Roman"/>
          <w:sz w:val="24"/>
          <w:szCs w:val="24"/>
          <w:lang w:val="en-US"/>
        </w:rPr>
        <w:t xml:space="preserve">). </w:t>
      </w:r>
      <w:r w:rsidR="0070673F" w:rsidRPr="008C1A1B">
        <w:rPr>
          <w:rFonts w:ascii="Times New Roman" w:hAnsi="Times New Roman" w:cs="Times New Roman"/>
          <w:sz w:val="24"/>
          <w:szCs w:val="24"/>
          <w:lang w:val="en-US"/>
        </w:rPr>
        <w:t>The mean of s</w:t>
      </w:r>
      <w:r w:rsidRPr="008C1A1B">
        <w:rPr>
          <w:rFonts w:ascii="Times New Roman" w:hAnsi="Times New Roman" w:cs="Times New Roman"/>
          <w:sz w:val="24"/>
          <w:szCs w:val="24"/>
          <w:lang w:val="en-US"/>
        </w:rPr>
        <w:t xml:space="preserve">ampling day data </w:t>
      </w:r>
      <w:r w:rsidR="0070673F" w:rsidRPr="008C1A1B">
        <w:rPr>
          <w:rFonts w:ascii="Times New Roman" w:hAnsi="Times New Roman" w:cs="Times New Roman"/>
          <w:sz w:val="24"/>
          <w:szCs w:val="24"/>
          <w:lang w:val="en-US"/>
        </w:rPr>
        <w:t xml:space="preserve">of soil temperature for </w:t>
      </w:r>
      <w:r w:rsidRPr="008C1A1B">
        <w:rPr>
          <w:rFonts w:ascii="Times New Roman" w:hAnsi="Times New Roman" w:cs="Times New Roman"/>
          <w:sz w:val="24"/>
          <w:szCs w:val="24"/>
          <w:lang w:val="en-US"/>
        </w:rPr>
        <w:t xml:space="preserve">each month of </w:t>
      </w:r>
      <w:r w:rsidR="00D9748C" w:rsidRPr="008C1A1B">
        <w:rPr>
          <w:rFonts w:ascii="Times New Roman" w:hAnsi="Times New Roman" w:cs="Times New Roman"/>
          <w:sz w:val="24"/>
          <w:szCs w:val="24"/>
          <w:lang w:val="en-US"/>
        </w:rPr>
        <w:t xml:space="preserve">the </w:t>
      </w:r>
      <w:r w:rsidRPr="008C1A1B">
        <w:rPr>
          <w:rFonts w:ascii="Times New Roman" w:hAnsi="Times New Roman" w:cs="Times New Roman"/>
          <w:sz w:val="24"/>
          <w:szCs w:val="24"/>
          <w:lang w:val="en-US"/>
        </w:rPr>
        <w:t>sampling period of 2011 and 2012 w</w:t>
      </w:r>
      <w:r w:rsidR="00D9748C" w:rsidRPr="008C1A1B">
        <w:rPr>
          <w:rFonts w:ascii="Times New Roman" w:hAnsi="Times New Roman" w:cs="Times New Roman"/>
          <w:sz w:val="24"/>
          <w:szCs w:val="24"/>
          <w:lang w:val="en-US"/>
        </w:rPr>
        <w:t>ere</w:t>
      </w:r>
      <w:r w:rsidRPr="008C1A1B">
        <w:rPr>
          <w:rFonts w:ascii="Times New Roman" w:hAnsi="Times New Roman" w:cs="Times New Roman"/>
          <w:sz w:val="24"/>
          <w:szCs w:val="24"/>
          <w:lang w:val="en-US"/>
        </w:rPr>
        <w:t xml:space="preserve"> used </w:t>
      </w:r>
      <w:r w:rsidR="003726E3" w:rsidRPr="008C1A1B">
        <w:rPr>
          <w:rFonts w:ascii="Times New Roman" w:hAnsi="Times New Roman" w:cs="Times New Roman"/>
          <w:sz w:val="24"/>
          <w:szCs w:val="24"/>
          <w:lang w:val="en-US"/>
        </w:rPr>
        <w:t xml:space="preserve">for </w:t>
      </w:r>
      <w:r w:rsidRPr="008C1A1B">
        <w:rPr>
          <w:rFonts w:ascii="Times New Roman" w:hAnsi="Times New Roman" w:cs="Times New Roman"/>
          <w:sz w:val="24"/>
          <w:szCs w:val="24"/>
          <w:lang w:val="en-US"/>
        </w:rPr>
        <w:t>correlation</w:t>
      </w:r>
      <w:r w:rsidR="001A29EC" w:rsidRPr="008C1A1B">
        <w:rPr>
          <w:rFonts w:ascii="Times New Roman" w:hAnsi="Times New Roman" w:cs="Times New Roman"/>
          <w:sz w:val="24"/>
          <w:szCs w:val="24"/>
          <w:lang w:val="en-US"/>
        </w:rPr>
        <w:t xml:space="preserve"> analysis</w:t>
      </w:r>
      <w:r w:rsidRPr="008C1A1B">
        <w:rPr>
          <w:rFonts w:ascii="Times New Roman" w:hAnsi="Times New Roman" w:cs="Times New Roman"/>
          <w:sz w:val="24"/>
          <w:szCs w:val="24"/>
          <w:lang w:val="en-US"/>
        </w:rPr>
        <w:t xml:space="preserve"> with </w:t>
      </w:r>
      <w:r w:rsidR="00D21D2C">
        <w:rPr>
          <w:rFonts w:ascii="Times New Roman" w:hAnsi="Times New Roman" w:cs="Times New Roman"/>
          <w:sz w:val="24"/>
          <w:szCs w:val="24"/>
          <w:lang w:val="en-US"/>
        </w:rPr>
        <w:t>N</w:t>
      </w:r>
      <w:r w:rsidR="00D21D2C"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availability and soil enzyme activities.</w:t>
      </w:r>
    </w:p>
    <w:p w14:paraId="13B817A7" w14:textId="77777777" w:rsidR="00784DDE" w:rsidRPr="008C1A1B" w:rsidRDefault="00784DDE" w:rsidP="008C1A1B">
      <w:pPr>
        <w:autoSpaceDE w:val="0"/>
        <w:autoSpaceDN w:val="0"/>
        <w:adjustRightInd w:val="0"/>
        <w:spacing w:after="0" w:line="480" w:lineRule="auto"/>
        <w:jc w:val="both"/>
        <w:rPr>
          <w:rFonts w:ascii="Times New Roman" w:hAnsi="Times New Roman" w:cs="Times New Roman"/>
          <w:sz w:val="24"/>
          <w:szCs w:val="24"/>
          <w:lang w:val="en-US"/>
        </w:rPr>
      </w:pPr>
    </w:p>
    <w:p w14:paraId="1870307F" w14:textId="2EE4863F" w:rsidR="00404434" w:rsidRPr="00861FB2" w:rsidRDefault="00784DDE" w:rsidP="008C1A1B">
      <w:pPr>
        <w:autoSpaceDE w:val="0"/>
        <w:autoSpaceDN w:val="0"/>
        <w:adjustRightInd w:val="0"/>
        <w:spacing w:after="0" w:line="480" w:lineRule="auto"/>
        <w:jc w:val="both"/>
        <w:rPr>
          <w:rFonts w:ascii="Times New Roman" w:hAnsi="Times New Roman" w:cs="Times New Roman"/>
          <w:i/>
          <w:sz w:val="24"/>
          <w:szCs w:val="24"/>
          <w:lang w:val="en-US"/>
        </w:rPr>
      </w:pPr>
      <w:r w:rsidRPr="00861FB2">
        <w:rPr>
          <w:rFonts w:ascii="Times New Roman" w:hAnsi="Times New Roman" w:cs="Times New Roman"/>
          <w:i/>
          <w:sz w:val="24"/>
          <w:szCs w:val="24"/>
          <w:lang w:val="en-US"/>
        </w:rPr>
        <w:t>2.</w:t>
      </w:r>
      <w:r w:rsidR="007A4BF0" w:rsidRPr="00861FB2">
        <w:rPr>
          <w:rFonts w:ascii="Times New Roman" w:hAnsi="Times New Roman" w:cs="Times New Roman"/>
          <w:i/>
          <w:sz w:val="24"/>
          <w:szCs w:val="24"/>
          <w:lang w:val="en-US"/>
        </w:rPr>
        <w:t xml:space="preserve">9 </w:t>
      </w:r>
      <w:r w:rsidR="00404434" w:rsidRPr="00861FB2">
        <w:rPr>
          <w:rFonts w:ascii="Times New Roman" w:hAnsi="Times New Roman" w:cs="Times New Roman"/>
          <w:i/>
          <w:sz w:val="24"/>
          <w:szCs w:val="24"/>
          <w:lang w:val="en-US"/>
        </w:rPr>
        <w:t xml:space="preserve">Statistical </w:t>
      </w:r>
      <w:r w:rsidR="00D21D2C" w:rsidRPr="00D21D2C">
        <w:rPr>
          <w:rFonts w:ascii="Times New Roman" w:hAnsi="Times New Roman" w:cs="Times New Roman"/>
          <w:i/>
          <w:sz w:val="24"/>
          <w:szCs w:val="24"/>
          <w:lang w:val="en-US"/>
        </w:rPr>
        <w:t>analyses</w:t>
      </w:r>
    </w:p>
    <w:p w14:paraId="00C26E0C" w14:textId="77777777" w:rsidR="000F6B03" w:rsidRPr="008C1A1B" w:rsidRDefault="000F6B03" w:rsidP="008C1A1B">
      <w:pPr>
        <w:autoSpaceDE w:val="0"/>
        <w:autoSpaceDN w:val="0"/>
        <w:adjustRightInd w:val="0"/>
        <w:spacing w:after="0" w:line="480" w:lineRule="auto"/>
        <w:jc w:val="both"/>
        <w:rPr>
          <w:rFonts w:ascii="Times New Roman" w:hAnsi="Times New Roman" w:cs="Times New Roman"/>
          <w:sz w:val="24"/>
          <w:szCs w:val="24"/>
          <w:lang w:val="en-US"/>
        </w:rPr>
      </w:pPr>
    </w:p>
    <w:p w14:paraId="23012EE9" w14:textId="54E84E07" w:rsidR="0046649A" w:rsidRPr="008C1A1B" w:rsidRDefault="00407EB1" w:rsidP="00F67DAB">
      <w:pPr>
        <w:autoSpaceDE w:val="0"/>
        <w:autoSpaceDN w:val="0"/>
        <w:adjustRightInd w:val="0"/>
        <w:spacing w:after="0" w:line="480" w:lineRule="auto"/>
        <w:ind w:firstLine="360"/>
        <w:jc w:val="both"/>
        <w:rPr>
          <w:rFonts w:ascii="Times New Roman" w:hAnsi="Times New Roman" w:cs="Times New Roman"/>
          <w:sz w:val="24"/>
          <w:szCs w:val="24"/>
          <w:lang w:val="en-US"/>
        </w:rPr>
      </w:pPr>
      <w:r w:rsidRPr="008C1A1B">
        <w:rPr>
          <w:rFonts w:ascii="Times New Roman" w:hAnsi="Times New Roman" w:cs="Times New Roman"/>
          <w:sz w:val="24"/>
          <w:szCs w:val="24"/>
          <w:lang w:val="en-US"/>
        </w:rPr>
        <w:t xml:space="preserve">A </w:t>
      </w:r>
      <w:r w:rsidR="00404434" w:rsidRPr="008C1A1B">
        <w:rPr>
          <w:rFonts w:ascii="Times New Roman" w:hAnsi="Times New Roman" w:cs="Times New Roman"/>
          <w:sz w:val="24"/>
          <w:szCs w:val="24"/>
          <w:lang w:val="en-US"/>
        </w:rPr>
        <w:t>repeated measure</w:t>
      </w:r>
      <w:r w:rsidR="00744F83" w:rsidRPr="008C1A1B">
        <w:rPr>
          <w:rFonts w:ascii="Times New Roman" w:hAnsi="Times New Roman" w:cs="Times New Roman"/>
          <w:sz w:val="24"/>
          <w:szCs w:val="24"/>
          <w:lang w:val="en-US"/>
        </w:rPr>
        <w:t>s</w:t>
      </w:r>
      <w:r w:rsidR="007414FA" w:rsidRPr="008C1A1B">
        <w:rPr>
          <w:rFonts w:ascii="Times New Roman" w:hAnsi="Times New Roman" w:cs="Times New Roman"/>
          <w:sz w:val="24"/>
          <w:szCs w:val="24"/>
          <w:lang w:val="en-US"/>
        </w:rPr>
        <w:t xml:space="preserve"> </w:t>
      </w:r>
      <w:r w:rsidR="007A4BF0" w:rsidRPr="008C1A1B">
        <w:rPr>
          <w:rFonts w:ascii="Times New Roman" w:hAnsi="Times New Roman" w:cs="Times New Roman"/>
          <w:sz w:val="24"/>
          <w:szCs w:val="24"/>
          <w:lang w:val="en-US"/>
        </w:rPr>
        <w:t xml:space="preserve">analysis </w:t>
      </w:r>
      <w:r w:rsidR="007414FA" w:rsidRPr="008C1A1B">
        <w:rPr>
          <w:rFonts w:ascii="Times New Roman" w:hAnsi="Times New Roman" w:cs="Times New Roman"/>
          <w:sz w:val="24"/>
          <w:szCs w:val="24"/>
          <w:lang w:val="en-US"/>
        </w:rPr>
        <w:t xml:space="preserve">of </w:t>
      </w:r>
      <w:r w:rsidR="007A4BF0" w:rsidRPr="008C1A1B">
        <w:rPr>
          <w:rFonts w:ascii="Times New Roman" w:hAnsi="Times New Roman" w:cs="Times New Roman"/>
          <w:sz w:val="24"/>
          <w:szCs w:val="24"/>
          <w:lang w:val="en-US"/>
        </w:rPr>
        <w:t xml:space="preserve">variance </w:t>
      </w:r>
      <w:r w:rsidR="007414FA" w:rsidRPr="008C1A1B">
        <w:rPr>
          <w:rFonts w:ascii="Times New Roman" w:hAnsi="Times New Roman" w:cs="Times New Roman"/>
          <w:sz w:val="24"/>
          <w:szCs w:val="24"/>
          <w:lang w:val="en-US"/>
        </w:rPr>
        <w:t>(ANOVA)</w:t>
      </w:r>
      <w:r w:rsidR="00404434" w:rsidRPr="008C1A1B">
        <w:rPr>
          <w:rFonts w:ascii="Times New Roman" w:hAnsi="Times New Roman" w:cs="Times New Roman"/>
          <w:sz w:val="24"/>
          <w:szCs w:val="24"/>
          <w:lang w:val="en-US"/>
        </w:rPr>
        <w:t xml:space="preserve"> was used to </w:t>
      </w:r>
      <w:r w:rsidR="00B70343" w:rsidRPr="008C1A1B">
        <w:rPr>
          <w:rFonts w:ascii="Times New Roman" w:hAnsi="Times New Roman" w:cs="Times New Roman"/>
          <w:sz w:val="24"/>
          <w:szCs w:val="24"/>
          <w:lang w:val="en-US"/>
        </w:rPr>
        <w:t>assess</w:t>
      </w:r>
      <w:r w:rsidR="0046649A" w:rsidRPr="008C1A1B">
        <w:rPr>
          <w:rFonts w:ascii="Times New Roman" w:hAnsi="Times New Roman" w:cs="Times New Roman"/>
          <w:sz w:val="24"/>
          <w:szCs w:val="24"/>
          <w:lang w:val="en-US"/>
        </w:rPr>
        <w:t xml:space="preserve"> </w:t>
      </w:r>
      <w:r w:rsidR="003B2A9D">
        <w:rPr>
          <w:rFonts w:ascii="Times New Roman" w:hAnsi="Times New Roman" w:cs="Times New Roman"/>
          <w:sz w:val="24"/>
          <w:szCs w:val="24"/>
          <w:lang w:val="en-US"/>
        </w:rPr>
        <w:t>capping material</w:t>
      </w:r>
      <w:r w:rsidR="003B2A9D" w:rsidRPr="008C1A1B">
        <w:rPr>
          <w:rFonts w:ascii="Times New Roman" w:hAnsi="Times New Roman" w:cs="Times New Roman"/>
          <w:sz w:val="24"/>
          <w:szCs w:val="24"/>
          <w:lang w:val="en-US"/>
        </w:rPr>
        <w:t xml:space="preserve"> </w:t>
      </w:r>
      <w:r w:rsidR="00744F83" w:rsidRPr="008C1A1B">
        <w:rPr>
          <w:rFonts w:ascii="Times New Roman" w:hAnsi="Times New Roman" w:cs="Times New Roman"/>
          <w:sz w:val="24"/>
          <w:szCs w:val="24"/>
          <w:lang w:val="en-US"/>
        </w:rPr>
        <w:t>type</w:t>
      </w:r>
      <w:r w:rsidR="007414FA" w:rsidRPr="008C1A1B">
        <w:rPr>
          <w:rFonts w:ascii="Times New Roman" w:hAnsi="Times New Roman" w:cs="Times New Roman"/>
          <w:sz w:val="24"/>
          <w:szCs w:val="24"/>
          <w:lang w:val="en-US"/>
        </w:rPr>
        <w:t xml:space="preserve"> and </w:t>
      </w:r>
      <w:r w:rsidR="00CE3858">
        <w:rPr>
          <w:rFonts w:ascii="Times New Roman" w:hAnsi="Times New Roman" w:cs="Times New Roman"/>
          <w:sz w:val="24"/>
          <w:szCs w:val="24"/>
          <w:lang w:val="en-US"/>
        </w:rPr>
        <w:t>sampling</w:t>
      </w:r>
      <w:r w:rsidR="00CE3858" w:rsidRPr="008C1A1B">
        <w:rPr>
          <w:rFonts w:ascii="Times New Roman" w:hAnsi="Times New Roman" w:cs="Times New Roman"/>
          <w:sz w:val="24"/>
          <w:szCs w:val="24"/>
          <w:lang w:val="en-US"/>
        </w:rPr>
        <w:t xml:space="preserve"> </w:t>
      </w:r>
      <w:r w:rsidR="007414FA" w:rsidRPr="008C1A1B">
        <w:rPr>
          <w:rFonts w:ascii="Times New Roman" w:hAnsi="Times New Roman" w:cs="Times New Roman"/>
          <w:sz w:val="24"/>
          <w:szCs w:val="24"/>
          <w:lang w:val="en-US"/>
        </w:rPr>
        <w:t xml:space="preserve">depth effects </w:t>
      </w:r>
      <w:r w:rsidR="00CE3858">
        <w:rPr>
          <w:rFonts w:ascii="Times New Roman" w:hAnsi="Times New Roman" w:cs="Times New Roman"/>
          <w:sz w:val="24"/>
          <w:szCs w:val="24"/>
          <w:lang w:val="en-US"/>
        </w:rPr>
        <w:t>over time</w:t>
      </w:r>
      <w:r w:rsidR="00CE3858" w:rsidRPr="008C1A1B">
        <w:rPr>
          <w:rFonts w:ascii="Times New Roman" w:hAnsi="Times New Roman" w:cs="Times New Roman"/>
          <w:sz w:val="24"/>
          <w:szCs w:val="24"/>
          <w:lang w:val="en-US"/>
        </w:rPr>
        <w:t xml:space="preserve"> </w:t>
      </w:r>
      <w:r w:rsidR="007414FA" w:rsidRPr="008C1A1B">
        <w:rPr>
          <w:rFonts w:ascii="Times New Roman" w:hAnsi="Times New Roman" w:cs="Times New Roman"/>
          <w:sz w:val="24"/>
          <w:szCs w:val="24"/>
          <w:lang w:val="en-US"/>
        </w:rPr>
        <w:t xml:space="preserve">on </w:t>
      </w:r>
      <w:r w:rsidR="00B70343" w:rsidRPr="008C1A1B">
        <w:rPr>
          <w:rFonts w:ascii="Times New Roman" w:hAnsi="Times New Roman" w:cs="Times New Roman"/>
          <w:sz w:val="24"/>
          <w:szCs w:val="24"/>
          <w:lang w:val="en-US"/>
        </w:rPr>
        <w:t>N</w:t>
      </w:r>
      <w:r w:rsidR="007414FA" w:rsidRPr="008C1A1B">
        <w:rPr>
          <w:rFonts w:ascii="Times New Roman" w:hAnsi="Times New Roman" w:cs="Times New Roman"/>
          <w:sz w:val="24"/>
          <w:szCs w:val="24"/>
          <w:lang w:val="en-US"/>
        </w:rPr>
        <w:t xml:space="preserve"> availability, soil enzyme activities and MBC and MBN </w:t>
      </w:r>
      <w:r w:rsidR="0078171F" w:rsidRPr="008C1A1B">
        <w:rPr>
          <w:rFonts w:ascii="Times New Roman" w:hAnsi="Times New Roman" w:cs="Times New Roman"/>
          <w:sz w:val="24"/>
          <w:szCs w:val="24"/>
          <w:lang w:val="en-US"/>
        </w:rPr>
        <w:t xml:space="preserve">using </w:t>
      </w:r>
      <w:r w:rsidR="00B70343" w:rsidRPr="008C1A1B">
        <w:rPr>
          <w:rFonts w:ascii="Times New Roman" w:hAnsi="Times New Roman" w:cs="Times New Roman"/>
          <w:sz w:val="24"/>
          <w:szCs w:val="24"/>
          <w:lang w:val="en-US"/>
        </w:rPr>
        <w:t xml:space="preserve">the </w:t>
      </w:r>
      <w:r w:rsidR="0078171F" w:rsidRPr="008C1A1B">
        <w:rPr>
          <w:rFonts w:ascii="Times New Roman" w:hAnsi="Times New Roman" w:cs="Times New Roman"/>
          <w:sz w:val="24"/>
          <w:szCs w:val="24"/>
          <w:lang w:val="en-US"/>
        </w:rPr>
        <w:t>PROC MIXED</w:t>
      </w:r>
      <w:r w:rsidRPr="008C1A1B">
        <w:rPr>
          <w:rFonts w:ascii="Times New Roman" w:hAnsi="Times New Roman" w:cs="Times New Roman"/>
          <w:sz w:val="24"/>
          <w:szCs w:val="24"/>
          <w:lang w:val="en-US"/>
        </w:rPr>
        <w:t xml:space="preserve"> model</w:t>
      </w:r>
      <w:r w:rsidR="00404434"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w:t>
      </w:r>
      <w:r w:rsidR="007414FA" w:rsidRPr="008C1A1B">
        <w:rPr>
          <w:rFonts w:ascii="Times New Roman" w:hAnsi="Times New Roman" w:cs="Times New Roman"/>
          <w:sz w:val="24"/>
          <w:szCs w:val="24"/>
          <w:lang w:val="en-US"/>
        </w:rPr>
        <w:t xml:space="preserve">The month of each sampling was considered the repeated measured variable for </w:t>
      </w:r>
      <w:r w:rsidR="00B70343" w:rsidRPr="008C1A1B">
        <w:rPr>
          <w:rFonts w:ascii="Times New Roman" w:hAnsi="Times New Roman" w:cs="Times New Roman"/>
          <w:sz w:val="24"/>
          <w:szCs w:val="24"/>
          <w:lang w:val="en-US"/>
        </w:rPr>
        <w:t>determining</w:t>
      </w:r>
      <w:r w:rsidR="007414FA" w:rsidRPr="008C1A1B">
        <w:rPr>
          <w:rFonts w:ascii="Times New Roman" w:hAnsi="Times New Roman" w:cs="Times New Roman"/>
          <w:sz w:val="24"/>
          <w:szCs w:val="24"/>
          <w:lang w:val="en-US"/>
        </w:rPr>
        <w:t xml:space="preserve"> seasonal variation in 2011 and 2012. </w:t>
      </w:r>
      <w:r w:rsidR="003230D5">
        <w:rPr>
          <w:rFonts w:ascii="Times New Roman" w:hAnsi="Times New Roman" w:cs="Times New Roman"/>
          <w:sz w:val="24"/>
          <w:szCs w:val="24"/>
          <w:lang w:val="en-US"/>
        </w:rPr>
        <w:t>In</w:t>
      </w:r>
      <w:r w:rsidR="003230D5"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 xml:space="preserve">this analysis, the </w:t>
      </w:r>
      <w:r w:rsidRPr="008C1A1B">
        <w:rPr>
          <w:rFonts w:ascii="Times New Roman" w:hAnsi="Times New Roman" w:cs="Times New Roman"/>
          <w:sz w:val="24"/>
          <w:szCs w:val="24"/>
          <w:lang w:val="en-US"/>
        </w:rPr>
        <w:lastRenderedPageBreak/>
        <w:t xml:space="preserve">output statistics passed tests </w:t>
      </w:r>
      <w:r w:rsidR="001A1A6C" w:rsidRPr="008C1A1B">
        <w:rPr>
          <w:rFonts w:ascii="Times New Roman" w:hAnsi="Times New Roman" w:cs="Times New Roman"/>
          <w:sz w:val="24"/>
          <w:szCs w:val="24"/>
          <w:lang w:val="en-US"/>
        </w:rPr>
        <w:t>for compound symmetry</w:t>
      </w:r>
      <w:r w:rsidR="009E1779" w:rsidRPr="008C1A1B">
        <w:rPr>
          <w:rFonts w:ascii="Times New Roman" w:hAnsi="Times New Roman" w:cs="Times New Roman"/>
          <w:sz w:val="24"/>
          <w:szCs w:val="24"/>
          <w:lang w:val="en-US"/>
        </w:rPr>
        <w:t>. Tukey</w:t>
      </w:r>
      <w:r w:rsidR="00360675" w:rsidRPr="008C1A1B">
        <w:rPr>
          <w:rFonts w:ascii="Times New Roman" w:hAnsi="Times New Roman" w:cs="Times New Roman"/>
          <w:sz w:val="24"/>
          <w:szCs w:val="24"/>
          <w:lang w:val="en-US"/>
        </w:rPr>
        <w:t>’</w:t>
      </w:r>
      <w:r w:rsidR="0078171F" w:rsidRPr="008C1A1B">
        <w:rPr>
          <w:rFonts w:ascii="Times New Roman" w:hAnsi="Times New Roman" w:cs="Times New Roman"/>
          <w:sz w:val="24"/>
          <w:szCs w:val="24"/>
          <w:lang w:val="en-US"/>
        </w:rPr>
        <w:t>s HSD</w:t>
      </w:r>
      <w:r w:rsidR="009E1779" w:rsidRPr="008C1A1B">
        <w:rPr>
          <w:rFonts w:ascii="Times New Roman" w:hAnsi="Times New Roman" w:cs="Times New Roman"/>
          <w:sz w:val="24"/>
          <w:szCs w:val="24"/>
          <w:lang w:val="en-US"/>
        </w:rPr>
        <w:t xml:space="preserve"> test was used to </w:t>
      </w:r>
      <w:r w:rsidR="00B70343" w:rsidRPr="008C1A1B">
        <w:rPr>
          <w:rFonts w:ascii="Times New Roman" w:hAnsi="Times New Roman" w:cs="Times New Roman"/>
          <w:sz w:val="24"/>
          <w:szCs w:val="24"/>
          <w:lang w:val="en-US"/>
        </w:rPr>
        <w:t>determine if</w:t>
      </w:r>
      <w:r w:rsidR="009E1779" w:rsidRPr="008C1A1B">
        <w:rPr>
          <w:rFonts w:ascii="Times New Roman" w:hAnsi="Times New Roman" w:cs="Times New Roman"/>
          <w:sz w:val="24"/>
          <w:szCs w:val="24"/>
          <w:lang w:val="en-US"/>
        </w:rPr>
        <w:t xml:space="preserve"> </w:t>
      </w:r>
      <w:r w:rsidR="00B70343" w:rsidRPr="008C1A1B">
        <w:rPr>
          <w:rFonts w:ascii="Times New Roman" w:hAnsi="Times New Roman" w:cs="Times New Roman"/>
          <w:sz w:val="24"/>
          <w:szCs w:val="24"/>
          <w:lang w:val="en-US"/>
        </w:rPr>
        <w:t xml:space="preserve">there were </w:t>
      </w:r>
      <w:r w:rsidR="009E1779" w:rsidRPr="008C1A1B">
        <w:rPr>
          <w:rFonts w:ascii="Times New Roman" w:hAnsi="Times New Roman" w:cs="Times New Roman"/>
          <w:sz w:val="24"/>
          <w:szCs w:val="24"/>
          <w:lang w:val="en-US"/>
        </w:rPr>
        <w:t>significan</w:t>
      </w:r>
      <w:r w:rsidR="00B70343" w:rsidRPr="008C1A1B">
        <w:rPr>
          <w:rFonts w:ascii="Times New Roman" w:hAnsi="Times New Roman" w:cs="Times New Roman"/>
          <w:sz w:val="24"/>
          <w:szCs w:val="24"/>
          <w:lang w:val="en-US"/>
        </w:rPr>
        <w:t>t</w:t>
      </w:r>
      <w:r w:rsidR="009E1779" w:rsidRPr="008C1A1B">
        <w:rPr>
          <w:rFonts w:ascii="Times New Roman" w:hAnsi="Times New Roman" w:cs="Times New Roman"/>
          <w:sz w:val="24"/>
          <w:szCs w:val="24"/>
          <w:lang w:val="en-US"/>
        </w:rPr>
        <w:t xml:space="preserve"> differences between </w:t>
      </w:r>
      <w:r w:rsidR="00434BFA" w:rsidRPr="008C1A1B">
        <w:rPr>
          <w:rFonts w:ascii="Times New Roman" w:hAnsi="Times New Roman" w:cs="Times New Roman"/>
          <w:sz w:val="24"/>
          <w:szCs w:val="24"/>
          <w:lang w:val="en-US"/>
        </w:rPr>
        <w:t xml:space="preserve">the </w:t>
      </w:r>
      <w:r w:rsidR="003B2A9D">
        <w:rPr>
          <w:rFonts w:ascii="Times New Roman" w:hAnsi="Times New Roman" w:cs="Times New Roman"/>
          <w:sz w:val="24"/>
          <w:szCs w:val="24"/>
          <w:lang w:val="en-US"/>
        </w:rPr>
        <w:t>capping</w:t>
      </w:r>
      <w:r w:rsidR="009E1779" w:rsidRPr="008C1A1B">
        <w:rPr>
          <w:rFonts w:ascii="Times New Roman" w:hAnsi="Times New Roman" w:cs="Times New Roman"/>
          <w:sz w:val="24"/>
          <w:szCs w:val="24"/>
          <w:lang w:val="en-US"/>
        </w:rPr>
        <w:t xml:space="preserve"> treatments</w:t>
      </w:r>
      <w:r w:rsidR="007414FA" w:rsidRPr="008C1A1B">
        <w:rPr>
          <w:rFonts w:ascii="Times New Roman" w:hAnsi="Times New Roman" w:cs="Times New Roman"/>
          <w:sz w:val="24"/>
          <w:szCs w:val="24"/>
          <w:lang w:val="en-US"/>
        </w:rPr>
        <w:t>, depths, month of sampling and their interactions</w:t>
      </w:r>
      <w:r w:rsidR="009E1779" w:rsidRPr="008C1A1B">
        <w:rPr>
          <w:rFonts w:ascii="Times New Roman" w:hAnsi="Times New Roman" w:cs="Times New Roman"/>
          <w:sz w:val="24"/>
          <w:szCs w:val="24"/>
          <w:lang w:val="en-US"/>
        </w:rPr>
        <w:t>.</w:t>
      </w:r>
      <w:r w:rsidR="00404434" w:rsidRPr="008C1A1B">
        <w:rPr>
          <w:rFonts w:ascii="Times New Roman" w:hAnsi="Times New Roman" w:cs="Times New Roman"/>
          <w:sz w:val="24"/>
          <w:szCs w:val="24"/>
          <w:lang w:val="en-US"/>
        </w:rPr>
        <w:t xml:space="preserve"> </w:t>
      </w:r>
      <w:r w:rsidR="006B7175">
        <w:rPr>
          <w:rFonts w:ascii="Times New Roman" w:hAnsi="Times New Roman" w:cs="Times New Roman"/>
          <w:sz w:val="24"/>
          <w:szCs w:val="24"/>
          <w:lang w:val="en-US"/>
        </w:rPr>
        <w:t xml:space="preserve">A repeated measures ANOVA was also used to assess the </w:t>
      </w:r>
      <w:r w:rsidR="003B2A9D">
        <w:rPr>
          <w:rFonts w:ascii="Times New Roman" w:hAnsi="Times New Roman" w:cs="Times New Roman"/>
          <w:sz w:val="24"/>
          <w:szCs w:val="24"/>
          <w:lang w:val="en-US"/>
        </w:rPr>
        <w:t>capping</w:t>
      </w:r>
      <w:r w:rsidR="006B7175">
        <w:rPr>
          <w:rFonts w:ascii="Times New Roman" w:hAnsi="Times New Roman" w:cs="Times New Roman"/>
          <w:sz w:val="24"/>
          <w:szCs w:val="24"/>
          <w:lang w:val="en-US"/>
        </w:rPr>
        <w:t xml:space="preserve"> type effects on N supply rate at different times of incubation of PRS</w:t>
      </w:r>
      <w:r w:rsidR="006B7175" w:rsidRPr="00411702">
        <w:rPr>
          <w:rFonts w:ascii="Times New Roman" w:hAnsi="Times New Roman" w:cs="Times New Roman"/>
          <w:sz w:val="24"/>
          <w:szCs w:val="24"/>
          <w:vertAlign w:val="superscript"/>
          <w:lang w:val="en-US"/>
        </w:rPr>
        <w:t>TM</w:t>
      </w:r>
      <w:r w:rsidR="006B7175">
        <w:rPr>
          <w:rFonts w:ascii="Times New Roman" w:hAnsi="Times New Roman" w:cs="Times New Roman"/>
          <w:sz w:val="24"/>
          <w:szCs w:val="24"/>
          <w:lang w:val="en-US"/>
        </w:rPr>
        <w:t xml:space="preserve"> probes.</w:t>
      </w:r>
      <w:r w:rsidR="00411702">
        <w:rPr>
          <w:rFonts w:ascii="Times New Roman" w:hAnsi="Times New Roman" w:cs="Times New Roman"/>
          <w:sz w:val="24"/>
          <w:szCs w:val="24"/>
          <w:lang w:val="en-US"/>
        </w:rPr>
        <w:t xml:space="preserve"> </w:t>
      </w:r>
      <w:r w:rsidR="00B70343" w:rsidRPr="008C1A1B">
        <w:rPr>
          <w:rFonts w:ascii="Times New Roman" w:hAnsi="Times New Roman" w:cs="Times New Roman"/>
          <w:sz w:val="24"/>
          <w:szCs w:val="24"/>
          <w:lang w:val="en-US"/>
        </w:rPr>
        <w:t>O</w:t>
      </w:r>
      <w:r w:rsidRPr="008C1A1B">
        <w:rPr>
          <w:rFonts w:ascii="Times New Roman" w:hAnsi="Times New Roman" w:cs="Times New Roman"/>
          <w:sz w:val="24"/>
          <w:szCs w:val="24"/>
          <w:lang w:val="en-US"/>
        </w:rPr>
        <w:t>ne-</w:t>
      </w:r>
      <w:r w:rsidR="009E1779" w:rsidRPr="008C1A1B">
        <w:rPr>
          <w:rFonts w:ascii="Times New Roman" w:hAnsi="Times New Roman" w:cs="Times New Roman"/>
          <w:sz w:val="24"/>
          <w:szCs w:val="24"/>
          <w:lang w:val="en-US"/>
        </w:rPr>
        <w:t xml:space="preserve">way ANOVA </w:t>
      </w:r>
      <w:r w:rsidR="00434BFA" w:rsidRPr="008C1A1B">
        <w:rPr>
          <w:rFonts w:ascii="Times New Roman" w:hAnsi="Times New Roman" w:cs="Times New Roman"/>
          <w:sz w:val="24"/>
          <w:szCs w:val="24"/>
          <w:lang w:val="en-US"/>
        </w:rPr>
        <w:t xml:space="preserve">was </w:t>
      </w:r>
      <w:r w:rsidR="009E1779" w:rsidRPr="008C1A1B">
        <w:rPr>
          <w:rFonts w:ascii="Times New Roman" w:hAnsi="Times New Roman" w:cs="Times New Roman"/>
          <w:sz w:val="24"/>
          <w:szCs w:val="24"/>
          <w:lang w:val="en-US"/>
        </w:rPr>
        <w:t xml:space="preserve">used to </w:t>
      </w:r>
      <w:r w:rsidR="00462A2B" w:rsidRPr="008C1A1B">
        <w:rPr>
          <w:rFonts w:ascii="Times New Roman" w:hAnsi="Times New Roman" w:cs="Times New Roman"/>
          <w:sz w:val="24"/>
          <w:szCs w:val="24"/>
          <w:lang w:val="en-US"/>
        </w:rPr>
        <w:t xml:space="preserve">determine </w:t>
      </w:r>
      <w:r w:rsidR="002E1F0F" w:rsidRPr="008C1A1B">
        <w:rPr>
          <w:rFonts w:ascii="Times New Roman" w:hAnsi="Times New Roman" w:cs="Times New Roman"/>
          <w:sz w:val="24"/>
          <w:szCs w:val="24"/>
          <w:lang w:val="en-US"/>
        </w:rPr>
        <w:t xml:space="preserve">the </w:t>
      </w:r>
      <w:r w:rsidR="009E1779" w:rsidRPr="008C1A1B">
        <w:rPr>
          <w:rFonts w:ascii="Times New Roman" w:hAnsi="Times New Roman" w:cs="Times New Roman"/>
          <w:sz w:val="24"/>
          <w:szCs w:val="24"/>
          <w:lang w:val="en-US"/>
        </w:rPr>
        <w:t xml:space="preserve">differences in </w:t>
      </w:r>
      <w:r w:rsidR="00434BFA" w:rsidRPr="008C1A1B">
        <w:rPr>
          <w:rFonts w:ascii="Times New Roman" w:hAnsi="Times New Roman" w:cs="Times New Roman"/>
          <w:sz w:val="24"/>
          <w:szCs w:val="24"/>
          <w:lang w:val="en-US"/>
        </w:rPr>
        <w:t xml:space="preserve">the </w:t>
      </w:r>
      <w:r w:rsidR="009E1779" w:rsidRPr="008C1A1B">
        <w:rPr>
          <w:rFonts w:ascii="Times New Roman" w:hAnsi="Times New Roman" w:cs="Times New Roman"/>
          <w:sz w:val="24"/>
          <w:szCs w:val="24"/>
          <w:lang w:val="en-US"/>
        </w:rPr>
        <w:t xml:space="preserve">basic </w:t>
      </w:r>
      <w:r w:rsidR="009E1779" w:rsidRPr="008C1A1B">
        <w:rPr>
          <w:rFonts w:ascii="Times New Roman" w:eastAsia="Calibri" w:hAnsi="Times New Roman" w:cs="Times New Roman"/>
          <w:sz w:val="24"/>
          <w:szCs w:val="24"/>
          <w:lang w:val="en-US"/>
        </w:rPr>
        <w:t>characteristics</w:t>
      </w:r>
      <w:r w:rsidR="009E1779" w:rsidRPr="008C1A1B">
        <w:rPr>
          <w:rFonts w:ascii="Times New Roman" w:hAnsi="Times New Roman" w:cs="Times New Roman"/>
          <w:sz w:val="24"/>
          <w:szCs w:val="24"/>
          <w:lang w:val="en-US"/>
        </w:rPr>
        <w:t xml:space="preserve"> of </w:t>
      </w:r>
      <w:r w:rsidR="003B2A9D">
        <w:rPr>
          <w:rFonts w:ascii="Times New Roman" w:hAnsi="Times New Roman" w:cs="Times New Roman"/>
          <w:sz w:val="24"/>
          <w:szCs w:val="24"/>
          <w:lang w:val="en-US"/>
        </w:rPr>
        <w:t>caps</w:t>
      </w:r>
      <w:r w:rsidR="009E1779" w:rsidRPr="008C1A1B">
        <w:rPr>
          <w:rFonts w:ascii="Times New Roman" w:hAnsi="Times New Roman" w:cs="Times New Roman"/>
          <w:sz w:val="24"/>
          <w:szCs w:val="24"/>
          <w:lang w:val="en-US"/>
        </w:rPr>
        <w:t xml:space="preserve">. </w:t>
      </w:r>
      <w:r w:rsidR="00AC301A" w:rsidRPr="008C1A1B">
        <w:rPr>
          <w:rFonts w:ascii="Times New Roman" w:hAnsi="Times New Roman" w:cs="Times New Roman"/>
          <w:sz w:val="24"/>
          <w:szCs w:val="24"/>
          <w:lang w:val="en-US"/>
        </w:rPr>
        <w:t>Correlation</w:t>
      </w:r>
      <w:r w:rsidR="00310498" w:rsidRPr="008C1A1B">
        <w:rPr>
          <w:rFonts w:ascii="Times New Roman" w:hAnsi="Times New Roman" w:cs="Times New Roman"/>
          <w:sz w:val="24"/>
          <w:szCs w:val="24"/>
          <w:lang w:val="en-US"/>
        </w:rPr>
        <w:t xml:space="preserve"> </w:t>
      </w:r>
      <w:r w:rsidR="00404434" w:rsidRPr="008C1A1B">
        <w:rPr>
          <w:rFonts w:ascii="Times New Roman" w:hAnsi="Times New Roman" w:cs="Times New Roman"/>
          <w:sz w:val="24"/>
          <w:szCs w:val="24"/>
          <w:lang w:val="en-US"/>
        </w:rPr>
        <w:t xml:space="preserve">analysis was conducted to determine the relationship between N availability, soil enzyme </w:t>
      </w:r>
      <w:r w:rsidR="00D105D0" w:rsidRPr="008C1A1B">
        <w:rPr>
          <w:rFonts w:ascii="Times New Roman" w:hAnsi="Times New Roman" w:cs="Times New Roman"/>
          <w:sz w:val="24"/>
          <w:szCs w:val="24"/>
          <w:lang w:val="en-US"/>
        </w:rPr>
        <w:t>activities</w:t>
      </w:r>
      <w:r w:rsidR="00404434" w:rsidRPr="008C1A1B">
        <w:rPr>
          <w:rFonts w:ascii="Times New Roman" w:hAnsi="Times New Roman" w:cs="Times New Roman"/>
          <w:sz w:val="24"/>
          <w:szCs w:val="24"/>
          <w:lang w:val="en-US"/>
        </w:rPr>
        <w:t xml:space="preserve">, MBC, MBN, </w:t>
      </w:r>
      <w:r w:rsidR="000E6A80" w:rsidRPr="008C1A1B">
        <w:rPr>
          <w:rFonts w:ascii="Times New Roman" w:hAnsi="Times New Roman" w:cs="Times New Roman"/>
          <w:sz w:val="24"/>
          <w:szCs w:val="24"/>
          <w:lang w:val="en-US"/>
        </w:rPr>
        <w:t xml:space="preserve">soil </w:t>
      </w:r>
      <w:r w:rsidR="00404434" w:rsidRPr="008C1A1B">
        <w:rPr>
          <w:rFonts w:ascii="Times New Roman" w:hAnsi="Times New Roman" w:cs="Times New Roman"/>
          <w:sz w:val="24"/>
          <w:szCs w:val="24"/>
          <w:lang w:val="en-US"/>
        </w:rPr>
        <w:t xml:space="preserve">pH, soil temperature and soil </w:t>
      </w:r>
      <w:r w:rsidR="00B70343" w:rsidRPr="008C1A1B">
        <w:rPr>
          <w:rFonts w:ascii="Times New Roman" w:hAnsi="Times New Roman" w:cs="Times New Roman"/>
          <w:sz w:val="24"/>
          <w:szCs w:val="24"/>
          <w:lang w:val="en-US"/>
        </w:rPr>
        <w:t>water</w:t>
      </w:r>
      <w:r w:rsidRPr="008C1A1B">
        <w:rPr>
          <w:rFonts w:ascii="Times New Roman" w:hAnsi="Times New Roman" w:cs="Times New Roman"/>
          <w:sz w:val="24"/>
          <w:szCs w:val="24"/>
          <w:lang w:val="en-US"/>
        </w:rPr>
        <w:t xml:space="preserve"> in each </w:t>
      </w:r>
      <w:r w:rsidR="003B2A9D">
        <w:rPr>
          <w:rFonts w:ascii="Times New Roman" w:hAnsi="Times New Roman" w:cs="Times New Roman"/>
          <w:sz w:val="24"/>
          <w:szCs w:val="24"/>
          <w:lang w:val="en-US"/>
        </w:rPr>
        <w:t>capping material</w:t>
      </w:r>
      <w:r w:rsidR="003B2A9D" w:rsidRPr="008C1A1B">
        <w:rPr>
          <w:rFonts w:ascii="Times New Roman" w:hAnsi="Times New Roman" w:cs="Times New Roman"/>
          <w:sz w:val="24"/>
          <w:szCs w:val="24"/>
          <w:lang w:val="en-US"/>
        </w:rPr>
        <w:t xml:space="preserve"> </w:t>
      </w:r>
      <w:r w:rsidRPr="008C1A1B">
        <w:rPr>
          <w:rFonts w:ascii="Times New Roman" w:hAnsi="Times New Roman" w:cs="Times New Roman"/>
          <w:sz w:val="24"/>
          <w:szCs w:val="24"/>
          <w:lang w:val="en-US"/>
        </w:rPr>
        <w:t>separately</w:t>
      </w:r>
      <w:r w:rsidR="00404434" w:rsidRPr="008C1A1B">
        <w:rPr>
          <w:rFonts w:ascii="Times New Roman" w:hAnsi="Times New Roman" w:cs="Times New Roman"/>
          <w:sz w:val="24"/>
          <w:szCs w:val="24"/>
          <w:lang w:val="en-US"/>
        </w:rPr>
        <w:t>.</w:t>
      </w:r>
      <w:r w:rsidRPr="008C1A1B">
        <w:rPr>
          <w:rFonts w:ascii="Times New Roman" w:hAnsi="Times New Roman" w:cs="Times New Roman"/>
          <w:sz w:val="24"/>
          <w:szCs w:val="24"/>
          <w:lang w:val="en-US"/>
        </w:rPr>
        <w:t xml:space="preserve"> Linear regression was used to </w:t>
      </w:r>
      <w:r w:rsidR="00B70343" w:rsidRPr="008C1A1B">
        <w:rPr>
          <w:rFonts w:ascii="Times New Roman" w:hAnsi="Times New Roman" w:cs="Times New Roman"/>
          <w:sz w:val="24"/>
          <w:szCs w:val="24"/>
          <w:lang w:val="en-US"/>
        </w:rPr>
        <w:t>determine</w:t>
      </w:r>
      <w:r w:rsidRPr="008C1A1B">
        <w:rPr>
          <w:rFonts w:ascii="Times New Roman" w:hAnsi="Times New Roman" w:cs="Times New Roman"/>
          <w:sz w:val="24"/>
          <w:szCs w:val="24"/>
          <w:lang w:val="en-US"/>
        </w:rPr>
        <w:t xml:space="preserve"> which enzyme </w:t>
      </w:r>
      <w:r w:rsidR="00F21A6A">
        <w:rPr>
          <w:rFonts w:ascii="Times New Roman" w:hAnsi="Times New Roman" w:cs="Times New Roman"/>
          <w:sz w:val="24"/>
          <w:szCs w:val="24"/>
          <w:lang w:val="en-US"/>
        </w:rPr>
        <w:t xml:space="preserve">activity </w:t>
      </w:r>
      <w:r w:rsidRPr="008C1A1B">
        <w:rPr>
          <w:rFonts w:ascii="Times New Roman" w:hAnsi="Times New Roman" w:cs="Times New Roman"/>
          <w:sz w:val="24"/>
          <w:szCs w:val="24"/>
          <w:lang w:val="en-US"/>
        </w:rPr>
        <w:t>ha</w:t>
      </w:r>
      <w:r w:rsidR="00B70343" w:rsidRPr="008C1A1B">
        <w:rPr>
          <w:rFonts w:ascii="Times New Roman" w:hAnsi="Times New Roman" w:cs="Times New Roman"/>
          <w:sz w:val="24"/>
          <w:szCs w:val="24"/>
          <w:lang w:val="en-US"/>
        </w:rPr>
        <w:t>d</w:t>
      </w:r>
      <w:r w:rsidRPr="008C1A1B">
        <w:rPr>
          <w:rFonts w:ascii="Times New Roman" w:hAnsi="Times New Roman" w:cs="Times New Roman"/>
          <w:sz w:val="24"/>
          <w:szCs w:val="24"/>
          <w:lang w:val="en-US"/>
        </w:rPr>
        <w:t xml:space="preserve"> </w:t>
      </w:r>
      <w:r w:rsidR="00F21A6A">
        <w:rPr>
          <w:rFonts w:ascii="Times New Roman" w:hAnsi="Times New Roman" w:cs="Times New Roman"/>
          <w:sz w:val="24"/>
          <w:szCs w:val="24"/>
          <w:lang w:val="en-US"/>
        </w:rPr>
        <w:t xml:space="preserve">a </w:t>
      </w:r>
      <w:r w:rsidRPr="008C1A1B">
        <w:rPr>
          <w:rFonts w:ascii="Times New Roman" w:hAnsi="Times New Roman" w:cs="Times New Roman"/>
          <w:sz w:val="24"/>
          <w:szCs w:val="24"/>
          <w:lang w:val="en-US"/>
        </w:rPr>
        <w:t xml:space="preserve">strong relationship with N availability in each </w:t>
      </w:r>
      <w:r w:rsidR="003B2A9D">
        <w:rPr>
          <w:rFonts w:ascii="Times New Roman" w:hAnsi="Times New Roman" w:cs="Times New Roman"/>
          <w:sz w:val="24"/>
          <w:szCs w:val="24"/>
          <w:lang w:val="en-US"/>
        </w:rPr>
        <w:t>cap</w:t>
      </w:r>
      <w:r w:rsidRPr="008C1A1B">
        <w:rPr>
          <w:rFonts w:ascii="Times New Roman" w:hAnsi="Times New Roman" w:cs="Times New Roman"/>
          <w:sz w:val="24"/>
          <w:szCs w:val="24"/>
          <w:lang w:val="en-US"/>
        </w:rPr>
        <w:t>.</w:t>
      </w:r>
      <w:r w:rsidR="009E1779" w:rsidRPr="008C1A1B">
        <w:rPr>
          <w:rFonts w:ascii="Times New Roman" w:hAnsi="Times New Roman" w:cs="Times New Roman"/>
          <w:sz w:val="24"/>
          <w:szCs w:val="24"/>
          <w:lang w:val="en-US"/>
        </w:rPr>
        <w:t xml:space="preserve"> </w:t>
      </w:r>
      <w:r w:rsidR="00F21A6A">
        <w:rPr>
          <w:rFonts w:ascii="Times New Roman" w:hAnsi="Times New Roman" w:cs="Times New Roman"/>
          <w:sz w:val="24"/>
          <w:szCs w:val="24"/>
          <w:lang w:val="en-US"/>
        </w:rPr>
        <w:t>A</w:t>
      </w:r>
      <w:r w:rsidR="009E1779" w:rsidRPr="008C1A1B">
        <w:rPr>
          <w:rFonts w:ascii="Times New Roman" w:hAnsi="Times New Roman" w:cs="Times New Roman"/>
          <w:sz w:val="24"/>
          <w:szCs w:val="24"/>
          <w:lang w:val="en-US"/>
        </w:rPr>
        <w:t xml:space="preserve">ll analyses </w:t>
      </w:r>
      <w:r w:rsidR="00F21A6A">
        <w:rPr>
          <w:rFonts w:ascii="Times New Roman" w:hAnsi="Times New Roman" w:cs="Times New Roman"/>
          <w:sz w:val="24"/>
          <w:szCs w:val="24"/>
          <w:lang w:val="en-US"/>
        </w:rPr>
        <w:t>were performed using the</w:t>
      </w:r>
      <w:r w:rsidR="00F21A6A" w:rsidRPr="008C1A1B">
        <w:rPr>
          <w:rFonts w:ascii="Times New Roman" w:hAnsi="Times New Roman" w:cs="Times New Roman"/>
          <w:sz w:val="24"/>
          <w:szCs w:val="24"/>
          <w:lang w:val="en-US"/>
        </w:rPr>
        <w:t xml:space="preserve"> </w:t>
      </w:r>
      <w:r w:rsidR="009E1779" w:rsidRPr="008C1A1B">
        <w:rPr>
          <w:rFonts w:ascii="Times New Roman" w:hAnsi="Times New Roman" w:cs="Times New Roman"/>
          <w:sz w:val="24"/>
          <w:szCs w:val="24"/>
          <w:lang w:val="en-US"/>
        </w:rPr>
        <w:t>SAS 9.2 (SAS Institute Inc. USA) software.</w:t>
      </w:r>
    </w:p>
    <w:p w14:paraId="7F717203" w14:textId="77777777" w:rsidR="003F0AE2" w:rsidRPr="008C1A1B" w:rsidRDefault="003F0AE2" w:rsidP="008C1A1B">
      <w:pPr>
        <w:autoSpaceDE w:val="0"/>
        <w:autoSpaceDN w:val="0"/>
        <w:adjustRightInd w:val="0"/>
        <w:spacing w:after="0" w:line="480" w:lineRule="auto"/>
        <w:jc w:val="both"/>
        <w:rPr>
          <w:rFonts w:ascii="Times New Roman" w:hAnsi="Times New Roman" w:cs="Times New Roman"/>
          <w:sz w:val="24"/>
          <w:szCs w:val="24"/>
          <w:lang w:val="en-US"/>
        </w:rPr>
      </w:pPr>
    </w:p>
    <w:p w14:paraId="3E2FE755" w14:textId="77777777" w:rsidR="008C5D3A" w:rsidRPr="008C1A1B" w:rsidRDefault="008C5D3A" w:rsidP="008C1A1B">
      <w:pPr>
        <w:spacing w:after="0" w:line="480" w:lineRule="auto"/>
        <w:rPr>
          <w:rFonts w:ascii="Times New Roman" w:eastAsia="Calibri" w:hAnsi="Times New Roman" w:cs="Times New Roman"/>
          <w:b/>
          <w:sz w:val="24"/>
          <w:szCs w:val="24"/>
          <w:lang w:val="en-US"/>
        </w:rPr>
      </w:pPr>
      <w:r w:rsidRPr="008C1A1B">
        <w:rPr>
          <w:rFonts w:ascii="Times New Roman" w:eastAsia="Calibri" w:hAnsi="Times New Roman" w:cs="Times New Roman"/>
          <w:b/>
          <w:sz w:val="24"/>
          <w:szCs w:val="24"/>
          <w:lang w:val="en-US"/>
        </w:rPr>
        <w:t>3. Results</w:t>
      </w:r>
    </w:p>
    <w:p w14:paraId="012A25EB" w14:textId="77777777" w:rsidR="000F6B03" w:rsidRPr="008C1A1B" w:rsidRDefault="000F6B03" w:rsidP="008C1A1B">
      <w:pPr>
        <w:spacing w:after="0" w:line="480" w:lineRule="auto"/>
        <w:rPr>
          <w:rFonts w:ascii="Times New Roman" w:eastAsia="Calibri" w:hAnsi="Times New Roman" w:cs="Times New Roman"/>
          <w:b/>
          <w:sz w:val="24"/>
          <w:szCs w:val="24"/>
          <w:lang w:val="en-US"/>
        </w:rPr>
      </w:pPr>
    </w:p>
    <w:p w14:paraId="4ECA86AA" w14:textId="792FAC7E" w:rsidR="008C5D3A" w:rsidRPr="00861FB2" w:rsidRDefault="00AD7A72" w:rsidP="008C1A1B">
      <w:pPr>
        <w:spacing w:after="0" w:line="480" w:lineRule="auto"/>
        <w:rPr>
          <w:rFonts w:ascii="Times New Roman" w:eastAsia="Calibri" w:hAnsi="Times New Roman" w:cs="Times New Roman"/>
          <w:i/>
          <w:sz w:val="24"/>
          <w:szCs w:val="24"/>
          <w:lang w:val="en-US"/>
        </w:rPr>
      </w:pPr>
      <w:r w:rsidRPr="00861FB2">
        <w:rPr>
          <w:rFonts w:ascii="Times New Roman" w:eastAsia="Calibri" w:hAnsi="Times New Roman" w:cs="Times New Roman"/>
          <w:i/>
          <w:sz w:val="24"/>
          <w:szCs w:val="24"/>
          <w:lang w:val="en-US"/>
        </w:rPr>
        <w:t>3.1</w:t>
      </w:r>
      <w:r w:rsidR="008C5D3A" w:rsidRPr="00861FB2">
        <w:rPr>
          <w:rFonts w:ascii="Times New Roman" w:eastAsia="Calibri" w:hAnsi="Times New Roman" w:cs="Times New Roman"/>
          <w:i/>
          <w:sz w:val="24"/>
          <w:szCs w:val="24"/>
          <w:lang w:val="en-US"/>
        </w:rPr>
        <w:t xml:space="preserve"> </w:t>
      </w:r>
      <w:r w:rsidR="003F0AE2" w:rsidRPr="00861FB2">
        <w:rPr>
          <w:rFonts w:ascii="Times New Roman" w:eastAsia="Calibri" w:hAnsi="Times New Roman" w:cs="Times New Roman"/>
          <w:i/>
          <w:sz w:val="24"/>
          <w:szCs w:val="24"/>
          <w:lang w:val="en-US"/>
        </w:rPr>
        <w:t xml:space="preserve">Basic </w:t>
      </w:r>
      <w:r w:rsidR="00D21D2C" w:rsidRPr="00D21D2C">
        <w:rPr>
          <w:rFonts w:ascii="Times New Roman" w:eastAsia="Calibri" w:hAnsi="Times New Roman" w:cs="Times New Roman"/>
          <w:i/>
          <w:sz w:val="24"/>
          <w:szCs w:val="24"/>
          <w:lang w:val="en-US"/>
        </w:rPr>
        <w:t xml:space="preserve">characteristics of </w:t>
      </w:r>
      <w:r w:rsidR="00182EA9">
        <w:rPr>
          <w:rFonts w:ascii="Times New Roman" w:eastAsia="Calibri" w:hAnsi="Times New Roman" w:cs="Times New Roman"/>
          <w:i/>
          <w:sz w:val="24"/>
          <w:szCs w:val="24"/>
          <w:lang w:val="en-US"/>
        </w:rPr>
        <w:t>capping materials</w:t>
      </w:r>
    </w:p>
    <w:p w14:paraId="3C21CA35" w14:textId="77777777" w:rsidR="000F6B03" w:rsidRPr="008C1A1B" w:rsidRDefault="000F6B03" w:rsidP="008C1A1B">
      <w:pPr>
        <w:spacing w:after="0" w:line="480" w:lineRule="auto"/>
        <w:rPr>
          <w:rFonts w:ascii="Times New Roman" w:eastAsia="Calibri" w:hAnsi="Times New Roman" w:cs="Times New Roman"/>
          <w:sz w:val="24"/>
          <w:szCs w:val="24"/>
          <w:lang w:val="en-US"/>
        </w:rPr>
      </w:pPr>
      <w:bookmarkStart w:id="3" w:name="OLE_LINK3"/>
      <w:bookmarkStart w:id="4" w:name="OLE_LINK4"/>
      <w:bookmarkStart w:id="5" w:name="OLE_LINK6"/>
      <w:bookmarkStart w:id="6" w:name="OLE_LINK7"/>
    </w:p>
    <w:p w14:paraId="4A9CF8FB" w14:textId="63777D35" w:rsidR="008C5D3A" w:rsidRPr="008C1A1B" w:rsidRDefault="008C5D3A" w:rsidP="00F67DAB">
      <w:pPr>
        <w:spacing w:after="0" w:line="480" w:lineRule="auto"/>
        <w:ind w:firstLine="36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 xml:space="preserve">There were strong differences </w:t>
      </w:r>
      <w:r w:rsidR="008F0B5C">
        <w:rPr>
          <w:rFonts w:ascii="Times New Roman" w:eastAsia="Calibri" w:hAnsi="Times New Roman" w:cs="Times New Roman"/>
          <w:sz w:val="24"/>
          <w:szCs w:val="24"/>
          <w:lang w:val="en-US"/>
        </w:rPr>
        <w:t xml:space="preserve">in soil properties </w:t>
      </w:r>
      <w:r w:rsidRPr="008C1A1B">
        <w:rPr>
          <w:rFonts w:ascii="Times New Roman" w:eastAsia="Calibri" w:hAnsi="Times New Roman" w:cs="Times New Roman"/>
          <w:sz w:val="24"/>
          <w:szCs w:val="24"/>
          <w:lang w:val="en-US"/>
        </w:rPr>
        <w:t xml:space="preserve">between the </w:t>
      </w:r>
      <w:r w:rsidR="003B2A9D">
        <w:rPr>
          <w:rFonts w:ascii="Times New Roman" w:eastAsia="Calibri" w:hAnsi="Times New Roman" w:cs="Times New Roman"/>
          <w:sz w:val="24"/>
          <w:szCs w:val="24"/>
          <w:lang w:val="en-US"/>
        </w:rPr>
        <w:t>capping</w:t>
      </w:r>
      <w:r w:rsidR="003B2A9D" w:rsidRPr="008C1A1B">
        <w:rPr>
          <w:rFonts w:ascii="Times New Roman" w:eastAsia="Calibri" w:hAnsi="Times New Roman" w:cs="Times New Roman"/>
          <w:sz w:val="24"/>
          <w:szCs w:val="24"/>
          <w:lang w:val="en-US"/>
        </w:rPr>
        <w:t xml:space="preserve"> </w:t>
      </w:r>
      <w:r w:rsidR="006D546F">
        <w:rPr>
          <w:rFonts w:ascii="Times New Roman" w:eastAsia="Calibri" w:hAnsi="Times New Roman" w:cs="Times New Roman"/>
          <w:sz w:val="24"/>
          <w:szCs w:val="24"/>
          <w:lang w:val="en-US"/>
        </w:rPr>
        <w:t xml:space="preserve">material </w:t>
      </w:r>
      <w:r w:rsidRPr="008C1A1B">
        <w:rPr>
          <w:rFonts w:ascii="Times New Roman" w:eastAsia="Calibri" w:hAnsi="Times New Roman" w:cs="Times New Roman"/>
          <w:sz w:val="24"/>
          <w:szCs w:val="24"/>
          <w:lang w:val="en-US"/>
        </w:rPr>
        <w:t xml:space="preserve">types. </w:t>
      </w:r>
      <w:r w:rsidR="008F0B5C">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 xml:space="preserve">TC was </w:t>
      </w:r>
      <w:r w:rsidR="00E05BFE" w:rsidRPr="008C1A1B">
        <w:rPr>
          <w:rFonts w:ascii="Times New Roman" w:eastAsia="Calibri" w:hAnsi="Times New Roman" w:cs="Times New Roman"/>
          <w:sz w:val="24"/>
          <w:szCs w:val="24"/>
          <w:lang w:val="en-US"/>
        </w:rPr>
        <w:t>approximately</w:t>
      </w:r>
      <w:r w:rsidRPr="008C1A1B">
        <w:rPr>
          <w:rFonts w:ascii="Times New Roman" w:eastAsia="Calibri" w:hAnsi="Times New Roman" w:cs="Times New Roman"/>
          <w:sz w:val="24"/>
          <w:szCs w:val="24"/>
          <w:lang w:val="en-US"/>
        </w:rPr>
        <w:t xml:space="preserve"> two</w:t>
      </w:r>
      <w:r w:rsidR="008F0B5C">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fold greater in PMM </w:t>
      </w:r>
      <w:r w:rsidR="00E05BFE" w:rsidRPr="008C1A1B">
        <w:rPr>
          <w:rFonts w:ascii="Times New Roman" w:eastAsia="Calibri" w:hAnsi="Times New Roman" w:cs="Times New Roman"/>
          <w:sz w:val="24"/>
          <w:szCs w:val="24"/>
          <w:lang w:val="en-US"/>
        </w:rPr>
        <w:t>than</w:t>
      </w:r>
      <w:r w:rsidRPr="008C1A1B">
        <w:rPr>
          <w:rFonts w:ascii="Times New Roman" w:eastAsia="Calibri" w:hAnsi="Times New Roman" w:cs="Times New Roman"/>
          <w:sz w:val="24"/>
          <w:szCs w:val="24"/>
          <w:lang w:val="en-US"/>
        </w:rPr>
        <w:t xml:space="preserve"> </w:t>
      </w:r>
      <w:r w:rsidR="008F0B5C">
        <w:rPr>
          <w:rFonts w:ascii="Times New Roman" w:eastAsia="Calibri" w:hAnsi="Times New Roman" w:cs="Times New Roman"/>
          <w:sz w:val="24"/>
          <w:szCs w:val="24"/>
          <w:lang w:val="en-US"/>
        </w:rPr>
        <w:t xml:space="preserve">in </w:t>
      </w:r>
      <w:r w:rsidRPr="008C1A1B">
        <w:rPr>
          <w:rFonts w:ascii="Times New Roman" w:eastAsia="Calibri" w:hAnsi="Times New Roman" w:cs="Times New Roman"/>
          <w:sz w:val="24"/>
          <w:szCs w:val="24"/>
          <w:lang w:val="en-US"/>
        </w:rPr>
        <w:t xml:space="preserve">LFH (Table 1). </w:t>
      </w:r>
      <w:r w:rsidR="008F0B5C">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TN ranged from 3.0 to 3.7g kg</w:t>
      </w:r>
      <w:r w:rsidRPr="008C1A1B">
        <w:rPr>
          <w:rFonts w:ascii="Times New Roman" w:eastAsia="Calibri" w:hAnsi="Times New Roman" w:cs="Times New Roman"/>
          <w:sz w:val="24"/>
          <w:szCs w:val="24"/>
          <w:vertAlign w:val="superscript"/>
          <w:lang w:val="en-US"/>
        </w:rPr>
        <w:t>-1</w:t>
      </w:r>
      <w:r w:rsidRPr="008C1A1B">
        <w:rPr>
          <w:rFonts w:ascii="Times New Roman" w:eastAsia="Calibri" w:hAnsi="Times New Roman" w:cs="Times New Roman"/>
          <w:sz w:val="24"/>
          <w:szCs w:val="24"/>
          <w:lang w:val="en-US"/>
        </w:rPr>
        <w:t xml:space="preserve"> in LFH and from 2.8 to 3.4 g kg</w:t>
      </w:r>
      <w:r w:rsidRPr="008C1A1B">
        <w:rPr>
          <w:rFonts w:ascii="Times New Roman" w:eastAsia="Calibri" w:hAnsi="Times New Roman" w:cs="Times New Roman"/>
          <w:sz w:val="24"/>
          <w:szCs w:val="24"/>
          <w:vertAlign w:val="superscript"/>
          <w:lang w:val="en-US"/>
        </w:rPr>
        <w:t xml:space="preserve">-1 </w:t>
      </w:r>
      <w:r w:rsidRPr="008C1A1B">
        <w:rPr>
          <w:rFonts w:ascii="Times New Roman" w:eastAsia="Calibri" w:hAnsi="Times New Roman" w:cs="Times New Roman"/>
          <w:sz w:val="24"/>
          <w:szCs w:val="24"/>
          <w:lang w:val="en-US"/>
        </w:rPr>
        <w:t xml:space="preserve">in PMM, </w:t>
      </w:r>
      <w:r w:rsidR="00027FF7">
        <w:rPr>
          <w:rFonts w:ascii="Times New Roman" w:eastAsia="Calibri" w:hAnsi="Times New Roman" w:cs="Times New Roman"/>
          <w:sz w:val="24"/>
          <w:szCs w:val="24"/>
          <w:lang w:val="en-US"/>
        </w:rPr>
        <w:t>with</w:t>
      </w:r>
      <w:r w:rsidRPr="008C1A1B">
        <w:rPr>
          <w:rFonts w:ascii="Times New Roman" w:eastAsia="Calibri" w:hAnsi="Times New Roman" w:cs="Times New Roman"/>
          <w:sz w:val="24"/>
          <w:szCs w:val="24"/>
          <w:lang w:val="en-US"/>
        </w:rPr>
        <w:t xml:space="preserve"> no significant differen</w:t>
      </w:r>
      <w:r w:rsidR="00027FF7">
        <w:rPr>
          <w:rFonts w:ascii="Times New Roman" w:eastAsia="Calibri" w:hAnsi="Times New Roman" w:cs="Times New Roman"/>
          <w:sz w:val="24"/>
          <w:szCs w:val="24"/>
          <w:lang w:val="en-US"/>
        </w:rPr>
        <w:t>ces</w:t>
      </w:r>
      <w:r w:rsidRPr="008C1A1B">
        <w:rPr>
          <w:rFonts w:ascii="Times New Roman" w:eastAsia="Calibri" w:hAnsi="Times New Roman" w:cs="Times New Roman"/>
          <w:sz w:val="24"/>
          <w:szCs w:val="24"/>
          <w:lang w:val="en-US"/>
        </w:rPr>
        <w:t xml:space="preserve"> between the </w:t>
      </w:r>
      <w:r w:rsidR="006D546F">
        <w:rPr>
          <w:rFonts w:ascii="Times New Roman" w:eastAsia="Calibri" w:hAnsi="Times New Roman" w:cs="Times New Roman"/>
          <w:sz w:val="24"/>
          <w:szCs w:val="24"/>
          <w:lang w:val="en-US"/>
        </w:rPr>
        <w:t xml:space="preserve">two </w:t>
      </w:r>
      <w:proofErr w:type="spellStart"/>
      <w:r w:rsidR="00027FF7">
        <w:rPr>
          <w:rFonts w:ascii="Times New Roman" w:eastAsia="Calibri" w:hAnsi="Times New Roman" w:cs="Times New Roman"/>
          <w:sz w:val="24"/>
          <w:szCs w:val="24"/>
          <w:lang w:val="en-US"/>
        </w:rPr>
        <w:t>caps</w:t>
      </w:r>
      <w:r w:rsidR="006D546F">
        <w:rPr>
          <w:rFonts w:ascii="Times New Roman" w:eastAsia="Calibri" w:hAnsi="Times New Roman" w:cs="Times New Roman"/>
          <w:sz w:val="24"/>
          <w:szCs w:val="24"/>
          <w:lang w:val="en-US"/>
        </w:rPr>
        <w:t>ping</w:t>
      </w:r>
      <w:proofErr w:type="spellEnd"/>
      <w:r w:rsidR="006D546F">
        <w:rPr>
          <w:rFonts w:ascii="Times New Roman" w:eastAsia="Calibri" w:hAnsi="Times New Roman" w:cs="Times New Roman"/>
          <w:sz w:val="24"/>
          <w:szCs w:val="24"/>
          <w:lang w:val="en-US"/>
        </w:rPr>
        <w:t xml:space="preserve"> materials</w:t>
      </w:r>
      <w:r w:rsidRPr="008C1A1B">
        <w:rPr>
          <w:rFonts w:ascii="Times New Roman" w:eastAsia="Calibri" w:hAnsi="Times New Roman" w:cs="Times New Roman"/>
          <w:sz w:val="24"/>
          <w:szCs w:val="24"/>
          <w:lang w:val="en-US"/>
        </w:rPr>
        <w:t xml:space="preserve">. </w:t>
      </w:r>
      <w:r w:rsidR="006D546F">
        <w:rPr>
          <w:rFonts w:ascii="Times New Roman" w:eastAsia="Calibri" w:hAnsi="Times New Roman" w:cs="Times New Roman"/>
          <w:sz w:val="24"/>
          <w:szCs w:val="24"/>
          <w:lang w:val="en-US"/>
        </w:rPr>
        <w:t xml:space="preserve">The </w:t>
      </w:r>
      <w:r w:rsidR="00082249">
        <w:rPr>
          <w:rFonts w:ascii="Times New Roman" w:eastAsia="Calibri" w:hAnsi="Times New Roman" w:cs="Times New Roman"/>
          <w:sz w:val="24"/>
          <w:szCs w:val="24"/>
          <w:lang w:val="en-US"/>
        </w:rPr>
        <w:t>C</w:t>
      </w:r>
      <w:proofErr w:type="gramStart"/>
      <w:r w:rsidR="00082249">
        <w:rPr>
          <w:rFonts w:ascii="Times New Roman" w:eastAsia="Calibri" w:hAnsi="Times New Roman" w:cs="Times New Roman"/>
          <w:sz w:val="24"/>
          <w:szCs w:val="24"/>
          <w:lang w:val="en-US"/>
        </w:rPr>
        <w:t>:N</w:t>
      </w:r>
      <w:proofErr w:type="gramEnd"/>
      <w:r w:rsidR="00082249">
        <w:rPr>
          <w:rFonts w:ascii="Times New Roman" w:eastAsia="Calibri" w:hAnsi="Times New Roman" w:cs="Times New Roman"/>
          <w:sz w:val="24"/>
          <w:szCs w:val="24"/>
          <w:lang w:val="en-US"/>
        </w:rPr>
        <w:t xml:space="preserve"> ratio of LFH and PMM </w:t>
      </w:r>
      <w:r w:rsidR="00027FF7">
        <w:rPr>
          <w:rFonts w:ascii="Times New Roman" w:eastAsia="Calibri" w:hAnsi="Times New Roman" w:cs="Times New Roman"/>
          <w:sz w:val="24"/>
          <w:szCs w:val="24"/>
          <w:lang w:val="en-US"/>
        </w:rPr>
        <w:t>caps did not differ significantly</w:t>
      </w:r>
      <w:r w:rsidR="001D66CE">
        <w:rPr>
          <w:rFonts w:ascii="Times New Roman" w:eastAsia="Calibri" w:hAnsi="Times New Roman" w:cs="Times New Roman"/>
          <w:sz w:val="24"/>
          <w:szCs w:val="24"/>
          <w:lang w:val="en-US"/>
        </w:rPr>
        <w:t xml:space="preserve"> due to large variability in the dataset</w:t>
      </w:r>
      <w:r w:rsidR="00082249">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The pH was</w:t>
      </w:r>
      <w:r w:rsidR="00AD7A72" w:rsidRPr="008C1A1B">
        <w:rPr>
          <w:rFonts w:ascii="Times New Roman" w:eastAsia="Calibri" w:hAnsi="Times New Roman" w:cs="Times New Roman"/>
          <w:sz w:val="24"/>
          <w:szCs w:val="24"/>
          <w:lang w:val="en-US"/>
        </w:rPr>
        <w:t xml:space="preserve"> </w:t>
      </w:r>
      <w:r w:rsidR="004C052F">
        <w:rPr>
          <w:rFonts w:ascii="Times New Roman" w:eastAsia="Calibri" w:hAnsi="Times New Roman" w:cs="Times New Roman"/>
          <w:sz w:val="24"/>
          <w:szCs w:val="24"/>
          <w:lang w:val="en-US"/>
        </w:rPr>
        <w:t>higher</w:t>
      </w:r>
      <w:r w:rsidR="004C052F" w:rsidRPr="008C1A1B">
        <w:rPr>
          <w:rFonts w:ascii="Times New Roman" w:eastAsia="Calibri" w:hAnsi="Times New Roman" w:cs="Times New Roman"/>
          <w:sz w:val="24"/>
          <w:szCs w:val="24"/>
          <w:lang w:val="en-US"/>
        </w:rPr>
        <w:t xml:space="preserve"> </w:t>
      </w:r>
      <w:r w:rsidR="00E05BFE" w:rsidRPr="008C1A1B">
        <w:rPr>
          <w:rFonts w:ascii="Times New Roman" w:eastAsia="Calibri" w:hAnsi="Times New Roman" w:cs="Times New Roman"/>
          <w:sz w:val="24"/>
          <w:szCs w:val="24"/>
          <w:lang w:val="en-US"/>
        </w:rPr>
        <w:t>in</w:t>
      </w:r>
      <w:r w:rsidRPr="008C1A1B">
        <w:rPr>
          <w:rFonts w:ascii="Times New Roman" w:eastAsia="Calibri" w:hAnsi="Times New Roman" w:cs="Times New Roman"/>
          <w:sz w:val="24"/>
          <w:szCs w:val="24"/>
          <w:lang w:val="en-US"/>
        </w:rPr>
        <w:t xml:space="preserve"> PMM </w:t>
      </w:r>
      <w:r w:rsidR="00E05BFE" w:rsidRPr="008C1A1B">
        <w:rPr>
          <w:rFonts w:ascii="Times New Roman" w:eastAsia="Calibri" w:hAnsi="Times New Roman" w:cs="Times New Roman"/>
          <w:sz w:val="24"/>
          <w:szCs w:val="24"/>
          <w:lang w:val="en-US"/>
        </w:rPr>
        <w:t>than</w:t>
      </w:r>
      <w:r w:rsidRPr="008C1A1B">
        <w:rPr>
          <w:rFonts w:ascii="Times New Roman" w:eastAsia="Calibri" w:hAnsi="Times New Roman" w:cs="Times New Roman"/>
          <w:sz w:val="24"/>
          <w:szCs w:val="24"/>
          <w:lang w:val="en-US"/>
        </w:rPr>
        <w:t xml:space="preserve"> </w:t>
      </w:r>
      <w:r w:rsidR="004C052F">
        <w:rPr>
          <w:rFonts w:ascii="Times New Roman" w:eastAsia="Calibri" w:hAnsi="Times New Roman" w:cs="Times New Roman"/>
          <w:sz w:val="24"/>
          <w:szCs w:val="24"/>
          <w:lang w:val="en-US"/>
        </w:rPr>
        <w:t xml:space="preserve">in </w:t>
      </w:r>
      <w:r w:rsidRPr="008C1A1B">
        <w:rPr>
          <w:rFonts w:ascii="Times New Roman" w:eastAsia="Calibri" w:hAnsi="Times New Roman" w:cs="Times New Roman"/>
          <w:sz w:val="24"/>
          <w:szCs w:val="24"/>
          <w:lang w:val="en-US"/>
        </w:rPr>
        <w:t xml:space="preserve">LFH </w:t>
      </w:r>
      <w:r w:rsidR="004C052F">
        <w:rPr>
          <w:rFonts w:ascii="Times New Roman" w:eastAsia="Calibri" w:hAnsi="Times New Roman" w:cs="Times New Roman"/>
          <w:sz w:val="24"/>
          <w:szCs w:val="24"/>
          <w:lang w:val="en-US"/>
        </w:rPr>
        <w:t>and higher in the 0-1</w:t>
      </w:r>
      <w:r w:rsidR="004C052F" w:rsidRPr="008C1A1B">
        <w:rPr>
          <w:rFonts w:ascii="Times New Roman" w:eastAsia="Calibri" w:hAnsi="Times New Roman" w:cs="Times New Roman"/>
          <w:sz w:val="24"/>
          <w:szCs w:val="24"/>
          <w:lang w:val="en-US"/>
        </w:rPr>
        <w:t xml:space="preserve">0 than </w:t>
      </w:r>
      <w:r w:rsidR="004C052F">
        <w:rPr>
          <w:rFonts w:ascii="Times New Roman" w:eastAsia="Calibri" w:hAnsi="Times New Roman" w:cs="Times New Roman"/>
          <w:sz w:val="24"/>
          <w:szCs w:val="24"/>
          <w:lang w:val="en-US"/>
        </w:rPr>
        <w:t>in the 10-2</w:t>
      </w:r>
      <w:r w:rsidR="004C052F" w:rsidRPr="008C1A1B">
        <w:rPr>
          <w:rFonts w:ascii="Times New Roman" w:eastAsia="Calibri" w:hAnsi="Times New Roman" w:cs="Times New Roman"/>
          <w:sz w:val="24"/>
          <w:szCs w:val="24"/>
          <w:lang w:val="en-US"/>
        </w:rPr>
        <w:t xml:space="preserve">0 cm </w:t>
      </w:r>
      <w:r w:rsidR="00CE3858">
        <w:rPr>
          <w:rFonts w:ascii="Times New Roman" w:eastAsia="Calibri" w:hAnsi="Times New Roman" w:cs="Times New Roman"/>
          <w:sz w:val="24"/>
          <w:szCs w:val="24"/>
          <w:lang w:val="en-US"/>
        </w:rPr>
        <w:t>layer</w:t>
      </w:r>
      <w:r w:rsidR="004C052F">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(Table 1). </w:t>
      </w:r>
      <w:r w:rsidR="006D546F">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E</w:t>
      </w:r>
      <w:r w:rsidR="00E05BFE" w:rsidRPr="008C1A1B">
        <w:rPr>
          <w:rFonts w:ascii="Times New Roman" w:eastAsia="Calibri" w:hAnsi="Times New Roman" w:cs="Times New Roman"/>
          <w:sz w:val="24"/>
          <w:szCs w:val="24"/>
          <w:lang w:val="en-US"/>
        </w:rPr>
        <w:t>C</w:t>
      </w:r>
      <w:r w:rsidRPr="008C1A1B">
        <w:rPr>
          <w:rFonts w:ascii="Times New Roman" w:eastAsia="Calibri" w:hAnsi="Times New Roman" w:cs="Times New Roman"/>
          <w:sz w:val="24"/>
          <w:szCs w:val="24"/>
          <w:lang w:val="en-US"/>
        </w:rPr>
        <w:t xml:space="preserve"> was generally low </w:t>
      </w:r>
      <w:r w:rsidR="00E05BFE" w:rsidRPr="008C1A1B">
        <w:rPr>
          <w:rFonts w:ascii="Times New Roman" w:eastAsia="Calibri" w:hAnsi="Times New Roman" w:cs="Times New Roman"/>
          <w:sz w:val="24"/>
          <w:szCs w:val="24"/>
          <w:lang w:val="en-US"/>
        </w:rPr>
        <w:t>in</w:t>
      </w:r>
      <w:r w:rsidRPr="008C1A1B">
        <w:rPr>
          <w:rFonts w:ascii="Times New Roman" w:eastAsia="Calibri" w:hAnsi="Times New Roman" w:cs="Times New Roman"/>
          <w:sz w:val="24"/>
          <w:szCs w:val="24"/>
          <w:lang w:val="en-US"/>
        </w:rPr>
        <w:t xml:space="preserve"> </w:t>
      </w:r>
      <w:r w:rsidR="004C052F">
        <w:rPr>
          <w:rFonts w:ascii="Times New Roman" w:eastAsia="Calibri" w:hAnsi="Times New Roman" w:cs="Times New Roman"/>
          <w:sz w:val="24"/>
          <w:szCs w:val="24"/>
          <w:lang w:val="en-US"/>
        </w:rPr>
        <w:t xml:space="preserve">both </w:t>
      </w:r>
      <w:r w:rsidRPr="008C1A1B">
        <w:rPr>
          <w:rFonts w:ascii="Times New Roman" w:eastAsia="Calibri" w:hAnsi="Times New Roman" w:cs="Times New Roman"/>
          <w:sz w:val="24"/>
          <w:szCs w:val="24"/>
          <w:lang w:val="en-US"/>
        </w:rPr>
        <w:t xml:space="preserve">LFH </w:t>
      </w:r>
      <w:r w:rsidR="004C052F">
        <w:rPr>
          <w:rFonts w:ascii="Times New Roman" w:eastAsia="Calibri" w:hAnsi="Times New Roman" w:cs="Times New Roman"/>
          <w:sz w:val="24"/>
          <w:szCs w:val="24"/>
          <w:lang w:val="en-US"/>
        </w:rPr>
        <w:t>and</w:t>
      </w:r>
      <w:r w:rsidR="004C052F"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PMM</w:t>
      </w:r>
      <w:r w:rsidR="004C052F">
        <w:rPr>
          <w:rFonts w:ascii="Times New Roman" w:eastAsia="Calibri" w:hAnsi="Times New Roman" w:cs="Times New Roman"/>
          <w:sz w:val="24"/>
          <w:szCs w:val="24"/>
          <w:lang w:val="en-US"/>
        </w:rPr>
        <w:t>, indicating the non</w:t>
      </w:r>
      <w:r w:rsidR="006D546F">
        <w:rPr>
          <w:rFonts w:ascii="Times New Roman" w:eastAsia="Calibri" w:hAnsi="Times New Roman" w:cs="Times New Roman"/>
          <w:sz w:val="24"/>
          <w:szCs w:val="24"/>
          <w:lang w:val="en-US"/>
        </w:rPr>
        <w:t>-</w:t>
      </w:r>
      <w:r w:rsidR="004C052F">
        <w:rPr>
          <w:rFonts w:ascii="Times New Roman" w:eastAsia="Calibri" w:hAnsi="Times New Roman" w:cs="Times New Roman"/>
          <w:sz w:val="24"/>
          <w:szCs w:val="24"/>
          <w:lang w:val="en-US"/>
        </w:rPr>
        <w:t>sal</w:t>
      </w:r>
      <w:r w:rsidR="004D34FD">
        <w:rPr>
          <w:rFonts w:ascii="Times New Roman" w:eastAsia="Calibri" w:hAnsi="Times New Roman" w:cs="Times New Roman"/>
          <w:sz w:val="24"/>
          <w:szCs w:val="24"/>
          <w:lang w:val="en-US"/>
        </w:rPr>
        <w:t>i</w:t>
      </w:r>
      <w:r w:rsidR="004C052F">
        <w:rPr>
          <w:rFonts w:ascii="Times New Roman" w:eastAsia="Calibri" w:hAnsi="Times New Roman" w:cs="Times New Roman"/>
          <w:sz w:val="24"/>
          <w:szCs w:val="24"/>
          <w:lang w:val="en-US"/>
        </w:rPr>
        <w:t>ne nature of the LFH and PMM</w:t>
      </w:r>
      <w:r w:rsidRPr="008C1A1B">
        <w:rPr>
          <w:rFonts w:ascii="Times New Roman" w:eastAsia="Calibri" w:hAnsi="Times New Roman" w:cs="Times New Roman"/>
          <w:sz w:val="24"/>
          <w:szCs w:val="24"/>
          <w:lang w:val="en-US"/>
        </w:rPr>
        <w:t xml:space="preserve"> (Table 1).</w:t>
      </w:r>
      <w:bookmarkEnd w:id="3"/>
      <w:bookmarkEnd w:id="4"/>
      <w:r w:rsidRPr="008C1A1B">
        <w:rPr>
          <w:rFonts w:ascii="Times New Roman" w:eastAsia="Calibri" w:hAnsi="Times New Roman" w:cs="Times New Roman"/>
          <w:sz w:val="24"/>
          <w:szCs w:val="24"/>
          <w:lang w:val="en-US"/>
        </w:rPr>
        <w:t xml:space="preserve"> </w:t>
      </w:r>
      <w:r w:rsidR="00D04E92">
        <w:rPr>
          <w:rFonts w:ascii="Times New Roman" w:eastAsia="Calibri" w:hAnsi="Times New Roman" w:cs="Times New Roman"/>
          <w:sz w:val="24"/>
          <w:szCs w:val="24"/>
          <w:lang w:val="en-US"/>
        </w:rPr>
        <w:t>Between</w:t>
      </w:r>
      <w:r w:rsidRPr="008C1A1B">
        <w:rPr>
          <w:rFonts w:ascii="Times New Roman" w:eastAsia="Calibri" w:hAnsi="Times New Roman" w:cs="Times New Roman"/>
          <w:sz w:val="24"/>
          <w:szCs w:val="24"/>
          <w:lang w:val="en-US"/>
        </w:rPr>
        <w:t xml:space="preserve"> 2011 and 2012</w:t>
      </w:r>
      <w:r w:rsidR="006D546F">
        <w:rPr>
          <w:rFonts w:ascii="Times New Roman" w:eastAsia="Calibri" w:hAnsi="Times New Roman" w:cs="Times New Roman"/>
          <w:sz w:val="24"/>
          <w:szCs w:val="24"/>
          <w:lang w:val="en-US"/>
        </w:rPr>
        <w:t>,</w:t>
      </w:r>
      <w:r w:rsidR="00284DE4">
        <w:rPr>
          <w:rFonts w:ascii="Times New Roman" w:eastAsia="Calibri" w:hAnsi="Times New Roman" w:cs="Times New Roman"/>
          <w:sz w:val="24"/>
          <w:szCs w:val="24"/>
          <w:lang w:val="en-US"/>
        </w:rPr>
        <w:t xml:space="preserve"> </w:t>
      </w:r>
      <w:r w:rsidR="006D546F">
        <w:rPr>
          <w:rFonts w:ascii="Times New Roman" w:eastAsia="Calibri" w:hAnsi="Times New Roman" w:cs="Times New Roman"/>
          <w:sz w:val="24"/>
          <w:szCs w:val="24"/>
          <w:lang w:val="en-US"/>
        </w:rPr>
        <w:t>soil water content (</w:t>
      </w:r>
      <w:r w:rsidR="004D34FD" w:rsidRPr="008C1A1B">
        <w:rPr>
          <w:rFonts w:ascii="Times New Roman" w:eastAsia="Calibri" w:hAnsi="Times New Roman" w:cs="Times New Roman"/>
          <w:sz w:val="24"/>
          <w:szCs w:val="24"/>
          <w:lang w:val="en-US"/>
        </w:rPr>
        <w:t>S</w:t>
      </w:r>
      <w:r w:rsidR="004D34FD">
        <w:rPr>
          <w:rFonts w:ascii="Times New Roman" w:eastAsia="Calibri" w:hAnsi="Times New Roman" w:cs="Times New Roman"/>
          <w:sz w:val="24"/>
          <w:szCs w:val="24"/>
          <w:lang w:val="en-US"/>
        </w:rPr>
        <w:t>W</w:t>
      </w:r>
      <w:r w:rsidR="004D34FD" w:rsidRPr="008C1A1B">
        <w:rPr>
          <w:rFonts w:ascii="Times New Roman" w:eastAsia="Calibri" w:hAnsi="Times New Roman" w:cs="Times New Roman"/>
          <w:sz w:val="24"/>
          <w:szCs w:val="24"/>
          <w:lang w:val="en-US"/>
        </w:rPr>
        <w:t>C</w:t>
      </w:r>
      <w:r w:rsidR="006D546F">
        <w:rPr>
          <w:rFonts w:ascii="Times New Roman" w:eastAsia="Calibri" w:hAnsi="Times New Roman" w:cs="Times New Roman"/>
          <w:sz w:val="24"/>
          <w:szCs w:val="24"/>
          <w:lang w:val="en-US"/>
        </w:rPr>
        <w:t>)</w:t>
      </w:r>
      <w:r w:rsidR="004D34FD"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was </w:t>
      </w:r>
      <w:r w:rsidR="004C052F">
        <w:rPr>
          <w:rFonts w:ascii="Times New Roman" w:eastAsia="Calibri" w:hAnsi="Times New Roman" w:cs="Times New Roman"/>
          <w:sz w:val="24"/>
          <w:szCs w:val="24"/>
          <w:lang w:val="en-US"/>
        </w:rPr>
        <w:t>similar</w:t>
      </w:r>
      <w:r w:rsidR="004C052F"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in PMM </w:t>
      </w:r>
      <w:r w:rsidR="004C052F">
        <w:rPr>
          <w:rFonts w:ascii="Times New Roman" w:eastAsia="Calibri" w:hAnsi="Times New Roman" w:cs="Times New Roman"/>
          <w:sz w:val="24"/>
          <w:szCs w:val="24"/>
          <w:lang w:val="en-US"/>
        </w:rPr>
        <w:t xml:space="preserve">and </w:t>
      </w:r>
      <w:r w:rsidRPr="008C1A1B">
        <w:rPr>
          <w:rFonts w:ascii="Times New Roman" w:eastAsia="Calibri" w:hAnsi="Times New Roman" w:cs="Times New Roman"/>
          <w:sz w:val="24"/>
          <w:szCs w:val="24"/>
          <w:lang w:val="en-US"/>
        </w:rPr>
        <w:t>LFH</w:t>
      </w:r>
      <w:r w:rsidR="00542203">
        <w:rPr>
          <w:rFonts w:ascii="Times New Roman" w:eastAsia="Calibri" w:hAnsi="Times New Roman" w:cs="Times New Roman"/>
          <w:sz w:val="24"/>
          <w:szCs w:val="24"/>
          <w:lang w:val="en-US"/>
        </w:rPr>
        <w:t xml:space="preserve">. </w:t>
      </w:r>
      <w:r w:rsidR="003D45F8">
        <w:rPr>
          <w:rFonts w:ascii="Times New Roman" w:eastAsia="Calibri" w:hAnsi="Times New Roman" w:cs="Times New Roman"/>
          <w:sz w:val="24"/>
          <w:szCs w:val="24"/>
          <w:lang w:val="en-US"/>
        </w:rPr>
        <w:t xml:space="preserve">The </w:t>
      </w:r>
      <w:r w:rsidR="000A6B14">
        <w:rPr>
          <w:rFonts w:ascii="Times New Roman" w:eastAsia="Calibri" w:hAnsi="Times New Roman" w:cs="Times New Roman"/>
          <w:sz w:val="24"/>
          <w:szCs w:val="24"/>
          <w:lang w:val="en-US"/>
        </w:rPr>
        <w:t>SWC</w:t>
      </w:r>
      <w:r w:rsidR="004E677D">
        <w:rPr>
          <w:rFonts w:ascii="Times New Roman" w:eastAsia="Calibri" w:hAnsi="Times New Roman" w:cs="Times New Roman"/>
          <w:sz w:val="24"/>
          <w:szCs w:val="24"/>
          <w:lang w:val="en-US"/>
        </w:rPr>
        <w:t xml:space="preserve"> was greater in </w:t>
      </w:r>
      <w:r w:rsidR="003D45F8">
        <w:rPr>
          <w:rFonts w:ascii="Times New Roman" w:eastAsia="Calibri" w:hAnsi="Times New Roman" w:cs="Times New Roman"/>
          <w:sz w:val="24"/>
          <w:szCs w:val="24"/>
          <w:lang w:val="en-US"/>
        </w:rPr>
        <w:t xml:space="preserve">the </w:t>
      </w:r>
      <w:r w:rsidR="004E677D">
        <w:rPr>
          <w:rFonts w:ascii="Times New Roman" w:eastAsia="Calibri" w:hAnsi="Times New Roman" w:cs="Times New Roman"/>
          <w:sz w:val="24"/>
          <w:szCs w:val="24"/>
          <w:lang w:val="en-US"/>
        </w:rPr>
        <w:t xml:space="preserve">PMM than </w:t>
      </w:r>
      <w:r w:rsidR="00542203">
        <w:rPr>
          <w:rFonts w:ascii="Times New Roman" w:eastAsia="Calibri" w:hAnsi="Times New Roman" w:cs="Times New Roman"/>
          <w:sz w:val="24"/>
          <w:szCs w:val="24"/>
          <w:lang w:val="en-US"/>
        </w:rPr>
        <w:t xml:space="preserve">in </w:t>
      </w:r>
      <w:r w:rsidR="003D45F8">
        <w:rPr>
          <w:rFonts w:ascii="Times New Roman" w:eastAsia="Calibri" w:hAnsi="Times New Roman" w:cs="Times New Roman"/>
          <w:sz w:val="24"/>
          <w:szCs w:val="24"/>
          <w:lang w:val="en-US"/>
        </w:rPr>
        <w:lastRenderedPageBreak/>
        <w:t xml:space="preserve">the </w:t>
      </w:r>
      <w:r w:rsidR="004E677D">
        <w:rPr>
          <w:rFonts w:ascii="Times New Roman" w:eastAsia="Calibri" w:hAnsi="Times New Roman" w:cs="Times New Roman"/>
          <w:sz w:val="24"/>
          <w:szCs w:val="24"/>
          <w:lang w:val="en-US"/>
        </w:rPr>
        <w:t>LFH</w:t>
      </w:r>
      <w:r w:rsidR="00644681">
        <w:rPr>
          <w:rFonts w:ascii="Times New Roman" w:eastAsia="Calibri" w:hAnsi="Times New Roman" w:cs="Times New Roman"/>
          <w:sz w:val="24"/>
          <w:szCs w:val="24"/>
          <w:lang w:val="en-US"/>
        </w:rPr>
        <w:t xml:space="preserve"> </w:t>
      </w:r>
      <w:r w:rsidR="003D45F8">
        <w:rPr>
          <w:rFonts w:ascii="Times New Roman" w:eastAsia="Calibri" w:hAnsi="Times New Roman" w:cs="Times New Roman"/>
          <w:sz w:val="24"/>
          <w:szCs w:val="24"/>
          <w:lang w:val="en-US"/>
        </w:rPr>
        <w:t xml:space="preserve">plots </w:t>
      </w:r>
      <w:r w:rsidR="00644681">
        <w:rPr>
          <w:rFonts w:ascii="Times New Roman" w:eastAsia="Calibri" w:hAnsi="Times New Roman" w:cs="Times New Roman"/>
          <w:sz w:val="24"/>
          <w:szCs w:val="24"/>
          <w:lang w:val="en-US"/>
        </w:rPr>
        <w:t xml:space="preserve">and </w:t>
      </w:r>
      <w:r w:rsidR="004E677D">
        <w:rPr>
          <w:rFonts w:ascii="Times New Roman" w:eastAsia="Calibri" w:hAnsi="Times New Roman" w:cs="Times New Roman"/>
          <w:sz w:val="24"/>
          <w:szCs w:val="24"/>
          <w:lang w:val="en-US"/>
        </w:rPr>
        <w:t xml:space="preserve">ranged from </w:t>
      </w:r>
      <w:r w:rsidR="003D45F8">
        <w:rPr>
          <w:rFonts w:ascii="Times New Roman" w:eastAsia="Calibri" w:hAnsi="Times New Roman" w:cs="Times New Roman"/>
          <w:sz w:val="24"/>
          <w:szCs w:val="24"/>
          <w:lang w:val="en-US"/>
        </w:rPr>
        <w:t>16.2</w:t>
      </w:r>
      <w:r w:rsidR="004E677D">
        <w:rPr>
          <w:rFonts w:ascii="Times New Roman" w:eastAsia="Calibri" w:hAnsi="Times New Roman" w:cs="Times New Roman"/>
          <w:sz w:val="24"/>
          <w:szCs w:val="24"/>
          <w:lang w:val="en-US"/>
        </w:rPr>
        <w:t xml:space="preserve"> to </w:t>
      </w:r>
      <w:r w:rsidR="003D45F8">
        <w:rPr>
          <w:rFonts w:ascii="Times New Roman" w:eastAsia="Calibri" w:hAnsi="Times New Roman" w:cs="Times New Roman"/>
          <w:sz w:val="24"/>
          <w:szCs w:val="24"/>
          <w:lang w:val="en-US"/>
        </w:rPr>
        <w:t>23.4</w:t>
      </w:r>
      <w:r w:rsidR="004E677D">
        <w:rPr>
          <w:rFonts w:ascii="Times New Roman" w:eastAsia="Calibri" w:hAnsi="Times New Roman" w:cs="Times New Roman"/>
          <w:sz w:val="24"/>
          <w:szCs w:val="24"/>
          <w:lang w:val="en-US"/>
        </w:rPr>
        <w:t xml:space="preserve">% in </w:t>
      </w:r>
      <w:r w:rsidR="003D45F8">
        <w:rPr>
          <w:rFonts w:ascii="Times New Roman" w:eastAsia="Calibri" w:hAnsi="Times New Roman" w:cs="Times New Roman"/>
          <w:sz w:val="24"/>
          <w:szCs w:val="24"/>
          <w:lang w:val="en-US"/>
        </w:rPr>
        <w:t xml:space="preserve">the </w:t>
      </w:r>
      <w:r w:rsidR="004E677D">
        <w:rPr>
          <w:rFonts w:ascii="Times New Roman" w:eastAsia="Calibri" w:hAnsi="Times New Roman" w:cs="Times New Roman"/>
          <w:sz w:val="24"/>
          <w:szCs w:val="24"/>
          <w:lang w:val="en-US"/>
        </w:rPr>
        <w:t>LFH and 28.8 to 29.5</w:t>
      </w:r>
      <w:proofErr w:type="gramStart"/>
      <w:r w:rsidR="004E677D">
        <w:rPr>
          <w:rFonts w:ascii="Times New Roman" w:eastAsia="Calibri" w:hAnsi="Times New Roman" w:cs="Times New Roman"/>
          <w:sz w:val="24"/>
          <w:szCs w:val="24"/>
          <w:lang w:val="en-US"/>
        </w:rPr>
        <w:t>%  in</w:t>
      </w:r>
      <w:proofErr w:type="gramEnd"/>
      <w:r w:rsidR="004E677D">
        <w:rPr>
          <w:rFonts w:ascii="Times New Roman" w:eastAsia="Calibri" w:hAnsi="Times New Roman" w:cs="Times New Roman"/>
          <w:sz w:val="24"/>
          <w:szCs w:val="24"/>
          <w:lang w:val="en-US"/>
        </w:rPr>
        <w:t xml:space="preserve"> </w:t>
      </w:r>
      <w:r w:rsidR="003D45F8">
        <w:rPr>
          <w:rFonts w:ascii="Times New Roman" w:eastAsia="Calibri" w:hAnsi="Times New Roman" w:cs="Times New Roman"/>
          <w:sz w:val="24"/>
          <w:szCs w:val="24"/>
          <w:lang w:val="en-US"/>
        </w:rPr>
        <w:t xml:space="preserve">the </w:t>
      </w:r>
      <w:r w:rsidR="004E677D">
        <w:rPr>
          <w:rFonts w:ascii="Times New Roman" w:eastAsia="Calibri" w:hAnsi="Times New Roman" w:cs="Times New Roman"/>
          <w:sz w:val="24"/>
          <w:szCs w:val="24"/>
          <w:lang w:val="en-US"/>
        </w:rPr>
        <w:t>PMM</w:t>
      </w:r>
      <w:r w:rsidR="003D45F8">
        <w:rPr>
          <w:rFonts w:ascii="Times New Roman" w:eastAsia="Calibri" w:hAnsi="Times New Roman" w:cs="Times New Roman"/>
          <w:sz w:val="24"/>
          <w:szCs w:val="24"/>
          <w:lang w:val="en-US"/>
        </w:rPr>
        <w:t xml:space="preserve"> plots</w:t>
      </w:r>
      <w:r w:rsidR="004E677D">
        <w:rPr>
          <w:rFonts w:ascii="Times New Roman" w:eastAsia="Calibri" w:hAnsi="Times New Roman" w:cs="Times New Roman"/>
          <w:sz w:val="24"/>
          <w:szCs w:val="24"/>
          <w:lang w:val="en-US"/>
        </w:rPr>
        <w:t xml:space="preserve"> </w:t>
      </w:r>
      <w:r w:rsidR="003D45F8">
        <w:rPr>
          <w:rFonts w:ascii="Times New Roman" w:eastAsia="Calibri" w:hAnsi="Times New Roman" w:cs="Times New Roman"/>
          <w:sz w:val="24"/>
          <w:szCs w:val="24"/>
          <w:lang w:val="en-US"/>
        </w:rPr>
        <w:t>when the</w:t>
      </w:r>
      <w:r w:rsidR="004E677D">
        <w:rPr>
          <w:rFonts w:ascii="Times New Roman" w:eastAsia="Calibri" w:hAnsi="Times New Roman" w:cs="Times New Roman"/>
          <w:sz w:val="24"/>
          <w:szCs w:val="24"/>
          <w:lang w:val="en-US"/>
        </w:rPr>
        <w:t xml:space="preserve"> 0-10 and 10-20 cm layer</w:t>
      </w:r>
      <w:r w:rsidR="003D45F8">
        <w:rPr>
          <w:rFonts w:ascii="Times New Roman" w:eastAsia="Calibri" w:hAnsi="Times New Roman" w:cs="Times New Roman"/>
          <w:sz w:val="24"/>
          <w:szCs w:val="24"/>
          <w:lang w:val="en-US"/>
        </w:rPr>
        <w:t>s were considered together</w:t>
      </w:r>
      <w:r w:rsidR="004E677D">
        <w:rPr>
          <w:rFonts w:ascii="Times New Roman" w:eastAsia="Calibri" w:hAnsi="Times New Roman" w:cs="Times New Roman"/>
          <w:sz w:val="24"/>
          <w:szCs w:val="24"/>
          <w:lang w:val="en-US"/>
        </w:rPr>
        <w:t xml:space="preserve"> </w:t>
      </w:r>
      <w:r w:rsidR="004E677D" w:rsidRPr="002E3060">
        <w:rPr>
          <w:rFonts w:ascii="Times New Roman" w:eastAsia="Calibri" w:hAnsi="Times New Roman" w:cs="Times New Roman"/>
          <w:sz w:val="24"/>
          <w:szCs w:val="24"/>
          <w:lang w:val="en-US"/>
        </w:rPr>
        <w:t>(data not shown).</w:t>
      </w:r>
      <w:r w:rsidRPr="002E3060">
        <w:rPr>
          <w:rFonts w:ascii="Times New Roman" w:eastAsia="Calibri" w:hAnsi="Times New Roman" w:cs="Times New Roman"/>
          <w:sz w:val="24"/>
          <w:szCs w:val="24"/>
          <w:lang w:val="en-US"/>
        </w:rPr>
        <w:t xml:space="preserve"> </w:t>
      </w:r>
    </w:p>
    <w:p w14:paraId="28F05E82" w14:textId="77777777" w:rsidR="00B675BA" w:rsidRPr="008C1A1B" w:rsidRDefault="00B675BA" w:rsidP="008C1A1B">
      <w:pPr>
        <w:spacing w:after="0" w:line="480" w:lineRule="auto"/>
        <w:rPr>
          <w:rFonts w:ascii="Times New Roman" w:eastAsia="Calibri" w:hAnsi="Times New Roman" w:cs="Times New Roman"/>
          <w:sz w:val="24"/>
          <w:szCs w:val="24"/>
          <w:lang w:val="en-US"/>
        </w:rPr>
      </w:pPr>
    </w:p>
    <w:bookmarkEnd w:id="5"/>
    <w:bookmarkEnd w:id="6"/>
    <w:p w14:paraId="03088B21" w14:textId="5E4C1C7B" w:rsidR="008C5D3A" w:rsidRPr="00861FB2" w:rsidRDefault="00AD7A72" w:rsidP="008C1A1B">
      <w:pPr>
        <w:spacing w:after="0" w:line="480" w:lineRule="auto"/>
        <w:jc w:val="both"/>
        <w:rPr>
          <w:rFonts w:ascii="Times New Roman" w:eastAsia="Calibri" w:hAnsi="Times New Roman" w:cs="Times New Roman"/>
          <w:i/>
          <w:sz w:val="24"/>
          <w:szCs w:val="24"/>
          <w:lang w:val="en-US"/>
        </w:rPr>
      </w:pPr>
      <w:r w:rsidRPr="00861FB2">
        <w:rPr>
          <w:rFonts w:ascii="Times New Roman" w:eastAsia="Calibri" w:hAnsi="Times New Roman" w:cs="Times New Roman"/>
          <w:i/>
          <w:sz w:val="24"/>
          <w:szCs w:val="24"/>
          <w:lang w:val="en-US"/>
        </w:rPr>
        <w:t>3.2</w:t>
      </w:r>
      <w:r w:rsidR="008C5D3A" w:rsidRPr="00861FB2">
        <w:rPr>
          <w:rFonts w:ascii="Times New Roman" w:eastAsia="Calibri" w:hAnsi="Times New Roman" w:cs="Times New Roman"/>
          <w:i/>
          <w:sz w:val="24"/>
          <w:szCs w:val="24"/>
          <w:lang w:val="en-US"/>
        </w:rPr>
        <w:t xml:space="preserve"> Microbial </w:t>
      </w:r>
      <w:r w:rsidR="00D21D2C" w:rsidRPr="00D21D2C">
        <w:rPr>
          <w:rFonts w:ascii="Times New Roman" w:eastAsia="Calibri" w:hAnsi="Times New Roman" w:cs="Times New Roman"/>
          <w:i/>
          <w:sz w:val="24"/>
          <w:szCs w:val="24"/>
          <w:lang w:val="en-US"/>
        </w:rPr>
        <w:t xml:space="preserve">biomass </w:t>
      </w:r>
      <w:r w:rsidR="008C5D3A" w:rsidRPr="00861FB2">
        <w:rPr>
          <w:rFonts w:ascii="Times New Roman" w:eastAsia="Calibri" w:hAnsi="Times New Roman" w:cs="Times New Roman"/>
          <w:i/>
          <w:sz w:val="24"/>
          <w:szCs w:val="24"/>
          <w:lang w:val="en-US"/>
        </w:rPr>
        <w:t>C and N</w:t>
      </w:r>
    </w:p>
    <w:p w14:paraId="7B9EDEA8" w14:textId="77777777" w:rsidR="000F6B03" w:rsidRPr="008C1A1B" w:rsidRDefault="000F6B03" w:rsidP="008C1A1B">
      <w:pPr>
        <w:spacing w:after="0" w:line="480" w:lineRule="auto"/>
        <w:rPr>
          <w:rFonts w:ascii="Times New Roman" w:eastAsia="Calibri" w:hAnsi="Times New Roman" w:cs="Times New Roman"/>
          <w:sz w:val="24"/>
          <w:szCs w:val="24"/>
          <w:lang w:val="en-US"/>
        </w:rPr>
      </w:pPr>
    </w:p>
    <w:p w14:paraId="79CE3193" w14:textId="338CBAF1" w:rsidR="008C5D3A" w:rsidRPr="002E3060" w:rsidRDefault="00434BFA" w:rsidP="00F67DAB">
      <w:pPr>
        <w:spacing w:after="0" w:line="480" w:lineRule="auto"/>
        <w:ind w:firstLine="360"/>
        <w:rPr>
          <w:rFonts w:ascii="Times New Roman" w:eastAsia="Calibri" w:hAnsi="Times New Roman" w:cs="Times New Roman"/>
          <w:sz w:val="24"/>
          <w:szCs w:val="24"/>
          <w:lang w:val="en-US"/>
        </w:rPr>
      </w:pPr>
      <w:r w:rsidRPr="002E3060">
        <w:rPr>
          <w:rFonts w:ascii="Times New Roman" w:eastAsia="Calibri" w:hAnsi="Times New Roman" w:cs="Times New Roman"/>
          <w:sz w:val="24"/>
          <w:szCs w:val="24"/>
          <w:lang w:val="en-US"/>
        </w:rPr>
        <w:t xml:space="preserve">Soil </w:t>
      </w:r>
      <w:r w:rsidR="00462A2B" w:rsidRPr="002E3060">
        <w:rPr>
          <w:rFonts w:ascii="Times New Roman" w:eastAsia="Calibri" w:hAnsi="Times New Roman" w:cs="Times New Roman"/>
          <w:sz w:val="24"/>
          <w:szCs w:val="24"/>
          <w:lang w:val="en-US"/>
        </w:rPr>
        <w:t>MB</w:t>
      </w:r>
      <w:r w:rsidRPr="002E3060">
        <w:rPr>
          <w:rFonts w:ascii="Times New Roman" w:eastAsia="Calibri" w:hAnsi="Times New Roman" w:cs="Times New Roman"/>
          <w:sz w:val="24"/>
          <w:szCs w:val="24"/>
          <w:lang w:val="en-US"/>
        </w:rPr>
        <w:t xml:space="preserve">C </w:t>
      </w:r>
      <w:r w:rsidR="008C5D3A" w:rsidRPr="002E3060">
        <w:rPr>
          <w:rFonts w:ascii="Times New Roman" w:eastAsia="Calibri" w:hAnsi="Times New Roman" w:cs="Times New Roman"/>
          <w:sz w:val="24"/>
          <w:szCs w:val="24"/>
          <w:lang w:val="en-US"/>
        </w:rPr>
        <w:t xml:space="preserve">was consistently </w:t>
      </w:r>
      <w:r w:rsidR="006D546F">
        <w:rPr>
          <w:rFonts w:ascii="Times New Roman" w:eastAsia="Calibri" w:hAnsi="Times New Roman" w:cs="Times New Roman"/>
          <w:sz w:val="24"/>
          <w:szCs w:val="24"/>
          <w:lang w:val="en-US"/>
        </w:rPr>
        <w:t xml:space="preserve">the </w:t>
      </w:r>
      <w:r w:rsidR="008C5D3A" w:rsidRPr="002E3060">
        <w:rPr>
          <w:rFonts w:ascii="Times New Roman" w:eastAsia="Calibri" w:hAnsi="Times New Roman" w:cs="Times New Roman"/>
          <w:sz w:val="24"/>
          <w:szCs w:val="24"/>
          <w:lang w:val="en-US"/>
        </w:rPr>
        <w:t xml:space="preserve">greatest </w:t>
      </w:r>
      <w:r w:rsidR="001D6D53" w:rsidRPr="002E3060">
        <w:rPr>
          <w:rFonts w:ascii="Times New Roman" w:eastAsia="Calibri" w:hAnsi="Times New Roman" w:cs="Times New Roman"/>
          <w:sz w:val="24"/>
          <w:szCs w:val="24"/>
          <w:lang w:val="en-US"/>
        </w:rPr>
        <w:t xml:space="preserve">in </w:t>
      </w:r>
      <w:r w:rsidR="00E05BFE" w:rsidRPr="002E3060">
        <w:rPr>
          <w:rFonts w:ascii="Times New Roman" w:eastAsia="Calibri" w:hAnsi="Times New Roman" w:cs="Times New Roman"/>
          <w:sz w:val="24"/>
          <w:szCs w:val="24"/>
          <w:lang w:val="en-US"/>
        </w:rPr>
        <w:t xml:space="preserve">the </w:t>
      </w:r>
      <w:r w:rsidR="0005312F" w:rsidRPr="002E3060">
        <w:rPr>
          <w:rFonts w:ascii="Times New Roman" w:eastAsia="Calibri" w:hAnsi="Times New Roman" w:cs="Times New Roman"/>
          <w:sz w:val="24"/>
          <w:szCs w:val="24"/>
          <w:lang w:val="en-US"/>
        </w:rPr>
        <w:t xml:space="preserve">0-10 cm </w:t>
      </w:r>
      <w:r w:rsidR="001D6D53" w:rsidRPr="002E3060">
        <w:rPr>
          <w:rFonts w:ascii="Times New Roman" w:eastAsia="Calibri" w:hAnsi="Times New Roman" w:cs="Times New Roman"/>
          <w:sz w:val="24"/>
          <w:szCs w:val="24"/>
          <w:lang w:val="en-US"/>
        </w:rPr>
        <w:t xml:space="preserve">layer in LFH </w:t>
      </w:r>
      <w:r w:rsidR="008C5D3A" w:rsidRPr="002E3060">
        <w:rPr>
          <w:rFonts w:ascii="Times New Roman" w:eastAsia="Calibri" w:hAnsi="Times New Roman" w:cs="Times New Roman"/>
          <w:sz w:val="24"/>
          <w:szCs w:val="24"/>
          <w:lang w:val="en-US"/>
        </w:rPr>
        <w:t xml:space="preserve">and </w:t>
      </w:r>
      <w:r w:rsidR="006D546F">
        <w:rPr>
          <w:rFonts w:ascii="Times New Roman" w:eastAsia="Calibri" w:hAnsi="Times New Roman" w:cs="Times New Roman"/>
          <w:sz w:val="24"/>
          <w:szCs w:val="24"/>
          <w:lang w:val="en-US"/>
        </w:rPr>
        <w:t xml:space="preserve">the </w:t>
      </w:r>
      <w:r w:rsidR="008C5D3A" w:rsidRPr="002E3060">
        <w:rPr>
          <w:rFonts w:ascii="Times New Roman" w:eastAsia="Calibri" w:hAnsi="Times New Roman" w:cs="Times New Roman"/>
          <w:sz w:val="24"/>
          <w:szCs w:val="24"/>
          <w:lang w:val="en-US"/>
        </w:rPr>
        <w:t xml:space="preserve">lowest </w:t>
      </w:r>
      <w:r w:rsidR="001D6D53" w:rsidRPr="002E3060">
        <w:rPr>
          <w:rFonts w:ascii="Times New Roman" w:eastAsia="Calibri" w:hAnsi="Times New Roman" w:cs="Times New Roman"/>
          <w:sz w:val="24"/>
          <w:szCs w:val="24"/>
          <w:lang w:val="en-US"/>
        </w:rPr>
        <w:t xml:space="preserve">in </w:t>
      </w:r>
      <w:r w:rsidR="00E05BFE" w:rsidRPr="002E3060">
        <w:rPr>
          <w:rFonts w:ascii="Times New Roman" w:eastAsia="Calibri" w:hAnsi="Times New Roman" w:cs="Times New Roman"/>
          <w:sz w:val="24"/>
          <w:szCs w:val="24"/>
          <w:lang w:val="en-US"/>
        </w:rPr>
        <w:t xml:space="preserve">the </w:t>
      </w:r>
      <w:r w:rsidR="0005312F" w:rsidRPr="002E3060">
        <w:rPr>
          <w:rFonts w:ascii="Times New Roman" w:eastAsia="Calibri" w:hAnsi="Times New Roman" w:cs="Times New Roman"/>
          <w:sz w:val="24"/>
          <w:szCs w:val="24"/>
          <w:lang w:val="en-US"/>
        </w:rPr>
        <w:t>10-20 cm</w:t>
      </w:r>
      <w:r w:rsidR="008C5D3A" w:rsidRPr="002E3060">
        <w:rPr>
          <w:rFonts w:ascii="Times New Roman" w:eastAsia="Calibri" w:hAnsi="Times New Roman" w:cs="Times New Roman"/>
          <w:sz w:val="24"/>
          <w:szCs w:val="24"/>
          <w:lang w:val="en-US"/>
        </w:rPr>
        <w:t xml:space="preserve"> </w:t>
      </w:r>
      <w:r w:rsidR="001D6D53" w:rsidRPr="002E3060">
        <w:rPr>
          <w:rFonts w:ascii="Times New Roman" w:eastAsia="Calibri" w:hAnsi="Times New Roman" w:cs="Times New Roman"/>
          <w:sz w:val="24"/>
          <w:szCs w:val="24"/>
          <w:lang w:val="en-US"/>
        </w:rPr>
        <w:t xml:space="preserve">layer in PMM </w:t>
      </w:r>
      <w:r w:rsidR="008C5D3A" w:rsidRPr="002E3060">
        <w:rPr>
          <w:rFonts w:ascii="Times New Roman" w:eastAsia="Calibri" w:hAnsi="Times New Roman" w:cs="Times New Roman"/>
          <w:sz w:val="24"/>
          <w:szCs w:val="24"/>
          <w:lang w:val="en-US"/>
        </w:rPr>
        <w:t xml:space="preserve">(Table 2). </w:t>
      </w:r>
      <w:r w:rsidR="006D546F">
        <w:rPr>
          <w:rFonts w:ascii="Times New Roman" w:eastAsia="Calibri" w:hAnsi="Times New Roman" w:cs="Times New Roman"/>
          <w:sz w:val="24"/>
          <w:szCs w:val="24"/>
          <w:lang w:val="en-US"/>
        </w:rPr>
        <w:t xml:space="preserve">Soil </w:t>
      </w:r>
      <w:r w:rsidR="008C5D3A" w:rsidRPr="002E3060">
        <w:rPr>
          <w:rFonts w:ascii="Times New Roman" w:eastAsia="Calibri" w:hAnsi="Times New Roman" w:cs="Times New Roman"/>
          <w:sz w:val="24"/>
          <w:szCs w:val="24"/>
          <w:lang w:val="en-US"/>
        </w:rPr>
        <w:t xml:space="preserve">MBC was significantly affected by </w:t>
      </w:r>
      <w:r w:rsidR="00027FF7" w:rsidRPr="002E3060">
        <w:rPr>
          <w:rFonts w:ascii="Times New Roman" w:eastAsia="Calibri" w:hAnsi="Times New Roman" w:cs="Times New Roman"/>
          <w:sz w:val="24"/>
          <w:szCs w:val="24"/>
          <w:lang w:val="en-US"/>
        </w:rPr>
        <w:t xml:space="preserve">capping </w:t>
      </w:r>
      <w:r w:rsidR="006D546F">
        <w:rPr>
          <w:rFonts w:ascii="Times New Roman" w:eastAsia="Calibri" w:hAnsi="Times New Roman" w:cs="Times New Roman"/>
          <w:sz w:val="24"/>
          <w:szCs w:val="24"/>
          <w:lang w:val="en-US"/>
        </w:rPr>
        <w:t xml:space="preserve">material </w:t>
      </w:r>
      <w:r w:rsidR="008C5D3A" w:rsidRPr="002E3060">
        <w:rPr>
          <w:rFonts w:ascii="Times New Roman" w:eastAsia="Calibri" w:hAnsi="Times New Roman" w:cs="Times New Roman"/>
          <w:sz w:val="24"/>
          <w:szCs w:val="24"/>
          <w:lang w:val="en-US"/>
        </w:rPr>
        <w:t>type</w:t>
      </w:r>
      <w:r w:rsidR="0005312F" w:rsidRPr="002E3060">
        <w:rPr>
          <w:rFonts w:ascii="Times New Roman" w:eastAsia="Calibri" w:hAnsi="Times New Roman" w:cs="Times New Roman"/>
          <w:sz w:val="24"/>
          <w:szCs w:val="24"/>
          <w:lang w:val="en-US"/>
        </w:rPr>
        <w:t xml:space="preserve">, </w:t>
      </w:r>
      <w:r w:rsidR="001D6D53" w:rsidRPr="002E3060">
        <w:rPr>
          <w:rFonts w:ascii="Times New Roman" w:eastAsia="Calibri" w:hAnsi="Times New Roman" w:cs="Times New Roman"/>
          <w:sz w:val="24"/>
          <w:szCs w:val="24"/>
          <w:lang w:val="en-US"/>
        </w:rPr>
        <w:t xml:space="preserve">sampling </w:t>
      </w:r>
      <w:r w:rsidR="0005312F" w:rsidRPr="002E3060">
        <w:rPr>
          <w:rFonts w:ascii="Times New Roman" w:eastAsia="Calibri" w:hAnsi="Times New Roman" w:cs="Times New Roman"/>
          <w:sz w:val="24"/>
          <w:szCs w:val="24"/>
          <w:lang w:val="en-US"/>
        </w:rPr>
        <w:t>depth</w:t>
      </w:r>
      <w:r w:rsidR="008C5D3A" w:rsidRPr="002E3060">
        <w:rPr>
          <w:rFonts w:ascii="Times New Roman" w:eastAsia="Calibri" w:hAnsi="Times New Roman" w:cs="Times New Roman"/>
          <w:sz w:val="24"/>
          <w:szCs w:val="24"/>
          <w:lang w:val="en-US"/>
        </w:rPr>
        <w:t xml:space="preserve"> </w:t>
      </w:r>
      <w:r w:rsidR="00CE7988" w:rsidRPr="002E3060">
        <w:rPr>
          <w:rFonts w:ascii="Times New Roman" w:eastAsia="Calibri" w:hAnsi="Times New Roman" w:cs="Times New Roman"/>
          <w:sz w:val="24"/>
          <w:szCs w:val="24"/>
          <w:lang w:val="en-US"/>
        </w:rPr>
        <w:t>and</w:t>
      </w:r>
      <w:r w:rsidR="008C5D3A" w:rsidRPr="002E3060">
        <w:rPr>
          <w:rFonts w:ascii="Times New Roman" w:eastAsia="Calibri" w:hAnsi="Times New Roman" w:cs="Times New Roman"/>
          <w:sz w:val="24"/>
          <w:szCs w:val="24"/>
          <w:lang w:val="en-US"/>
        </w:rPr>
        <w:t xml:space="preserve"> time</w:t>
      </w:r>
      <w:r w:rsidR="001D6D53" w:rsidRPr="002E3060">
        <w:rPr>
          <w:rFonts w:ascii="Times New Roman" w:eastAsia="Calibri" w:hAnsi="Times New Roman" w:cs="Times New Roman"/>
          <w:sz w:val="24"/>
          <w:szCs w:val="24"/>
          <w:lang w:val="en-US"/>
        </w:rPr>
        <w:t>, and their interactions</w:t>
      </w:r>
      <w:r w:rsidR="008C5D3A" w:rsidRPr="002E3060">
        <w:rPr>
          <w:rFonts w:ascii="Times New Roman" w:eastAsia="Calibri" w:hAnsi="Times New Roman" w:cs="Times New Roman"/>
          <w:sz w:val="24"/>
          <w:szCs w:val="24"/>
          <w:lang w:val="en-US"/>
        </w:rPr>
        <w:t xml:space="preserve"> (Table 3)</w:t>
      </w:r>
      <w:r w:rsidR="00CE7988" w:rsidRPr="002E3060">
        <w:rPr>
          <w:rFonts w:ascii="Times New Roman" w:eastAsia="Calibri" w:hAnsi="Times New Roman" w:cs="Times New Roman"/>
          <w:sz w:val="24"/>
          <w:szCs w:val="24"/>
          <w:lang w:val="en-US"/>
        </w:rPr>
        <w:t>;</w:t>
      </w:r>
      <w:r w:rsidR="008C5D3A" w:rsidRPr="002E3060">
        <w:rPr>
          <w:rFonts w:ascii="Times New Roman" w:eastAsia="Calibri" w:hAnsi="Times New Roman" w:cs="Times New Roman"/>
          <w:sz w:val="24"/>
          <w:szCs w:val="24"/>
          <w:lang w:val="en-US"/>
        </w:rPr>
        <w:t xml:space="preserve"> the effect of time of sampling </w:t>
      </w:r>
      <w:r w:rsidR="005143D2" w:rsidRPr="002E3060">
        <w:rPr>
          <w:rFonts w:ascii="Times New Roman" w:eastAsia="Calibri" w:hAnsi="Times New Roman" w:cs="Times New Roman"/>
          <w:sz w:val="24"/>
          <w:szCs w:val="24"/>
          <w:lang w:val="en-US"/>
        </w:rPr>
        <w:t>was</w:t>
      </w:r>
      <w:r w:rsidR="008C5D3A" w:rsidRPr="002E3060">
        <w:rPr>
          <w:rFonts w:ascii="Times New Roman" w:eastAsia="Calibri" w:hAnsi="Times New Roman" w:cs="Times New Roman"/>
          <w:sz w:val="24"/>
          <w:szCs w:val="24"/>
          <w:lang w:val="en-US"/>
        </w:rPr>
        <w:t xml:space="preserve"> </w:t>
      </w:r>
      <w:r w:rsidR="001D6D53" w:rsidRPr="002E3060">
        <w:rPr>
          <w:rFonts w:ascii="Times New Roman" w:eastAsia="Calibri" w:hAnsi="Times New Roman" w:cs="Times New Roman"/>
          <w:sz w:val="24"/>
          <w:szCs w:val="24"/>
          <w:lang w:val="en-US"/>
        </w:rPr>
        <w:t xml:space="preserve">greater </w:t>
      </w:r>
      <w:r w:rsidR="008C5D3A" w:rsidRPr="002E3060">
        <w:rPr>
          <w:rFonts w:ascii="Times New Roman" w:eastAsia="Calibri" w:hAnsi="Times New Roman" w:cs="Times New Roman"/>
          <w:sz w:val="24"/>
          <w:szCs w:val="24"/>
          <w:lang w:val="en-US"/>
        </w:rPr>
        <w:t xml:space="preserve">in 2012 than in 2011 (Table 2). </w:t>
      </w:r>
      <w:r w:rsidR="00734E9D" w:rsidRPr="002E3060">
        <w:rPr>
          <w:rFonts w:ascii="Times New Roman" w:eastAsia="Calibri" w:hAnsi="Times New Roman" w:cs="Times New Roman"/>
          <w:sz w:val="24"/>
          <w:szCs w:val="24"/>
          <w:lang w:val="en-US"/>
        </w:rPr>
        <w:t>The</w:t>
      </w:r>
      <w:r w:rsidR="008C5D3A" w:rsidRPr="002E3060">
        <w:rPr>
          <w:rFonts w:ascii="Times New Roman" w:eastAsia="Calibri" w:hAnsi="Times New Roman" w:cs="Times New Roman"/>
          <w:sz w:val="24"/>
          <w:szCs w:val="24"/>
          <w:lang w:val="en-US"/>
        </w:rPr>
        <w:t xml:space="preserve"> </w:t>
      </w:r>
      <w:r w:rsidR="005143D2" w:rsidRPr="002E3060">
        <w:rPr>
          <w:rFonts w:ascii="Times New Roman" w:eastAsia="Calibri" w:hAnsi="Times New Roman" w:cs="Times New Roman"/>
          <w:sz w:val="24"/>
          <w:szCs w:val="24"/>
          <w:lang w:val="en-US"/>
        </w:rPr>
        <w:t xml:space="preserve">MBC </w:t>
      </w:r>
      <w:r w:rsidR="001D6D53" w:rsidRPr="002E3060">
        <w:rPr>
          <w:rFonts w:ascii="Times New Roman" w:eastAsia="Calibri" w:hAnsi="Times New Roman" w:cs="Times New Roman"/>
          <w:sz w:val="24"/>
          <w:szCs w:val="24"/>
          <w:lang w:val="en-US"/>
        </w:rPr>
        <w:t xml:space="preserve">was consistently greater in the 0-10 cm </w:t>
      </w:r>
      <w:r w:rsidR="005143D2" w:rsidRPr="002E3060">
        <w:rPr>
          <w:rFonts w:ascii="Times New Roman" w:eastAsia="Calibri" w:hAnsi="Times New Roman" w:cs="Times New Roman"/>
          <w:sz w:val="24"/>
          <w:szCs w:val="24"/>
          <w:lang w:val="en-US"/>
        </w:rPr>
        <w:t xml:space="preserve">than </w:t>
      </w:r>
      <w:r w:rsidR="001D6D53" w:rsidRPr="002E3060">
        <w:rPr>
          <w:rFonts w:ascii="Times New Roman" w:eastAsia="Calibri" w:hAnsi="Times New Roman" w:cs="Times New Roman"/>
          <w:sz w:val="24"/>
          <w:szCs w:val="24"/>
          <w:lang w:val="en-US"/>
        </w:rPr>
        <w:t xml:space="preserve">in </w:t>
      </w:r>
      <w:r w:rsidR="008C5D3A" w:rsidRPr="002E3060">
        <w:rPr>
          <w:rFonts w:ascii="Times New Roman" w:eastAsia="Calibri" w:hAnsi="Times New Roman" w:cs="Times New Roman"/>
          <w:sz w:val="24"/>
          <w:szCs w:val="24"/>
          <w:lang w:val="en-US"/>
        </w:rPr>
        <w:t xml:space="preserve">the 10-20 cm </w:t>
      </w:r>
      <w:r w:rsidR="001D6D53" w:rsidRPr="002E3060">
        <w:rPr>
          <w:rFonts w:ascii="Times New Roman" w:eastAsia="Calibri" w:hAnsi="Times New Roman" w:cs="Times New Roman"/>
          <w:sz w:val="24"/>
          <w:szCs w:val="24"/>
          <w:lang w:val="en-US"/>
        </w:rPr>
        <w:t>layer</w:t>
      </w:r>
      <w:r w:rsidR="008C5D3A" w:rsidRPr="002E3060">
        <w:rPr>
          <w:rFonts w:ascii="Times New Roman" w:eastAsia="Calibri" w:hAnsi="Times New Roman" w:cs="Times New Roman"/>
          <w:sz w:val="24"/>
          <w:szCs w:val="24"/>
          <w:lang w:val="en-US"/>
        </w:rPr>
        <w:t xml:space="preserve">. </w:t>
      </w:r>
    </w:p>
    <w:p w14:paraId="7650C445" w14:textId="6CAA7213" w:rsidR="008C5D3A" w:rsidRPr="008C1A1B" w:rsidRDefault="006D546F" w:rsidP="00F67DAB">
      <w:pPr>
        <w:spacing w:after="0" w:line="480" w:lineRule="auto"/>
        <w:ind w:firstLine="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w:t>
      </w:r>
      <w:r w:rsidR="00D04B74" w:rsidRPr="002E3060">
        <w:rPr>
          <w:rFonts w:ascii="Times New Roman" w:eastAsia="Calibri" w:hAnsi="Times New Roman" w:cs="Times New Roman"/>
          <w:sz w:val="24"/>
          <w:szCs w:val="24"/>
          <w:lang w:val="en-US"/>
        </w:rPr>
        <w:t xml:space="preserve">oil </w:t>
      </w:r>
      <w:r w:rsidR="00CE7988" w:rsidRPr="002E3060">
        <w:rPr>
          <w:rFonts w:ascii="Times New Roman" w:eastAsia="Calibri" w:hAnsi="Times New Roman" w:cs="Times New Roman"/>
          <w:sz w:val="24"/>
          <w:szCs w:val="24"/>
          <w:lang w:val="en-US"/>
        </w:rPr>
        <w:t>MB</w:t>
      </w:r>
      <w:r w:rsidR="00D04B74" w:rsidRPr="002E3060">
        <w:rPr>
          <w:rFonts w:ascii="Times New Roman" w:eastAsia="Calibri" w:hAnsi="Times New Roman" w:cs="Times New Roman"/>
          <w:sz w:val="24"/>
          <w:szCs w:val="24"/>
          <w:lang w:val="en-US"/>
        </w:rPr>
        <w:t>N</w:t>
      </w:r>
      <w:r w:rsidR="008C5D3A" w:rsidRPr="002E3060">
        <w:rPr>
          <w:rFonts w:ascii="Times New Roman" w:eastAsia="Calibri" w:hAnsi="Times New Roman" w:cs="Times New Roman"/>
          <w:sz w:val="24"/>
          <w:szCs w:val="24"/>
          <w:lang w:val="en-US"/>
        </w:rPr>
        <w:t xml:space="preserve"> response </w:t>
      </w:r>
      <w:r w:rsidR="001D6D53" w:rsidRPr="002E3060">
        <w:rPr>
          <w:rFonts w:ascii="Times New Roman" w:eastAsia="Calibri" w:hAnsi="Times New Roman" w:cs="Times New Roman"/>
          <w:sz w:val="24"/>
          <w:szCs w:val="24"/>
          <w:lang w:val="en-US"/>
        </w:rPr>
        <w:t xml:space="preserve">to the treatments </w:t>
      </w:r>
      <w:r w:rsidR="00027FF7" w:rsidRPr="002E3060">
        <w:rPr>
          <w:rFonts w:ascii="Times New Roman" w:eastAsia="Calibri" w:hAnsi="Times New Roman" w:cs="Times New Roman"/>
          <w:sz w:val="24"/>
          <w:szCs w:val="24"/>
          <w:lang w:val="en-US"/>
        </w:rPr>
        <w:t xml:space="preserve">was </w:t>
      </w:r>
      <w:r w:rsidR="008C5D3A" w:rsidRPr="002E3060">
        <w:rPr>
          <w:rFonts w:ascii="Times New Roman" w:eastAsia="Calibri" w:hAnsi="Times New Roman" w:cs="Times New Roman"/>
          <w:sz w:val="24"/>
          <w:szCs w:val="24"/>
          <w:lang w:val="en-US"/>
        </w:rPr>
        <w:t>similar to th</w:t>
      </w:r>
      <w:r w:rsidR="00CE7988" w:rsidRPr="002E3060">
        <w:rPr>
          <w:rFonts w:ascii="Times New Roman" w:eastAsia="Calibri" w:hAnsi="Times New Roman" w:cs="Times New Roman"/>
          <w:sz w:val="24"/>
          <w:szCs w:val="24"/>
          <w:lang w:val="en-US"/>
        </w:rPr>
        <w:t xml:space="preserve">at of </w:t>
      </w:r>
      <w:r w:rsidR="008C5D3A" w:rsidRPr="002E3060">
        <w:rPr>
          <w:rFonts w:ascii="Times New Roman" w:eastAsia="Calibri" w:hAnsi="Times New Roman" w:cs="Times New Roman"/>
          <w:sz w:val="24"/>
          <w:szCs w:val="24"/>
          <w:lang w:val="en-US"/>
        </w:rPr>
        <w:t xml:space="preserve">MBC, but did not </w:t>
      </w:r>
      <w:r w:rsidR="00D04B74" w:rsidRPr="002E3060">
        <w:rPr>
          <w:rFonts w:ascii="Times New Roman" w:eastAsia="Calibri" w:hAnsi="Times New Roman" w:cs="Times New Roman"/>
          <w:sz w:val="24"/>
          <w:szCs w:val="24"/>
          <w:lang w:val="en-US"/>
        </w:rPr>
        <w:t>show</w:t>
      </w:r>
      <w:r w:rsidR="008C5D3A" w:rsidRPr="002E3060">
        <w:rPr>
          <w:rFonts w:ascii="Times New Roman" w:eastAsia="Calibri" w:hAnsi="Times New Roman" w:cs="Times New Roman"/>
          <w:sz w:val="24"/>
          <w:szCs w:val="24"/>
          <w:lang w:val="en-US"/>
        </w:rPr>
        <w:t xml:space="preserve"> as much variation </w:t>
      </w:r>
      <w:r w:rsidR="00CE7988" w:rsidRPr="002E3060">
        <w:rPr>
          <w:rFonts w:ascii="Times New Roman" w:eastAsia="Calibri" w:hAnsi="Times New Roman" w:cs="Times New Roman"/>
          <w:sz w:val="24"/>
          <w:szCs w:val="24"/>
          <w:lang w:val="en-US"/>
        </w:rPr>
        <w:t>among</w:t>
      </w:r>
      <w:r w:rsidR="008C5D3A" w:rsidRPr="002E3060">
        <w:rPr>
          <w:rFonts w:ascii="Times New Roman" w:eastAsia="Calibri" w:hAnsi="Times New Roman" w:cs="Times New Roman"/>
          <w:sz w:val="24"/>
          <w:szCs w:val="24"/>
          <w:lang w:val="en-US"/>
        </w:rPr>
        <w:t xml:space="preserve"> sampling months. </w:t>
      </w:r>
      <w:r w:rsidR="004B61F3" w:rsidRPr="002E3060">
        <w:rPr>
          <w:rFonts w:ascii="Times New Roman" w:eastAsia="Calibri" w:hAnsi="Times New Roman" w:cs="Times New Roman"/>
          <w:sz w:val="24"/>
          <w:szCs w:val="24"/>
          <w:lang w:val="en-US"/>
        </w:rPr>
        <w:t xml:space="preserve">The greatest MBN was found in </w:t>
      </w:r>
      <w:r w:rsidR="001D6D53" w:rsidRPr="002E3060">
        <w:rPr>
          <w:rFonts w:ascii="Times New Roman" w:eastAsia="Calibri" w:hAnsi="Times New Roman" w:cs="Times New Roman"/>
          <w:sz w:val="24"/>
          <w:szCs w:val="24"/>
          <w:lang w:val="en-US"/>
        </w:rPr>
        <w:t xml:space="preserve">the </w:t>
      </w:r>
      <w:r w:rsidR="004B61F3" w:rsidRPr="002E3060">
        <w:rPr>
          <w:rFonts w:ascii="Times New Roman" w:eastAsia="Calibri" w:hAnsi="Times New Roman" w:cs="Times New Roman"/>
          <w:sz w:val="24"/>
          <w:szCs w:val="24"/>
          <w:lang w:val="en-US"/>
        </w:rPr>
        <w:t xml:space="preserve">0-10 cm </w:t>
      </w:r>
      <w:r w:rsidR="001D6D53" w:rsidRPr="002E3060">
        <w:rPr>
          <w:rFonts w:ascii="Times New Roman" w:eastAsia="Calibri" w:hAnsi="Times New Roman" w:cs="Times New Roman"/>
          <w:sz w:val="24"/>
          <w:szCs w:val="24"/>
          <w:lang w:val="en-US"/>
        </w:rPr>
        <w:t xml:space="preserve">layer in LFH in both </w:t>
      </w:r>
      <w:r w:rsidR="008C5D3A" w:rsidRPr="002E3060">
        <w:rPr>
          <w:rFonts w:ascii="Times New Roman" w:eastAsia="Calibri" w:hAnsi="Times New Roman" w:cs="Times New Roman"/>
          <w:sz w:val="24"/>
          <w:szCs w:val="24"/>
          <w:lang w:val="en-US"/>
        </w:rPr>
        <w:t>2011 and 2012 (4.4 mg N kg</w:t>
      </w:r>
      <w:r w:rsidR="008C5D3A" w:rsidRPr="002E3060">
        <w:rPr>
          <w:rFonts w:ascii="Times New Roman" w:eastAsia="Calibri" w:hAnsi="Times New Roman" w:cs="Times New Roman"/>
          <w:sz w:val="24"/>
          <w:szCs w:val="24"/>
          <w:vertAlign w:val="superscript"/>
          <w:lang w:val="en-US"/>
        </w:rPr>
        <w:t>-1</w:t>
      </w:r>
      <w:r w:rsidR="008C5D3A" w:rsidRPr="002E3060">
        <w:rPr>
          <w:rFonts w:ascii="Times New Roman" w:eastAsia="Calibri" w:hAnsi="Times New Roman" w:cs="Times New Roman"/>
          <w:sz w:val="24"/>
          <w:szCs w:val="24"/>
          <w:lang w:val="en-US"/>
        </w:rPr>
        <w:t>, on average</w:t>
      </w:r>
      <w:r w:rsidR="00734E9D" w:rsidRPr="002E3060">
        <w:rPr>
          <w:rFonts w:ascii="Times New Roman" w:eastAsia="Calibri" w:hAnsi="Times New Roman" w:cs="Times New Roman"/>
          <w:sz w:val="24"/>
          <w:szCs w:val="24"/>
          <w:lang w:val="en-US"/>
        </w:rPr>
        <w:t>, same below</w:t>
      </w:r>
      <w:r w:rsidR="008C5D3A" w:rsidRPr="002E3060">
        <w:rPr>
          <w:rFonts w:ascii="Times New Roman" w:eastAsia="Calibri" w:hAnsi="Times New Roman" w:cs="Times New Roman"/>
          <w:sz w:val="24"/>
          <w:szCs w:val="24"/>
          <w:lang w:val="en-US"/>
        </w:rPr>
        <w:t xml:space="preserve">), followed by </w:t>
      </w:r>
      <w:r w:rsidR="001D6D53" w:rsidRPr="002E3060">
        <w:rPr>
          <w:rFonts w:ascii="Times New Roman" w:eastAsia="Calibri" w:hAnsi="Times New Roman" w:cs="Times New Roman"/>
          <w:sz w:val="24"/>
          <w:szCs w:val="24"/>
          <w:lang w:val="en-US"/>
        </w:rPr>
        <w:t>the</w:t>
      </w:r>
      <w:r w:rsidR="00027FF7" w:rsidRPr="002E3060">
        <w:rPr>
          <w:rFonts w:ascii="Times New Roman" w:eastAsia="Calibri" w:hAnsi="Times New Roman" w:cs="Times New Roman"/>
          <w:sz w:val="24"/>
          <w:szCs w:val="24"/>
          <w:lang w:val="en-US"/>
        </w:rPr>
        <w:t xml:space="preserve"> </w:t>
      </w:r>
      <w:r w:rsidR="004B61F3" w:rsidRPr="002E3060">
        <w:rPr>
          <w:rFonts w:ascii="Times New Roman" w:eastAsia="Calibri" w:hAnsi="Times New Roman" w:cs="Times New Roman"/>
          <w:sz w:val="24"/>
          <w:szCs w:val="24"/>
          <w:lang w:val="en-US"/>
        </w:rPr>
        <w:t>10-20 cm</w:t>
      </w:r>
      <w:r w:rsidR="00CC2468" w:rsidRPr="002E3060">
        <w:rPr>
          <w:rFonts w:ascii="Times New Roman" w:eastAsia="Calibri" w:hAnsi="Times New Roman" w:cs="Times New Roman"/>
          <w:sz w:val="24"/>
          <w:szCs w:val="24"/>
          <w:lang w:val="en-US"/>
        </w:rPr>
        <w:t xml:space="preserve"> </w:t>
      </w:r>
      <w:r w:rsidR="001D6D53" w:rsidRPr="002E3060">
        <w:rPr>
          <w:rFonts w:ascii="Times New Roman" w:eastAsia="Calibri" w:hAnsi="Times New Roman" w:cs="Times New Roman"/>
          <w:sz w:val="24"/>
          <w:szCs w:val="24"/>
          <w:lang w:val="en-US"/>
        </w:rPr>
        <w:t xml:space="preserve">layer in LFH </w:t>
      </w:r>
      <w:r w:rsidR="00CC2468" w:rsidRPr="002E3060">
        <w:rPr>
          <w:rFonts w:ascii="Times New Roman" w:eastAsia="Calibri" w:hAnsi="Times New Roman" w:cs="Times New Roman"/>
          <w:sz w:val="24"/>
          <w:szCs w:val="24"/>
          <w:lang w:val="en-US"/>
        </w:rPr>
        <w:t>(2.9 mg N kg</w:t>
      </w:r>
      <w:r w:rsidR="00CC2468" w:rsidRPr="002E3060">
        <w:rPr>
          <w:rFonts w:ascii="Times New Roman" w:eastAsia="Calibri" w:hAnsi="Times New Roman" w:cs="Times New Roman"/>
          <w:sz w:val="24"/>
          <w:szCs w:val="24"/>
          <w:vertAlign w:val="superscript"/>
          <w:lang w:val="en-US"/>
        </w:rPr>
        <w:t>-1</w:t>
      </w:r>
      <w:r w:rsidR="00CC2468" w:rsidRPr="002E3060">
        <w:rPr>
          <w:rFonts w:ascii="Times New Roman" w:eastAsia="Calibri" w:hAnsi="Times New Roman" w:cs="Times New Roman"/>
          <w:sz w:val="24"/>
          <w:szCs w:val="24"/>
          <w:lang w:val="en-US"/>
        </w:rPr>
        <w:t>)</w:t>
      </w:r>
      <w:r w:rsidR="008C5D3A" w:rsidRPr="002E3060">
        <w:rPr>
          <w:rFonts w:ascii="Times New Roman" w:eastAsia="Calibri" w:hAnsi="Times New Roman" w:cs="Times New Roman"/>
          <w:sz w:val="24"/>
          <w:szCs w:val="24"/>
          <w:lang w:val="en-US"/>
        </w:rPr>
        <w:t xml:space="preserve"> and </w:t>
      </w:r>
      <w:r w:rsidR="001D6D53" w:rsidRPr="002E3060">
        <w:rPr>
          <w:rFonts w:ascii="Times New Roman" w:eastAsia="Calibri" w:hAnsi="Times New Roman" w:cs="Times New Roman"/>
          <w:sz w:val="24"/>
          <w:szCs w:val="24"/>
          <w:lang w:val="en-US"/>
        </w:rPr>
        <w:t xml:space="preserve">the </w:t>
      </w:r>
      <w:r w:rsidR="004B61F3" w:rsidRPr="002E3060">
        <w:rPr>
          <w:rFonts w:ascii="Times New Roman" w:eastAsia="Calibri" w:hAnsi="Times New Roman" w:cs="Times New Roman"/>
          <w:sz w:val="24"/>
          <w:szCs w:val="24"/>
          <w:lang w:val="en-US"/>
        </w:rPr>
        <w:t>0-10 cm</w:t>
      </w:r>
      <w:r w:rsidR="008C5D3A" w:rsidRPr="002E3060">
        <w:rPr>
          <w:rFonts w:ascii="Times New Roman" w:eastAsia="Calibri" w:hAnsi="Times New Roman" w:cs="Times New Roman"/>
          <w:sz w:val="24"/>
          <w:szCs w:val="24"/>
          <w:lang w:val="en-US"/>
        </w:rPr>
        <w:t xml:space="preserve"> </w:t>
      </w:r>
      <w:r w:rsidR="001D6D53" w:rsidRPr="002E3060">
        <w:rPr>
          <w:rFonts w:ascii="Times New Roman" w:eastAsia="Calibri" w:hAnsi="Times New Roman" w:cs="Times New Roman"/>
          <w:sz w:val="24"/>
          <w:szCs w:val="24"/>
          <w:lang w:val="en-US"/>
        </w:rPr>
        <w:t xml:space="preserve">layer in PMM </w:t>
      </w:r>
      <w:r w:rsidR="008C5D3A" w:rsidRPr="002E3060">
        <w:rPr>
          <w:rFonts w:ascii="Times New Roman" w:eastAsia="Calibri" w:hAnsi="Times New Roman" w:cs="Times New Roman"/>
          <w:sz w:val="24"/>
          <w:szCs w:val="24"/>
          <w:lang w:val="en-US"/>
        </w:rPr>
        <w:t>(2.7 mg N kg</w:t>
      </w:r>
      <w:r w:rsidR="008C5D3A" w:rsidRPr="002E3060">
        <w:rPr>
          <w:rFonts w:ascii="Times New Roman" w:eastAsia="Calibri" w:hAnsi="Times New Roman" w:cs="Times New Roman"/>
          <w:sz w:val="24"/>
          <w:szCs w:val="24"/>
          <w:vertAlign w:val="superscript"/>
          <w:lang w:val="en-US"/>
        </w:rPr>
        <w:t>-1</w:t>
      </w:r>
      <w:r w:rsidR="008C5D3A" w:rsidRPr="002E306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8C5D3A" w:rsidRPr="002E30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and</w:t>
      </w:r>
      <w:r w:rsidR="008C5D3A" w:rsidRPr="002E3060">
        <w:rPr>
          <w:rFonts w:ascii="Times New Roman" w:eastAsia="Calibri" w:hAnsi="Times New Roman" w:cs="Times New Roman"/>
          <w:sz w:val="24"/>
          <w:szCs w:val="24"/>
          <w:lang w:val="en-US"/>
        </w:rPr>
        <w:t xml:space="preserve"> </w:t>
      </w:r>
      <w:r w:rsidR="001D6D53" w:rsidRPr="002E3060">
        <w:rPr>
          <w:rFonts w:ascii="Times New Roman" w:eastAsia="Calibri" w:hAnsi="Times New Roman" w:cs="Times New Roman"/>
          <w:sz w:val="24"/>
          <w:szCs w:val="24"/>
          <w:lang w:val="en-US"/>
        </w:rPr>
        <w:t>was consistently</w:t>
      </w:r>
      <w:r>
        <w:rPr>
          <w:rFonts w:ascii="Times New Roman" w:eastAsia="Calibri" w:hAnsi="Times New Roman" w:cs="Times New Roman"/>
          <w:sz w:val="24"/>
          <w:szCs w:val="24"/>
          <w:lang w:val="en-US"/>
        </w:rPr>
        <w:t xml:space="preserve"> the</w:t>
      </w:r>
      <w:r w:rsidR="001D6D53" w:rsidRPr="002E3060">
        <w:rPr>
          <w:rFonts w:ascii="Times New Roman" w:eastAsia="Calibri" w:hAnsi="Times New Roman" w:cs="Times New Roman"/>
          <w:sz w:val="24"/>
          <w:szCs w:val="24"/>
          <w:lang w:val="en-US"/>
        </w:rPr>
        <w:t xml:space="preserve"> lowest in the 10-20 cm layer in PMM </w:t>
      </w:r>
      <w:r w:rsidR="008C5D3A" w:rsidRPr="002E3060">
        <w:rPr>
          <w:rFonts w:ascii="Times New Roman" w:eastAsia="Calibri" w:hAnsi="Times New Roman" w:cs="Times New Roman"/>
          <w:sz w:val="24"/>
          <w:szCs w:val="24"/>
          <w:lang w:val="en-US"/>
        </w:rPr>
        <w:t>(2.2 mg N kg</w:t>
      </w:r>
      <w:r w:rsidR="008C5D3A" w:rsidRPr="002E3060">
        <w:rPr>
          <w:rFonts w:ascii="Times New Roman" w:eastAsia="Calibri" w:hAnsi="Times New Roman" w:cs="Times New Roman"/>
          <w:sz w:val="24"/>
          <w:szCs w:val="24"/>
          <w:vertAlign w:val="superscript"/>
          <w:lang w:val="en-US"/>
        </w:rPr>
        <w:t>-1</w:t>
      </w:r>
      <w:r w:rsidR="008C5D3A" w:rsidRPr="002E3060">
        <w:rPr>
          <w:rFonts w:ascii="Times New Roman" w:eastAsia="Calibri" w:hAnsi="Times New Roman" w:cs="Times New Roman"/>
          <w:sz w:val="24"/>
          <w:szCs w:val="24"/>
          <w:lang w:val="en-US"/>
        </w:rPr>
        <w:t>).</w:t>
      </w:r>
      <w:r w:rsidR="008C5D3A" w:rsidRPr="008C1A1B">
        <w:rPr>
          <w:rFonts w:ascii="Times New Roman" w:eastAsia="Calibri" w:hAnsi="Times New Roman" w:cs="Times New Roman"/>
          <w:sz w:val="24"/>
          <w:szCs w:val="24"/>
          <w:lang w:val="en-US"/>
        </w:rPr>
        <w:t xml:space="preserve"> </w:t>
      </w:r>
    </w:p>
    <w:p w14:paraId="5289E95D" w14:textId="77777777" w:rsidR="00B675BA" w:rsidRPr="008C1A1B" w:rsidRDefault="00B675BA" w:rsidP="008C1A1B">
      <w:pPr>
        <w:spacing w:after="0" w:line="480" w:lineRule="auto"/>
        <w:rPr>
          <w:rFonts w:ascii="Times New Roman" w:eastAsia="Calibri" w:hAnsi="Times New Roman" w:cs="Times New Roman"/>
          <w:sz w:val="24"/>
          <w:szCs w:val="24"/>
          <w:lang w:val="en-US"/>
        </w:rPr>
      </w:pPr>
    </w:p>
    <w:p w14:paraId="1386832E" w14:textId="77777777" w:rsidR="008C5D3A" w:rsidRPr="00861FB2" w:rsidRDefault="00AD7A72" w:rsidP="008C1A1B">
      <w:pPr>
        <w:spacing w:after="0" w:line="480" w:lineRule="auto"/>
        <w:rPr>
          <w:rFonts w:ascii="Times New Roman" w:hAnsi="Times New Roman" w:cs="Times New Roman"/>
          <w:i/>
          <w:sz w:val="24"/>
          <w:szCs w:val="24"/>
          <w:lang w:val="en-US"/>
        </w:rPr>
      </w:pPr>
      <w:r w:rsidRPr="00861FB2">
        <w:rPr>
          <w:rFonts w:ascii="Times New Roman" w:hAnsi="Times New Roman" w:cs="Times New Roman"/>
          <w:i/>
          <w:sz w:val="24"/>
          <w:szCs w:val="24"/>
          <w:lang w:val="en-US"/>
        </w:rPr>
        <w:t xml:space="preserve">3.3 </w:t>
      </w:r>
      <w:r w:rsidR="008C5D3A" w:rsidRPr="00861FB2">
        <w:rPr>
          <w:rFonts w:ascii="Times New Roman" w:hAnsi="Times New Roman" w:cs="Times New Roman"/>
          <w:i/>
          <w:sz w:val="24"/>
          <w:szCs w:val="24"/>
          <w:lang w:val="en-US"/>
        </w:rPr>
        <w:t xml:space="preserve">Available </w:t>
      </w:r>
      <w:r w:rsidR="00462A2B" w:rsidRPr="00861FB2">
        <w:rPr>
          <w:rFonts w:ascii="Times New Roman" w:hAnsi="Times New Roman" w:cs="Times New Roman"/>
          <w:i/>
          <w:sz w:val="24"/>
          <w:szCs w:val="24"/>
          <w:lang w:val="en-US"/>
        </w:rPr>
        <w:t>N</w:t>
      </w:r>
    </w:p>
    <w:p w14:paraId="5FDDC7F8" w14:textId="77777777" w:rsidR="000F6B03" w:rsidRPr="008C1A1B" w:rsidRDefault="000F6B03" w:rsidP="008C1A1B">
      <w:pPr>
        <w:spacing w:after="0" w:line="480" w:lineRule="auto"/>
        <w:rPr>
          <w:rFonts w:ascii="Times New Roman" w:eastAsia="Calibri" w:hAnsi="Times New Roman" w:cs="Times New Roman"/>
          <w:sz w:val="24"/>
          <w:szCs w:val="24"/>
          <w:lang w:val="en-US"/>
        </w:rPr>
      </w:pPr>
    </w:p>
    <w:p w14:paraId="2A6335C8" w14:textId="7F3CFD9B" w:rsidR="008C5D3A" w:rsidRPr="008C1A1B" w:rsidRDefault="008C5D3A" w:rsidP="00F67DAB">
      <w:pPr>
        <w:spacing w:after="0" w:line="480" w:lineRule="auto"/>
        <w:ind w:firstLine="36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Available N (NH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-N and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was significantly influenced by </w:t>
      </w:r>
      <w:r w:rsidR="00027FF7">
        <w:rPr>
          <w:rFonts w:ascii="Times New Roman" w:eastAsia="Calibri" w:hAnsi="Times New Roman" w:cs="Times New Roman"/>
          <w:sz w:val="24"/>
          <w:szCs w:val="24"/>
          <w:lang w:val="en-US"/>
        </w:rPr>
        <w:t>capping</w:t>
      </w:r>
      <w:r w:rsidR="00027FF7" w:rsidRPr="008C1A1B">
        <w:rPr>
          <w:rFonts w:ascii="Times New Roman" w:eastAsia="Calibri" w:hAnsi="Times New Roman" w:cs="Times New Roman"/>
          <w:sz w:val="24"/>
          <w:szCs w:val="24"/>
          <w:lang w:val="en-US"/>
        </w:rPr>
        <w:t xml:space="preserve"> </w:t>
      </w:r>
      <w:r w:rsidR="006D546F">
        <w:rPr>
          <w:rFonts w:ascii="Times New Roman" w:eastAsia="Calibri" w:hAnsi="Times New Roman" w:cs="Times New Roman"/>
          <w:sz w:val="24"/>
          <w:szCs w:val="24"/>
          <w:lang w:val="en-US"/>
        </w:rPr>
        <w:t xml:space="preserve">material </w:t>
      </w:r>
      <w:r w:rsidRPr="008C1A1B">
        <w:rPr>
          <w:rFonts w:ascii="Times New Roman" w:eastAsia="Calibri" w:hAnsi="Times New Roman" w:cs="Times New Roman"/>
          <w:sz w:val="24"/>
          <w:szCs w:val="24"/>
          <w:lang w:val="en-US"/>
        </w:rPr>
        <w:t>type</w:t>
      </w:r>
      <w:r w:rsidR="00104CF0" w:rsidRPr="008C1A1B">
        <w:rPr>
          <w:rFonts w:ascii="Times New Roman" w:eastAsia="Calibri" w:hAnsi="Times New Roman" w:cs="Times New Roman"/>
          <w:sz w:val="24"/>
          <w:szCs w:val="24"/>
          <w:lang w:val="en-US"/>
        </w:rPr>
        <w:t xml:space="preserve">, </w:t>
      </w:r>
      <w:r w:rsidR="00CE3858">
        <w:rPr>
          <w:rFonts w:ascii="Times New Roman" w:eastAsia="Calibri" w:hAnsi="Times New Roman" w:cs="Times New Roman"/>
          <w:sz w:val="24"/>
          <w:szCs w:val="24"/>
          <w:lang w:val="en-US"/>
        </w:rPr>
        <w:t>and sampling</w:t>
      </w:r>
      <w:r w:rsidR="00CE3858" w:rsidRPr="008C1A1B">
        <w:rPr>
          <w:rFonts w:ascii="Times New Roman" w:eastAsia="Calibri" w:hAnsi="Times New Roman" w:cs="Times New Roman"/>
          <w:sz w:val="24"/>
          <w:szCs w:val="24"/>
          <w:lang w:val="en-US"/>
        </w:rPr>
        <w:t xml:space="preserve"> </w:t>
      </w:r>
      <w:r w:rsidR="00104CF0" w:rsidRPr="008C1A1B">
        <w:rPr>
          <w:rFonts w:ascii="Times New Roman" w:eastAsia="Calibri" w:hAnsi="Times New Roman" w:cs="Times New Roman"/>
          <w:sz w:val="24"/>
          <w:szCs w:val="24"/>
          <w:lang w:val="en-US"/>
        </w:rPr>
        <w:t>depth and</w:t>
      </w:r>
      <w:r w:rsidRPr="008C1A1B">
        <w:rPr>
          <w:rFonts w:ascii="Times New Roman" w:eastAsia="Calibri" w:hAnsi="Times New Roman" w:cs="Times New Roman"/>
          <w:sz w:val="24"/>
          <w:szCs w:val="24"/>
          <w:lang w:val="en-US"/>
        </w:rPr>
        <w:t xml:space="preserve"> time (Table</w:t>
      </w:r>
      <w:r w:rsidR="00CE3858">
        <w:rPr>
          <w:rFonts w:ascii="Times New Roman" w:eastAsia="Calibri" w:hAnsi="Times New Roman" w:cs="Times New Roman"/>
          <w:sz w:val="24"/>
          <w:szCs w:val="24"/>
          <w:lang w:val="en-US"/>
        </w:rPr>
        <w:t>s 2 and</w:t>
      </w:r>
      <w:r w:rsidRPr="008C1A1B">
        <w:rPr>
          <w:rFonts w:ascii="Times New Roman" w:eastAsia="Calibri" w:hAnsi="Times New Roman" w:cs="Times New Roman"/>
          <w:sz w:val="24"/>
          <w:szCs w:val="24"/>
          <w:lang w:val="en-US"/>
        </w:rPr>
        <w:t xml:space="preserve"> 3). Concentrations of</w:t>
      </w:r>
      <w:r w:rsidR="00027FF7">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-N and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-N were generally</w:t>
      </w:r>
      <w:r w:rsidR="00CE3858">
        <w:rPr>
          <w:rFonts w:ascii="Times New Roman" w:eastAsia="Calibri" w:hAnsi="Times New Roman" w:cs="Times New Roman"/>
          <w:sz w:val="24"/>
          <w:szCs w:val="24"/>
          <w:lang w:val="en-US"/>
        </w:rPr>
        <w:t xml:space="preserve"> </w:t>
      </w:r>
      <w:r w:rsidR="005C0C49">
        <w:rPr>
          <w:rFonts w:ascii="Times New Roman" w:eastAsia="Calibri" w:hAnsi="Times New Roman" w:cs="Times New Roman"/>
          <w:sz w:val="24"/>
          <w:szCs w:val="24"/>
          <w:lang w:val="en-US"/>
        </w:rPr>
        <w:t>the highest</w:t>
      </w:r>
      <w:r w:rsidR="005C0C49"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in the </w:t>
      </w:r>
      <w:r w:rsidR="00104CF0" w:rsidRPr="008C1A1B">
        <w:rPr>
          <w:rFonts w:ascii="Times New Roman" w:eastAsia="Calibri" w:hAnsi="Times New Roman" w:cs="Times New Roman"/>
          <w:sz w:val="24"/>
          <w:szCs w:val="24"/>
          <w:lang w:val="en-US"/>
        </w:rPr>
        <w:t xml:space="preserve">0-10 cm </w:t>
      </w:r>
      <w:r w:rsidR="00CE3858">
        <w:rPr>
          <w:rFonts w:ascii="Times New Roman" w:eastAsia="Calibri" w:hAnsi="Times New Roman" w:cs="Times New Roman"/>
          <w:sz w:val="24"/>
          <w:szCs w:val="24"/>
          <w:lang w:val="en-US"/>
        </w:rPr>
        <w:t>layer</w:t>
      </w:r>
      <w:r w:rsidR="00CE3858" w:rsidRPr="008C1A1B">
        <w:rPr>
          <w:rFonts w:ascii="Times New Roman" w:eastAsia="Calibri" w:hAnsi="Times New Roman" w:cs="Times New Roman"/>
          <w:sz w:val="24"/>
          <w:szCs w:val="24"/>
          <w:lang w:val="en-US"/>
        </w:rPr>
        <w:t xml:space="preserve"> </w:t>
      </w:r>
      <w:r w:rsidR="00FC7DBA" w:rsidRPr="008C1A1B">
        <w:rPr>
          <w:rFonts w:ascii="Times New Roman" w:eastAsia="Calibri" w:hAnsi="Times New Roman" w:cs="Times New Roman"/>
          <w:sz w:val="24"/>
          <w:szCs w:val="24"/>
          <w:lang w:val="en-US"/>
        </w:rPr>
        <w:t>of</w:t>
      </w:r>
      <w:r w:rsidR="00104CF0"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LFH and </w:t>
      </w:r>
      <w:r w:rsidR="005C0C49">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 xml:space="preserve">lowest in the </w:t>
      </w:r>
      <w:r w:rsidR="00104CF0" w:rsidRPr="008C1A1B">
        <w:rPr>
          <w:rFonts w:ascii="Times New Roman" w:eastAsia="Calibri" w:hAnsi="Times New Roman" w:cs="Times New Roman"/>
          <w:sz w:val="24"/>
          <w:szCs w:val="24"/>
          <w:lang w:val="en-US"/>
        </w:rPr>
        <w:t xml:space="preserve">10-20 cm </w:t>
      </w:r>
      <w:r w:rsidR="00CE3858">
        <w:rPr>
          <w:rFonts w:ascii="Times New Roman" w:eastAsia="Calibri" w:hAnsi="Times New Roman" w:cs="Times New Roman"/>
          <w:sz w:val="24"/>
          <w:szCs w:val="24"/>
          <w:lang w:val="en-US"/>
        </w:rPr>
        <w:t xml:space="preserve">layer </w:t>
      </w:r>
      <w:r w:rsidR="00104CF0" w:rsidRPr="008C1A1B">
        <w:rPr>
          <w:rFonts w:ascii="Times New Roman" w:eastAsia="Calibri" w:hAnsi="Times New Roman" w:cs="Times New Roman"/>
          <w:sz w:val="24"/>
          <w:szCs w:val="24"/>
          <w:lang w:val="en-US"/>
        </w:rPr>
        <w:t>of PMM</w:t>
      </w:r>
      <w:r w:rsidRPr="008C1A1B">
        <w:rPr>
          <w:rFonts w:ascii="Times New Roman" w:eastAsia="Calibri" w:hAnsi="Times New Roman" w:cs="Times New Roman"/>
          <w:sz w:val="24"/>
          <w:szCs w:val="24"/>
          <w:lang w:val="en-US"/>
        </w:rPr>
        <w:t xml:space="preserve"> (Table 2). </w:t>
      </w:r>
      <w:r w:rsidR="00CE3858">
        <w:rPr>
          <w:rFonts w:ascii="Times New Roman" w:eastAsia="Calibri" w:hAnsi="Times New Roman" w:cs="Times New Roman"/>
          <w:sz w:val="24"/>
          <w:szCs w:val="24"/>
          <w:lang w:val="en-US"/>
        </w:rPr>
        <w:t>Mean</w:t>
      </w:r>
      <w:r w:rsidRPr="008C1A1B">
        <w:rPr>
          <w:rFonts w:ascii="Times New Roman" w:eastAsia="Calibri" w:hAnsi="Times New Roman" w:cs="Times New Roman"/>
          <w:sz w:val="24"/>
          <w:szCs w:val="24"/>
          <w:lang w:val="en-US"/>
        </w:rPr>
        <w:t xml:space="preserve"> 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w:t>
      </w:r>
      <w:r w:rsidR="00CE3858">
        <w:rPr>
          <w:rFonts w:ascii="Times New Roman" w:eastAsia="Calibri" w:hAnsi="Times New Roman" w:cs="Times New Roman"/>
          <w:sz w:val="24"/>
          <w:szCs w:val="24"/>
          <w:lang w:val="en-US"/>
        </w:rPr>
        <w:t>availability was</w:t>
      </w:r>
      <w:r w:rsidRPr="008C1A1B">
        <w:rPr>
          <w:rFonts w:ascii="Times New Roman" w:eastAsia="Calibri" w:hAnsi="Times New Roman" w:cs="Times New Roman"/>
          <w:sz w:val="24"/>
          <w:szCs w:val="24"/>
          <w:lang w:val="en-US"/>
        </w:rPr>
        <w:t xml:space="preserve"> 4.</w:t>
      </w:r>
      <w:r w:rsidR="000A3417" w:rsidRPr="008C1A1B">
        <w:rPr>
          <w:rFonts w:ascii="Times New Roman" w:eastAsia="Calibri" w:hAnsi="Times New Roman" w:cs="Times New Roman"/>
          <w:sz w:val="24"/>
          <w:szCs w:val="24"/>
          <w:lang w:val="en-US"/>
        </w:rPr>
        <w:t>2</w:t>
      </w:r>
      <w:r w:rsidRPr="008C1A1B">
        <w:rPr>
          <w:rFonts w:ascii="Times New Roman" w:eastAsia="Calibri" w:hAnsi="Times New Roman" w:cs="Times New Roman"/>
          <w:sz w:val="24"/>
          <w:szCs w:val="24"/>
          <w:lang w:val="en-US"/>
        </w:rPr>
        <w:t xml:space="preserve"> mg N kg</w:t>
      </w:r>
      <w:r w:rsidRPr="008C1A1B">
        <w:rPr>
          <w:rFonts w:ascii="Times New Roman" w:eastAsia="Calibri" w:hAnsi="Times New Roman" w:cs="Times New Roman"/>
          <w:sz w:val="24"/>
          <w:szCs w:val="24"/>
          <w:vertAlign w:val="superscript"/>
          <w:lang w:val="en-US"/>
        </w:rPr>
        <w:t>-1</w:t>
      </w:r>
      <w:r w:rsidRPr="008C1A1B">
        <w:rPr>
          <w:rFonts w:ascii="Times New Roman" w:eastAsia="Calibri" w:hAnsi="Times New Roman" w:cs="Times New Roman"/>
          <w:sz w:val="24"/>
          <w:szCs w:val="24"/>
          <w:lang w:val="en-US"/>
        </w:rPr>
        <w:t xml:space="preserve"> in 2011 </w:t>
      </w:r>
      <w:r w:rsidR="00CE3858">
        <w:rPr>
          <w:rFonts w:ascii="Times New Roman" w:eastAsia="Calibri" w:hAnsi="Times New Roman" w:cs="Times New Roman"/>
          <w:sz w:val="24"/>
          <w:szCs w:val="24"/>
          <w:lang w:val="en-US"/>
        </w:rPr>
        <w:t>and</w:t>
      </w:r>
      <w:r w:rsidR="00CE3858"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4.8 mg N kg</w:t>
      </w:r>
      <w:r w:rsidRPr="008C1A1B">
        <w:rPr>
          <w:rFonts w:ascii="Times New Roman" w:eastAsia="Calibri" w:hAnsi="Times New Roman" w:cs="Times New Roman"/>
          <w:sz w:val="24"/>
          <w:szCs w:val="24"/>
          <w:vertAlign w:val="superscript"/>
          <w:lang w:val="en-US"/>
        </w:rPr>
        <w:t>-1</w:t>
      </w:r>
      <w:r w:rsidRPr="008C1A1B">
        <w:rPr>
          <w:rFonts w:ascii="Times New Roman" w:eastAsia="Calibri" w:hAnsi="Times New Roman" w:cs="Times New Roman"/>
          <w:sz w:val="24"/>
          <w:szCs w:val="24"/>
          <w:lang w:val="en-US"/>
        </w:rPr>
        <w:t xml:space="preserve"> in 2012. </w:t>
      </w:r>
      <w:r w:rsidR="00FC7DBA" w:rsidRPr="008C1A1B">
        <w:rPr>
          <w:rFonts w:ascii="Times New Roman" w:eastAsia="Calibri" w:hAnsi="Times New Roman" w:cs="Times New Roman"/>
          <w:sz w:val="24"/>
          <w:szCs w:val="24"/>
          <w:lang w:val="en-US"/>
        </w:rPr>
        <w:t>M</w:t>
      </w:r>
      <w:r w:rsidRPr="008C1A1B">
        <w:rPr>
          <w:rFonts w:ascii="Times New Roman" w:eastAsia="Calibri" w:hAnsi="Times New Roman" w:cs="Times New Roman"/>
          <w:sz w:val="24"/>
          <w:szCs w:val="24"/>
          <w:lang w:val="en-US"/>
        </w:rPr>
        <w:t>ean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increased </w:t>
      </w:r>
      <w:r w:rsidR="00FC7DBA" w:rsidRPr="008C1A1B">
        <w:rPr>
          <w:rFonts w:ascii="Times New Roman" w:eastAsia="Calibri" w:hAnsi="Times New Roman" w:cs="Times New Roman"/>
          <w:sz w:val="24"/>
          <w:szCs w:val="24"/>
          <w:lang w:val="en-US"/>
        </w:rPr>
        <w:t xml:space="preserve">from </w:t>
      </w:r>
      <w:r w:rsidR="00104CF0" w:rsidRPr="008C1A1B">
        <w:rPr>
          <w:rFonts w:ascii="Times New Roman" w:eastAsia="Calibri" w:hAnsi="Times New Roman" w:cs="Times New Roman"/>
          <w:sz w:val="24"/>
          <w:szCs w:val="24"/>
          <w:lang w:val="en-US"/>
        </w:rPr>
        <w:t xml:space="preserve">3.6 </w:t>
      </w:r>
      <w:r w:rsidR="00406757">
        <w:rPr>
          <w:rFonts w:ascii="Times New Roman" w:eastAsia="Calibri" w:hAnsi="Times New Roman" w:cs="Times New Roman"/>
          <w:sz w:val="24"/>
          <w:szCs w:val="24"/>
          <w:lang w:val="en-US"/>
        </w:rPr>
        <w:t>in 2011</w:t>
      </w:r>
      <w:r w:rsidR="00284DE4">
        <w:rPr>
          <w:rFonts w:ascii="Times New Roman" w:eastAsia="Calibri" w:hAnsi="Times New Roman" w:cs="Times New Roman"/>
          <w:sz w:val="24"/>
          <w:szCs w:val="24"/>
          <w:lang w:val="en-US"/>
        </w:rPr>
        <w:t xml:space="preserve"> </w:t>
      </w:r>
      <w:r w:rsidR="00104CF0" w:rsidRPr="008C1A1B">
        <w:rPr>
          <w:rFonts w:ascii="Times New Roman" w:eastAsia="Calibri" w:hAnsi="Times New Roman" w:cs="Times New Roman"/>
          <w:sz w:val="24"/>
          <w:szCs w:val="24"/>
          <w:lang w:val="en-US"/>
        </w:rPr>
        <w:t>to 6.3 mg N kg</w:t>
      </w:r>
      <w:r w:rsidR="00104CF0" w:rsidRPr="008C1A1B">
        <w:rPr>
          <w:rFonts w:ascii="Times New Roman" w:eastAsia="Calibri" w:hAnsi="Times New Roman" w:cs="Times New Roman"/>
          <w:sz w:val="24"/>
          <w:szCs w:val="24"/>
          <w:vertAlign w:val="superscript"/>
          <w:lang w:val="en-US"/>
        </w:rPr>
        <w:t>-1</w:t>
      </w:r>
      <w:r w:rsidR="00104CF0"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in 2012</w:t>
      </w:r>
      <w:r w:rsidR="00104CF0" w:rsidRPr="008C1A1B">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 Changes in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of each </w:t>
      </w:r>
      <w:r w:rsidR="00027FF7">
        <w:rPr>
          <w:rFonts w:ascii="Times New Roman" w:eastAsia="Calibri" w:hAnsi="Times New Roman" w:cs="Times New Roman"/>
          <w:sz w:val="24"/>
          <w:szCs w:val="24"/>
          <w:lang w:val="en-US"/>
        </w:rPr>
        <w:lastRenderedPageBreak/>
        <w:t xml:space="preserve">capping material </w:t>
      </w:r>
      <w:r w:rsidRPr="008C1A1B">
        <w:rPr>
          <w:rFonts w:ascii="Times New Roman" w:eastAsia="Calibri" w:hAnsi="Times New Roman" w:cs="Times New Roman"/>
          <w:sz w:val="24"/>
          <w:szCs w:val="24"/>
          <w:lang w:val="en-US"/>
        </w:rPr>
        <w:t>from 2011 to 2012 followed a pattern similar to that of 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The magnitude of these changes, however, </w:t>
      </w:r>
      <w:r w:rsidR="00CE3858">
        <w:rPr>
          <w:rFonts w:ascii="Times New Roman" w:eastAsia="Calibri" w:hAnsi="Times New Roman" w:cs="Times New Roman"/>
          <w:sz w:val="24"/>
          <w:szCs w:val="24"/>
          <w:lang w:val="en-US"/>
        </w:rPr>
        <w:t>was</w:t>
      </w:r>
      <w:r w:rsidR="00CE3858"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greater for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w:t>
      </w:r>
      <w:r w:rsidR="00CE3858">
        <w:rPr>
          <w:rFonts w:ascii="Times New Roman" w:eastAsia="Calibri" w:hAnsi="Times New Roman" w:cs="Times New Roman"/>
          <w:sz w:val="24"/>
          <w:szCs w:val="24"/>
          <w:lang w:val="en-US"/>
        </w:rPr>
        <w:t>tha</w:t>
      </w:r>
      <w:r w:rsidR="00284DE4">
        <w:rPr>
          <w:rFonts w:ascii="Times New Roman" w:eastAsia="Calibri" w:hAnsi="Times New Roman" w:cs="Times New Roman"/>
          <w:sz w:val="24"/>
          <w:szCs w:val="24"/>
          <w:lang w:val="en-US"/>
        </w:rPr>
        <w:t>n</w:t>
      </w:r>
      <w:r w:rsidR="00CE3858">
        <w:rPr>
          <w:rFonts w:ascii="Times New Roman" w:eastAsia="Calibri" w:hAnsi="Times New Roman" w:cs="Times New Roman"/>
          <w:sz w:val="24"/>
          <w:szCs w:val="24"/>
          <w:lang w:val="en-US"/>
        </w:rPr>
        <w:t xml:space="preserve"> for</w:t>
      </w:r>
      <w:r w:rsidRPr="008C1A1B">
        <w:rPr>
          <w:rFonts w:ascii="Times New Roman" w:eastAsia="Calibri" w:hAnsi="Times New Roman" w:cs="Times New Roman"/>
          <w:sz w:val="24"/>
          <w:szCs w:val="24"/>
          <w:lang w:val="en-US"/>
        </w:rPr>
        <w:t xml:space="preserve"> 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(Table 2). </w:t>
      </w:r>
      <w:proofErr w:type="gramStart"/>
      <w:r w:rsidRPr="008C1A1B">
        <w:rPr>
          <w:rFonts w:ascii="Times New Roman" w:eastAsia="Calibri" w:hAnsi="Times New Roman" w:cs="Times New Roman"/>
          <w:sz w:val="24"/>
          <w:szCs w:val="24"/>
          <w:lang w:val="en-US"/>
        </w:rPr>
        <w:t xml:space="preserve">Both </w:t>
      </w:r>
      <w:r w:rsidR="00284DE4">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NH</w:t>
      </w:r>
      <w:r w:rsidRPr="008C1A1B">
        <w:rPr>
          <w:rFonts w:ascii="Times New Roman" w:eastAsia="Calibri" w:hAnsi="Times New Roman" w:cs="Times New Roman"/>
          <w:sz w:val="24"/>
          <w:szCs w:val="24"/>
          <w:vertAlign w:val="subscript"/>
          <w:lang w:val="en-US"/>
        </w:rPr>
        <w:t>4</w:t>
      </w:r>
      <w:proofErr w:type="gramEnd"/>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-N and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w:t>
      </w:r>
      <w:r w:rsidR="005C0C49">
        <w:rPr>
          <w:rFonts w:ascii="Times New Roman" w:eastAsia="Calibri" w:hAnsi="Times New Roman" w:cs="Times New Roman"/>
          <w:sz w:val="24"/>
          <w:szCs w:val="24"/>
          <w:lang w:val="en-US"/>
        </w:rPr>
        <w:t>concentrations</w:t>
      </w:r>
      <w:r w:rsidR="005C0C49"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were greater in </w:t>
      </w:r>
      <w:r w:rsidR="00CE3858">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 xml:space="preserve">fall </w:t>
      </w:r>
      <w:r w:rsidR="00734E9D" w:rsidRPr="008C1A1B">
        <w:rPr>
          <w:rFonts w:ascii="Times New Roman" w:eastAsia="Calibri" w:hAnsi="Times New Roman" w:cs="Times New Roman"/>
          <w:sz w:val="24"/>
          <w:szCs w:val="24"/>
          <w:lang w:val="en-US"/>
        </w:rPr>
        <w:t>than</w:t>
      </w:r>
      <w:r w:rsidR="00CE3858">
        <w:rPr>
          <w:rFonts w:ascii="Times New Roman" w:eastAsia="Calibri" w:hAnsi="Times New Roman" w:cs="Times New Roman"/>
          <w:sz w:val="24"/>
          <w:szCs w:val="24"/>
          <w:lang w:val="en-US"/>
        </w:rPr>
        <w:t xml:space="preserve"> in the</w:t>
      </w:r>
      <w:r w:rsidR="00734E9D"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summer. </w:t>
      </w:r>
    </w:p>
    <w:p w14:paraId="3B130ABB" w14:textId="61DA1798" w:rsidR="005C0E96" w:rsidRPr="008C1A1B" w:rsidRDefault="005C0C49" w:rsidP="00F67DAB">
      <w:pPr>
        <w:spacing w:after="0" w:line="480" w:lineRule="auto"/>
        <w:ind w:firstLine="36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w:t>
      </w:r>
      <w:r w:rsidR="00C31FAB">
        <w:rPr>
          <w:rFonts w:ascii="Times New Roman" w:eastAsia="Calibri" w:hAnsi="Times New Roman" w:cs="Times New Roman"/>
          <w:sz w:val="24"/>
          <w:szCs w:val="24"/>
          <w:lang w:val="en-US"/>
        </w:rPr>
        <w:t xml:space="preserve">N supply </w:t>
      </w:r>
      <w:r>
        <w:rPr>
          <w:rFonts w:ascii="Times New Roman" w:eastAsia="Calibri" w:hAnsi="Times New Roman" w:cs="Times New Roman"/>
          <w:sz w:val="24"/>
          <w:szCs w:val="24"/>
          <w:lang w:val="en-US"/>
        </w:rPr>
        <w:t xml:space="preserve">measured using the PRS probes </w:t>
      </w:r>
      <w:r w:rsidR="00CE3858">
        <w:rPr>
          <w:rFonts w:ascii="Times New Roman" w:eastAsia="Calibri" w:hAnsi="Times New Roman" w:cs="Times New Roman"/>
          <w:sz w:val="24"/>
          <w:szCs w:val="24"/>
          <w:lang w:val="en-US"/>
        </w:rPr>
        <w:t>was</w:t>
      </w:r>
      <w:r w:rsidR="008C5D3A" w:rsidRPr="008C1A1B">
        <w:rPr>
          <w:rFonts w:ascii="Times New Roman" w:eastAsia="Calibri" w:hAnsi="Times New Roman" w:cs="Times New Roman"/>
          <w:sz w:val="24"/>
          <w:szCs w:val="24"/>
          <w:lang w:val="en-US"/>
        </w:rPr>
        <w:t xml:space="preserve"> approximately 50%</w:t>
      </w:r>
      <w:r w:rsidR="00FC7DBA" w:rsidRPr="008C1A1B">
        <w:rPr>
          <w:rFonts w:ascii="Times New Roman" w:eastAsia="Calibri" w:hAnsi="Times New Roman" w:cs="Times New Roman"/>
          <w:sz w:val="24"/>
          <w:szCs w:val="24"/>
          <w:lang w:val="en-US"/>
        </w:rPr>
        <w:t xml:space="preserve"> </w:t>
      </w:r>
      <w:r w:rsidR="00CE3858">
        <w:rPr>
          <w:rFonts w:ascii="Times New Roman" w:eastAsia="Calibri" w:hAnsi="Times New Roman" w:cs="Times New Roman"/>
          <w:sz w:val="24"/>
          <w:szCs w:val="24"/>
          <w:lang w:val="en-US"/>
        </w:rPr>
        <w:t xml:space="preserve">greater </w:t>
      </w:r>
      <w:r w:rsidR="008C5D3A" w:rsidRPr="008C1A1B">
        <w:rPr>
          <w:rFonts w:ascii="Times New Roman" w:eastAsia="Calibri" w:hAnsi="Times New Roman" w:cs="Times New Roman"/>
          <w:sz w:val="24"/>
          <w:szCs w:val="24"/>
          <w:lang w:val="en-US"/>
        </w:rPr>
        <w:t xml:space="preserve">in LFH than in PMM over the </w:t>
      </w:r>
      <w:r w:rsidR="00CE3858">
        <w:rPr>
          <w:rFonts w:ascii="Times New Roman" w:eastAsia="Calibri" w:hAnsi="Times New Roman" w:cs="Times New Roman"/>
          <w:sz w:val="24"/>
          <w:szCs w:val="24"/>
          <w:lang w:val="en-US"/>
        </w:rPr>
        <w:t>entire study</w:t>
      </w:r>
      <w:r w:rsidR="008C5D3A" w:rsidRPr="008C1A1B">
        <w:rPr>
          <w:rFonts w:ascii="Times New Roman" w:eastAsia="Calibri" w:hAnsi="Times New Roman" w:cs="Times New Roman"/>
          <w:sz w:val="24"/>
          <w:szCs w:val="24"/>
          <w:lang w:val="en-US"/>
        </w:rPr>
        <w:t xml:space="preserve"> (Table 4). The dominant form </w:t>
      </w:r>
      <w:r w:rsidR="00A06A17">
        <w:rPr>
          <w:rFonts w:ascii="Times New Roman" w:eastAsia="Calibri" w:hAnsi="Times New Roman" w:cs="Times New Roman"/>
          <w:sz w:val="24"/>
          <w:szCs w:val="24"/>
          <w:lang w:val="en-US"/>
        </w:rPr>
        <w:t xml:space="preserve">of </w:t>
      </w:r>
      <w:r w:rsidR="00A06A17" w:rsidRPr="008C1A1B">
        <w:rPr>
          <w:rFonts w:ascii="Times New Roman" w:eastAsia="Calibri" w:hAnsi="Times New Roman" w:cs="Times New Roman"/>
          <w:sz w:val="24"/>
          <w:szCs w:val="24"/>
          <w:lang w:val="en-US"/>
        </w:rPr>
        <w:t xml:space="preserve">N </w:t>
      </w:r>
      <w:r w:rsidR="00A06A17">
        <w:rPr>
          <w:rFonts w:ascii="Times New Roman" w:eastAsia="Calibri" w:hAnsi="Times New Roman" w:cs="Times New Roman"/>
          <w:sz w:val="24"/>
          <w:szCs w:val="24"/>
          <w:lang w:val="en-US"/>
        </w:rPr>
        <w:t xml:space="preserve">supply </w:t>
      </w:r>
      <w:r w:rsidR="008C5D3A" w:rsidRPr="008C1A1B">
        <w:rPr>
          <w:rFonts w:ascii="Times New Roman" w:eastAsia="Calibri" w:hAnsi="Times New Roman" w:cs="Times New Roman"/>
          <w:sz w:val="24"/>
          <w:szCs w:val="24"/>
          <w:lang w:val="en-US"/>
        </w:rPr>
        <w:t>was NO</w:t>
      </w:r>
      <w:r w:rsidR="008C5D3A" w:rsidRPr="008C1A1B">
        <w:rPr>
          <w:rFonts w:ascii="Times New Roman" w:eastAsia="Calibri" w:hAnsi="Times New Roman" w:cs="Times New Roman"/>
          <w:sz w:val="24"/>
          <w:szCs w:val="24"/>
          <w:vertAlign w:val="subscript"/>
          <w:lang w:val="en-US"/>
        </w:rPr>
        <w:t>3</w:t>
      </w:r>
      <w:r w:rsidR="008C5D3A" w:rsidRPr="008C1A1B">
        <w:rPr>
          <w:rFonts w:ascii="Times New Roman" w:eastAsia="Calibri" w:hAnsi="Times New Roman" w:cs="Times New Roman"/>
          <w:sz w:val="24"/>
          <w:szCs w:val="24"/>
          <w:vertAlign w:val="superscript"/>
          <w:lang w:val="en-US"/>
        </w:rPr>
        <w:t>-</w:t>
      </w:r>
      <w:r w:rsidR="008C5D3A" w:rsidRPr="008C1A1B">
        <w:rPr>
          <w:rFonts w:ascii="Times New Roman" w:eastAsia="Calibri" w:hAnsi="Times New Roman" w:cs="Times New Roman"/>
          <w:sz w:val="24"/>
          <w:szCs w:val="24"/>
          <w:lang w:val="en-US"/>
        </w:rPr>
        <w:t xml:space="preserve">-N in both </w:t>
      </w:r>
      <w:r w:rsidR="00027FF7">
        <w:rPr>
          <w:rFonts w:ascii="Times New Roman" w:eastAsia="Calibri" w:hAnsi="Times New Roman" w:cs="Times New Roman"/>
          <w:sz w:val="24"/>
          <w:szCs w:val="24"/>
          <w:lang w:val="en-US"/>
        </w:rPr>
        <w:t>cap</w:t>
      </w:r>
      <w:r>
        <w:rPr>
          <w:rFonts w:ascii="Times New Roman" w:eastAsia="Calibri" w:hAnsi="Times New Roman" w:cs="Times New Roman"/>
          <w:sz w:val="24"/>
          <w:szCs w:val="24"/>
          <w:lang w:val="en-US"/>
        </w:rPr>
        <w:t>ping materials</w:t>
      </w:r>
      <w:r w:rsidR="008C5D3A" w:rsidRPr="008C1A1B">
        <w:rPr>
          <w:rFonts w:ascii="Times New Roman" w:eastAsia="Calibri" w:hAnsi="Times New Roman" w:cs="Times New Roman"/>
          <w:sz w:val="24"/>
          <w:szCs w:val="24"/>
          <w:lang w:val="en-US"/>
        </w:rPr>
        <w:t>. During incubation from Sept</w:t>
      </w:r>
      <w:r w:rsidR="00FC7DBA" w:rsidRPr="008C1A1B">
        <w:rPr>
          <w:rFonts w:ascii="Times New Roman" w:eastAsia="Calibri" w:hAnsi="Times New Roman" w:cs="Times New Roman"/>
          <w:sz w:val="24"/>
          <w:szCs w:val="24"/>
          <w:lang w:val="en-US"/>
        </w:rPr>
        <w:t>ember</w:t>
      </w:r>
      <w:r w:rsidR="008C5D3A" w:rsidRPr="008C1A1B">
        <w:rPr>
          <w:rFonts w:ascii="Times New Roman" w:eastAsia="Calibri" w:hAnsi="Times New Roman" w:cs="Times New Roman"/>
          <w:sz w:val="24"/>
          <w:szCs w:val="24"/>
          <w:lang w:val="en-US"/>
        </w:rPr>
        <w:t xml:space="preserve"> 2011 to May 2012, the greatest NO</w:t>
      </w:r>
      <w:r w:rsidR="008C5D3A" w:rsidRPr="008C1A1B">
        <w:rPr>
          <w:rFonts w:ascii="Times New Roman" w:eastAsia="Calibri" w:hAnsi="Times New Roman" w:cs="Times New Roman"/>
          <w:sz w:val="24"/>
          <w:szCs w:val="24"/>
          <w:vertAlign w:val="subscript"/>
          <w:lang w:val="en-US"/>
        </w:rPr>
        <w:t>3</w:t>
      </w:r>
      <w:r w:rsidR="008C5D3A" w:rsidRPr="008C1A1B">
        <w:rPr>
          <w:rFonts w:ascii="Times New Roman" w:eastAsia="Calibri" w:hAnsi="Times New Roman" w:cs="Times New Roman"/>
          <w:sz w:val="24"/>
          <w:szCs w:val="24"/>
          <w:vertAlign w:val="superscript"/>
          <w:lang w:val="en-US"/>
        </w:rPr>
        <w:t>-</w:t>
      </w:r>
      <w:r w:rsidR="008C5D3A" w:rsidRPr="008C1A1B">
        <w:rPr>
          <w:rFonts w:ascii="Times New Roman" w:eastAsia="Calibri" w:hAnsi="Times New Roman" w:cs="Times New Roman"/>
          <w:sz w:val="24"/>
          <w:szCs w:val="24"/>
          <w:lang w:val="en-US"/>
        </w:rPr>
        <w:t xml:space="preserve">-N </w:t>
      </w:r>
      <w:r w:rsidR="00A06A17">
        <w:rPr>
          <w:rFonts w:ascii="Times New Roman" w:eastAsia="Calibri" w:hAnsi="Times New Roman" w:cs="Times New Roman"/>
          <w:sz w:val="24"/>
          <w:szCs w:val="24"/>
          <w:lang w:val="en-US"/>
        </w:rPr>
        <w:t xml:space="preserve">supply </w:t>
      </w:r>
      <w:r w:rsidR="00FC7DBA" w:rsidRPr="008C1A1B">
        <w:rPr>
          <w:rFonts w:ascii="Times New Roman" w:eastAsia="Calibri" w:hAnsi="Times New Roman" w:cs="Times New Roman"/>
          <w:sz w:val="24"/>
          <w:szCs w:val="24"/>
          <w:lang w:val="en-US"/>
        </w:rPr>
        <w:t>occurred</w:t>
      </w:r>
      <w:r w:rsidR="00CE3858">
        <w:rPr>
          <w:rFonts w:ascii="Times New Roman" w:eastAsia="Calibri" w:hAnsi="Times New Roman" w:cs="Times New Roman"/>
          <w:sz w:val="24"/>
          <w:szCs w:val="24"/>
          <w:lang w:val="en-US"/>
        </w:rPr>
        <w:t xml:space="preserve"> in LFH</w:t>
      </w:r>
      <w:r w:rsidR="008C5D3A" w:rsidRPr="008C1A1B">
        <w:rPr>
          <w:rFonts w:ascii="Times New Roman" w:eastAsia="Calibri" w:hAnsi="Times New Roman" w:cs="Times New Roman"/>
          <w:sz w:val="24"/>
          <w:szCs w:val="24"/>
          <w:lang w:val="en-US"/>
        </w:rPr>
        <w:t xml:space="preserve">. </w:t>
      </w:r>
      <w:r w:rsidR="00CF3581" w:rsidRPr="008C1A1B">
        <w:rPr>
          <w:rFonts w:ascii="Times New Roman" w:eastAsia="Calibri" w:hAnsi="Times New Roman" w:cs="Times New Roman"/>
          <w:sz w:val="24"/>
          <w:szCs w:val="24"/>
          <w:lang w:val="en-US"/>
        </w:rPr>
        <w:t>However</w:t>
      </w:r>
      <w:r w:rsidR="008C5D3A" w:rsidRPr="008C1A1B">
        <w:rPr>
          <w:rFonts w:ascii="Times New Roman" w:eastAsia="Calibri" w:hAnsi="Times New Roman" w:cs="Times New Roman"/>
          <w:sz w:val="24"/>
          <w:szCs w:val="24"/>
          <w:lang w:val="en-US"/>
        </w:rPr>
        <w:t>, NH</w:t>
      </w:r>
      <w:r w:rsidR="008C5D3A" w:rsidRPr="008C1A1B">
        <w:rPr>
          <w:rFonts w:ascii="Times New Roman" w:eastAsia="Calibri" w:hAnsi="Times New Roman" w:cs="Times New Roman"/>
          <w:sz w:val="24"/>
          <w:szCs w:val="24"/>
          <w:vertAlign w:val="subscript"/>
          <w:lang w:val="en-US"/>
        </w:rPr>
        <w:t>4</w:t>
      </w:r>
      <w:r w:rsidR="008C5D3A" w:rsidRPr="008C1A1B">
        <w:rPr>
          <w:rFonts w:ascii="Times New Roman" w:eastAsia="Calibri" w:hAnsi="Times New Roman" w:cs="Times New Roman"/>
          <w:sz w:val="24"/>
          <w:szCs w:val="24"/>
          <w:vertAlign w:val="superscript"/>
          <w:lang w:val="en-US"/>
        </w:rPr>
        <w:t>+</w:t>
      </w:r>
      <w:r w:rsidR="008C5D3A" w:rsidRPr="008C1A1B">
        <w:rPr>
          <w:rFonts w:ascii="Times New Roman" w:eastAsia="Calibri" w:hAnsi="Times New Roman" w:cs="Times New Roman"/>
          <w:sz w:val="24"/>
          <w:szCs w:val="24"/>
          <w:lang w:val="en-US"/>
        </w:rPr>
        <w:t xml:space="preserve">-N </w:t>
      </w:r>
      <w:r w:rsidR="00A06A17">
        <w:rPr>
          <w:rFonts w:ascii="Times New Roman" w:eastAsia="Calibri" w:hAnsi="Times New Roman" w:cs="Times New Roman"/>
          <w:sz w:val="24"/>
          <w:szCs w:val="24"/>
          <w:lang w:val="en-US"/>
        </w:rPr>
        <w:t xml:space="preserve">supply </w:t>
      </w:r>
      <w:r w:rsidR="008C5D3A" w:rsidRPr="008C1A1B">
        <w:rPr>
          <w:rFonts w:ascii="Times New Roman" w:eastAsia="Calibri" w:hAnsi="Times New Roman" w:cs="Times New Roman"/>
          <w:sz w:val="24"/>
          <w:szCs w:val="24"/>
          <w:lang w:val="en-US"/>
        </w:rPr>
        <w:t xml:space="preserve">was </w:t>
      </w:r>
      <w:r w:rsidR="00A06A17">
        <w:rPr>
          <w:rFonts w:ascii="Times New Roman" w:eastAsia="Calibri" w:hAnsi="Times New Roman" w:cs="Times New Roman"/>
          <w:sz w:val="24"/>
          <w:szCs w:val="24"/>
          <w:lang w:val="en-US"/>
        </w:rPr>
        <w:t xml:space="preserve">below detection limit </w:t>
      </w:r>
      <w:r w:rsidR="008C5D3A" w:rsidRPr="008C1A1B">
        <w:rPr>
          <w:rFonts w:ascii="Times New Roman" w:eastAsia="Calibri" w:hAnsi="Times New Roman" w:cs="Times New Roman"/>
          <w:sz w:val="24"/>
          <w:szCs w:val="24"/>
          <w:lang w:val="en-US"/>
        </w:rPr>
        <w:t>during incubation from Sept</w:t>
      </w:r>
      <w:r w:rsidR="00FC7DBA" w:rsidRPr="008C1A1B">
        <w:rPr>
          <w:rFonts w:ascii="Times New Roman" w:eastAsia="Calibri" w:hAnsi="Times New Roman" w:cs="Times New Roman"/>
          <w:sz w:val="24"/>
          <w:szCs w:val="24"/>
          <w:lang w:val="en-US"/>
        </w:rPr>
        <w:t>ember</w:t>
      </w:r>
      <w:r w:rsidR="008C5D3A" w:rsidRPr="008C1A1B">
        <w:rPr>
          <w:rFonts w:ascii="Times New Roman" w:eastAsia="Calibri" w:hAnsi="Times New Roman" w:cs="Times New Roman"/>
          <w:sz w:val="24"/>
          <w:szCs w:val="24"/>
          <w:lang w:val="en-US"/>
        </w:rPr>
        <w:t xml:space="preserve"> 2011 to May 2012. </w:t>
      </w:r>
    </w:p>
    <w:p w14:paraId="1B02CB18" w14:textId="77777777" w:rsidR="007C1977" w:rsidRPr="008C1A1B" w:rsidRDefault="007C1977" w:rsidP="008C1A1B">
      <w:pPr>
        <w:spacing w:after="0" w:line="480" w:lineRule="auto"/>
        <w:rPr>
          <w:rFonts w:ascii="Times New Roman" w:eastAsia="Calibri" w:hAnsi="Times New Roman" w:cs="Times New Roman"/>
          <w:sz w:val="24"/>
          <w:szCs w:val="24"/>
          <w:lang w:val="en-US"/>
        </w:rPr>
      </w:pPr>
    </w:p>
    <w:p w14:paraId="648F6FF0" w14:textId="334A6DFA" w:rsidR="007005FC" w:rsidRPr="00861FB2" w:rsidRDefault="00AD7A72" w:rsidP="008C1A1B">
      <w:pPr>
        <w:spacing w:after="0" w:line="480" w:lineRule="auto"/>
        <w:rPr>
          <w:rFonts w:ascii="Times New Roman" w:eastAsia="Calibri" w:hAnsi="Times New Roman" w:cs="Times New Roman"/>
          <w:i/>
          <w:sz w:val="24"/>
          <w:szCs w:val="24"/>
        </w:rPr>
      </w:pPr>
      <w:r w:rsidRPr="00861FB2">
        <w:rPr>
          <w:rFonts w:ascii="Times New Roman" w:eastAsia="Calibri" w:hAnsi="Times New Roman" w:cs="Times New Roman"/>
          <w:i/>
          <w:sz w:val="24"/>
          <w:szCs w:val="24"/>
        </w:rPr>
        <w:t>3.4 Soil</w:t>
      </w:r>
      <w:r w:rsidR="007005FC" w:rsidRPr="00861FB2">
        <w:rPr>
          <w:rFonts w:ascii="Times New Roman" w:eastAsia="Calibri" w:hAnsi="Times New Roman" w:cs="Times New Roman"/>
          <w:i/>
          <w:sz w:val="24"/>
          <w:szCs w:val="24"/>
        </w:rPr>
        <w:t xml:space="preserve"> enzyme activities</w:t>
      </w:r>
    </w:p>
    <w:p w14:paraId="76C96DA9" w14:textId="77777777" w:rsidR="000F6B03" w:rsidRPr="008C1A1B" w:rsidRDefault="000F6B03" w:rsidP="008C1A1B">
      <w:pPr>
        <w:spacing w:after="0" w:line="480" w:lineRule="auto"/>
        <w:rPr>
          <w:rFonts w:ascii="Times New Roman" w:eastAsia="Calibri" w:hAnsi="Times New Roman" w:cs="Times New Roman"/>
          <w:sz w:val="24"/>
          <w:szCs w:val="24"/>
        </w:rPr>
      </w:pPr>
    </w:p>
    <w:p w14:paraId="6DC63961" w14:textId="400ABA8E" w:rsidR="007005FC" w:rsidRPr="008C1A1B" w:rsidRDefault="007005FC" w:rsidP="00F67DAB">
      <w:pPr>
        <w:spacing w:after="0" w:line="480" w:lineRule="auto"/>
        <w:ind w:firstLine="360"/>
        <w:rPr>
          <w:rFonts w:ascii="Times New Roman" w:eastAsia="Calibri" w:hAnsi="Times New Roman" w:cs="Times New Roman"/>
          <w:sz w:val="24"/>
          <w:szCs w:val="24"/>
        </w:rPr>
      </w:pPr>
      <w:r w:rsidRPr="008C1A1B">
        <w:rPr>
          <w:rFonts w:ascii="Times New Roman" w:eastAsia="Calibri" w:hAnsi="Times New Roman" w:cs="Times New Roman"/>
          <w:sz w:val="24"/>
          <w:szCs w:val="24"/>
        </w:rPr>
        <w:t xml:space="preserve">Interactions between organic </w:t>
      </w:r>
      <w:r w:rsidR="00F67DAB">
        <w:rPr>
          <w:rFonts w:ascii="Times New Roman" w:eastAsia="Calibri" w:hAnsi="Times New Roman" w:cs="Times New Roman"/>
          <w:sz w:val="24"/>
          <w:szCs w:val="24"/>
        </w:rPr>
        <w:t>capping material</w:t>
      </w:r>
      <w:r w:rsidR="005C0C49">
        <w:rPr>
          <w:rFonts w:ascii="Times New Roman" w:eastAsia="Calibri" w:hAnsi="Times New Roman" w:cs="Times New Roman"/>
          <w:sz w:val="24"/>
          <w:szCs w:val="24"/>
        </w:rPr>
        <w:t xml:space="preserve"> type</w:t>
      </w:r>
      <w:r w:rsidR="00F67DAB">
        <w:rPr>
          <w:rFonts w:ascii="Times New Roman" w:eastAsia="Calibri" w:hAnsi="Times New Roman" w:cs="Times New Roman"/>
          <w:sz w:val="24"/>
          <w:szCs w:val="24"/>
        </w:rPr>
        <w:t>s</w:t>
      </w:r>
      <w:r w:rsidR="006F5702" w:rsidRPr="008C1A1B">
        <w:rPr>
          <w:rFonts w:ascii="Times New Roman" w:eastAsia="Calibri" w:hAnsi="Times New Roman" w:cs="Times New Roman"/>
          <w:sz w:val="24"/>
          <w:szCs w:val="24"/>
        </w:rPr>
        <w:t>,</w:t>
      </w:r>
      <w:r w:rsidR="009F7BEE" w:rsidRPr="008C1A1B">
        <w:rPr>
          <w:rFonts w:ascii="Times New Roman" w:eastAsia="Calibri" w:hAnsi="Times New Roman" w:cs="Times New Roman"/>
          <w:sz w:val="24"/>
          <w:szCs w:val="24"/>
        </w:rPr>
        <w:t xml:space="preserve"> </w:t>
      </w:r>
      <w:r w:rsidR="0000448D">
        <w:rPr>
          <w:rFonts w:ascii="Times New Roman" w:eastAsia="Calibri" w:hAnsi="Times New Roman" w:cs="Times New Roman"/>
          <w:sz w:val="24"/>
          <w:szCs w:val="24"/>
        </w:rPr>
        <w:t>sampling</w:t>
      </w:r>
      <w:r w:rsidR="009F7BEE" w:rsidRPr="008C1A1B">
        <w:rPr>
          <w:rFonts w:ascii="Times New Roman" w:eastAsia="Calibri" w:hAnsi="Times New Roman" w:cs="Times New Roman"/>
          <w:sz w:val="24"/>
          <w:szCs w:val="24"/>
        </w:rPr>
        <w:t xml:space="preserve"> depths</w:t>
      </w:r>
      <w:r w:rsidRPr="008C1A1B">
        <w:rPr>
          <w:rFonts w:ascii="Times New Roman" w:eastAsia="Calibri" w:hAnsi="Times New Roman" w:cs="Times New Roman"/>
          <w:sz w:val="24"/>
          <w:szCs w:val="24"/>
        </w:rPr>
        <w:t xml:space="preserve"> and sampling time</w:t>
      </w:r>
      <w:r w:rsidR="006F5702" w:rsidRPr="008C1A1B">
        <w:rPr>
          <w:rFonts w:ascii="Times New Roman" w:eastAsia="Calibri" w:hAnsi="Times New Roman" w:cs="Times New Roman"/>
          <w:sz w:val="24"/>
          <w:szCs w:val="24"/>
        </w:rPr>
        <w:t>s</w:t>
      </w:r>
      <w:r w:rsidRPr="008C1A1B">
        <w:rPr>
          <w:rFonts w:ascii="Times New Roman" w:eastAsia="Calibri" w:hAnsi="Times New Roman" w:cs="Times New Roman"/>
          <w:sz w:val="24"/>
          <w:szCs w:val="24"/>
        </w:rPr>
        <w:t xml:space="preserve"> significantly affected activities of </w:t>
      </w:r>
      <w:proofErr w:type="spellStart"/>
      <w:r w:rsidR="009F7BEE" w:rsidRPr="008C1A1B">
        <w:rPr>
          <w:rFonts w:ascii="Times New Roman" w:eastAsia="Calibri" w:hAnsi="Times New Roman" w:cs="Times New Roman"/>
          <w:sz w:val="24"/>
          <w:szCs w:val="24"/>
        </w:rPr>
        <w:t>NAGase</w:t>
      </w:r>
      <w:proofErr w:type="spellEnd"/>
      <w:r w:rsidR="009F7BEE" w:rsidRPr="008C1A1B">
        <w:rPr>
          <w:rFonts w:ascii="Times New Roman" w:eastAsia="Calibri" w:hAnsi="Times New Roman" w:cs="Times New Roman"/>
          <w:sz w:val="24"/>
          <w:szCs w:val="24"/>
        </w:rPr>
        <w:t xml:space="preserve">, </w:t>
      </w:r>
      <w:proofErr w:type="spellStart"/>
      <w:r w:rsidR="009F7BEE" w:rsidRPr="008C1A1B">
        <w:rPr>
          <w:rFonts w:ascii="Times New Roman" w:eastAsia="Calibri" w:hAnsi="Times New Roman" w:cs="Times New Roman"/>
          <w:sz w:val="24"/>
          <w:szCs w:val="24"/>
        </w:rPr>
        <w:t>arylamidase</w:t>
      </w:r>
      <w:proofErr w:type="spellEnd"/>
      <w:r w:rsidRPr="008C1A1B">
        <w:rPr>
          <w:rFonts w:ascii="Times New Roman" w:eastAsia="Calibri" w:hAnsi="Times New Roman" w:cs="Times New Roman"/>
          <w:sz w:val="24"/>
          <w:szCs w:val="24"/>
        </w:rPr>
        <w:t xml:space="preserve">, protease and urease in both 2011 and 2012 (Table 3). </w:t>
      </w:r>
      <w:r w:rsidR="005C0C49">
        <w:rPr>
          <w:rFonts w:ascii="Times New Roman" w:eastAsia="Calibri" w:hAnsi="Times New Roman" w:cs="Times New Roman"/>
          <w:sz w:val="24"/>
          <w:szCs w:val="24"/>
        </w:rPr>
        <w:t xml:space="preserve">The </w:t>
      </w:r>
      <w:proofErr w:type="spellStart"/>
      <w:r w:rsidRPr="008C1A1B">
        <w:rPr>
          <w:rFonts w:ascii="Times New Roman" w:eastAsia="Calibri" w:hAnsi="Times New Roman" w:cs="Times New Roman"/>
          <w:sz w:val="24"/>
          <w:szCs w:val="24"/>
        </w:rPr>
        <w:t>NAGase</w:t>
      </w:r>
      <w:proofErr w:type="spellEnd"/>
      <w:r w:rsidRPr="008C1A1B">
        <w:rPr>
          <w:rFonts w:ascii="Times New Roman" w:eastAsia="Calibri" w:hAnsi="Times New Roman" w:cs="Times New Roman"/>
          <w:sz w:val="24"/>
          <w:szCs w:val="24"/>
        </w:rPr>
        <w:t xml:space="preserve"> activity was significantly greater in</w:t>
      </w:r>
      <w:r w:rsidR="009F7BEE" w:rsidRPr="008C1A1B">
        <w:rPr>
          <w:rFonts w:ascii="Times New Roman" w:eastAsia="Calibri" w:hAnsi="Times New Roman" w:cs="Times New Roman"/>
          <w:sz w:val="24"/>
          <w:szCs w:val="24"/>
        </w:rPr>
        <w:t xml:space="preserve"> </w:t>
      </w:r>
      <w:r w:rsidR="0000448D">
        <w:rPr>
          <w:rFonts w:ascii="Times New Roman" w:eastAsia="Calibri" w:hAnsi="Times New Roman" w:cs="Times New Roman"/>
          <w:sz w:val="24"/>
          <w:szCs w:val="24"/>
        </w:rPr>
        <w:t xml:space="preserve">the </w:t>
      </w:r>
      <w:r w:rsidR="009F7BEE" w:rsidRPr="008C1A1B">
        <w:rPr>
          <w:rFonts w:ascii="Times New Roman" w:eastAsia="Calibri" w:hAnsi="Times New Roman" w:cs="Times New Roman"/>
          <w:sz w:val="24"/>
          <w:szCs w:val="24"/>
        </w:rPr>
        <w:t xml:space="preserve">0-10 cm </w:t>
      </w:r>
      <w:r w:rsidR="00CE3858">
        <w:rPr>
          <w:rFonts w:ascii="Times New Roman" w:eastAsia="Calibri" w:hAnsi="Times New Roman" w:cs="Times New Roman"/>
          <w:sz w:val="24"/>
          <w:szCs w:val="24"/>
        </w:rPr>
        <w:t>layer</w:t>
      </w:r>
      <w:r w:rsidR="00CE3858" w:rsidRPr="008C1A1B">
        <w:rPr>
          <w:rFonts w:ascii="Times New Roman" w:eastAsia="Calibri" w:hAnsi="Times New Roman" w:cs="Times New Roman"/>
          <w:sz w:val="24"/>
          <w:szCs w:val="24"/>
        </w:rPr>
        <w:t xml:space="preserve"> </w:t>
      </w:r>
      <w:r w:rsidR="009F7BEE" w:rsidRPr="008C1A1B">
        <w:rPr>
          <w:rFonts w:ascii="Times New Roman" w:eastAsia="Calibri" w:hAnsi="Times New Roman" w:cs="Times New Roman"/>
          <w:sz w:val="24"/>
          <w:szCs w:val="24"/>
        </w:rPr>
        <w:t>of LFH</w:t>
      </w:r>
      <w:r w:rsidRPr="008C1A1B">
        <w:rPr>
          <w:rFonts w:ascii="Times New Roman" w:eastAsia="Calibri" w:hAnsi="Times New Roman" w:cs="Times New Roman"/>
          <w:sz w:val="24"/>
          <w:szCs w:val="24"/>
        </w:rPr>
        <w:t xml:space="preserve"> than </w:t>
      </w:r>
      <w:r w:rsidR="0000448D">
        <w:rPr>
          <w:rFonts w:ascii="Times New Roman" w:eastAsia="Calibri" w:hAnsi="Times New Roman" w:cs="Times New Roman"/>
          <w:sz w:val="24"/>
          <w:szCs w:val="24"/>
        </w:rPr>
        <w:t xml:space="preserve">in the </w:t>
      </w:r>
      <w:r w:rsidRPr="008C1A1B">
        <w:rPr>
          <w:rFonts w:ascii="Times New Roman" w:eastAsia="Calibri" w:hAnsi="Times New Roman" w:cs="Times New Roman"/>
          <w:sz w:val="24"/>
          <w:szCs w:val="24"/>
        </w:rPr>
        <w:t>other treatments. However, in most sampling time</w:t>
      </w:r>
      <w:r w:rsidR="006F5702" w:rsidRPr="008C1A1B">
        <w:rPr>
          <w:rFonts w:ascii="Times New Roman" w:eastAsia="Calibri" w:hAnsi="Times New Roman" w:cs="Times New Roman"/>
          <w:sz w:val="24"/>
          <w:szCs w:val="24"/>
        </w:rPr>
        <w:t>s</w:t>
      </w:r>
      <w:r w:rsidRPr="008C1A1B">
        <w:rPr>
          <w:rFonts w:ascii="Times New Roman" w:eastAsia="Calibri" w:hAnsi="Times New Roman" w:cs="Times New Roman"/>
          <w:sz w:val="24"/>
          <w:szCs w:val="24"/>
        </w:rPr>
        <w:t>, difference</w:t>
      </w:r>
      <w:r w:rsidR="006F5702" w:rsidRPr="008C1A1B">
        <w:rPr>
          <w:rFonts w:ascii="Times New Roman" w:eastAsia="Calibri" w:hAnsi="Times New Roman" w:cs="Times New Roman"/>
          <w:sz w:val="24"/>
          <w:szCs w:val="24"/>
        </w:rPr>
        <w:t>s</w:t>
      </w:r>
      <w:r w:rsidRPr="008C1A1B">
        <w:rPr>
          <w:rFonts w:ascii="Times New Roman" w:eastAsia="Calibri" w:hAnsi="Times New Roman" w:cs="Times New Roman"/>
          <w:sz w:val="24"/>
          <w:szCs w:val="24"/>
        </w:rPr>
        <w:t xml:space="preserve"> between the </w:t>
      </w:r>
      <w:r w:rsidR="009F7BEE" w:rsidRPr="008C1A1B">
        <w:rPr>
          <w:rFonts w:ascii="Times New Roman" w:eastAsia="Calibri" w:hAnsi="Times New Roman" w:cs="Times New Roman"/>
          <w:sz w:val="24"/>
          <w:szCs w:val="24"/>
        </w:rPr>
        <w:t xml:space="preserve">10-20 cm </w:t>
      </w:r>
      <w:r w:rsidR="00CE3858">
        <w:rPr>
          <w:rFonts w:ascii="Times New Roman" w:eastAsia="Calibri" w:hAnsi="Times New Roman" w:cs="Times New Roman"/>
          <w:sz w:val="24"/>
          <w:szCs w:val="24"/>
        </w:rPr>
        <w:t>layer</w:t>
      </w:r>
      <w:r w:rsidR="00CE3858" w:rsidRPr="008C1A1B">
        <w:rPr>
          <w:rFonts w:ascii="Times New Roman" w:eastAsia="Calibri" w:hAnsi="Times New Roman" w:cs="Times New Roman"/>
          <w:sz w:val="24"/>
          <w:szCs w:val="24"/>
        </w:rPr>
        <w:t xml:space="preserve"> </w:t>
      </w:r>
      <w:r w:rsidR="009F7BEE" w:rsidRPr="008C1A1B">
        <w:rPr>
          <w:rFonts w:ascii="Times New Roman" w:eastAsia="Calibri" w:hAnsi="Times New Roman" w:cs="Times New Roman"/>
          <w:sz w:val="24"/>
          <w:szCs w:val="24"/>
        </w:rPr>
        <w:t xml:space="preserve">of LFH </w:t>
      </w:r>
      <w:r w:rsidRPr="008C1A1B">
        <w:rPr>
          <w:rFonts w:ascii="Times New Roman" w:eastAsia="Calibri" w:hAnsi="Times New Roman" w:cs="Times New Roman"/>
          <w:sz w:val="24"/>
          <w:szCs w:val="24"/>
        </w:rPr>
        <w:t xml:space="preserve">and </w:t>
      </w:r>
      <w:r w:rsidR="00AC2BF2">
        <w:rPr>
          <w:rFonts w:ascii="Times New Roman" w:eastAsia="Calibri" w:hAnsi="Times New Roman" w:cs="Times New Roman"/>
          <w:sz w:val="24"/>
          <w:szCs w:val="24"/>
        </w:rPr>
        <w:t xml:space="preserve">both layers of </w:t>
      </w:r>
      <w:r w:rsidRPr="008C1A1B">
        <w:rPr>
          <w:rFonts w:ascii="Times New Roman" w:eastAsia="Calibri" w:hAnsi="Times New Roman" w:cs="Times New Roman"/>
          <w:sz w:val="24"/>
          <w:szCs w:val="24"/>
        </w:rPr>
        <w:t>PMM</w:t>
      </w:r>
      <w:r w:rsidR="004A50C9" w:rsidRPr="004A50C9">
        <w:rPr>
          <w:rFonts w:ascii="Times New Roman" w:eastAsia="Calibri" w:hAnsi="Times New Roman" w:cs="Times New Roman"/>
          <w:sz w:val="24"/>
          <w:szCs w:val="24"/>
        </w:rPr>
        <w:t xml:space="preserve"> </w:t>
      </w:r>
      <w:r w:rsidR="004A50C9" w:rsidRPr="008C1A1B">
        <w:rPr>
          <w:rFonts w:ascii="Times New Roman" w:eastAsia="Calibri" w:hAnsi="Times New Roman" w:cs="Times New Roman"/>
          <w:sz w:val="24"/>
          <w:szCs w:val="24"/>
        </w:rPr>
        <w:t>were non-significant</w:t>
      </w:r>
      <w:r w:rsidRPr="008C1A1B">
        <w:rPr>
          <w:rFonts w:ascii="Times New Roman" w:eastAsia="Calibri" w:hAnsi="Times New Roman" w:cs="Times New Roman"/>
          <w:sz w:val="24"/>
          <w:szCs w:val="24"/>
        </w:rPr>
        <w:t xml:space="preserve">. </w:t>
      </w:r>
      <w:proofErr w:type="spellStart"/>
      <w:r w:rsidRPr="008C1A1B">
        <w:rPr>
          <w:rFonts w:ascii="Times New Roman" w:eastAsia="Calibri" w:hAnsi="Times New Roman" w:cs="Times New Roman"/>
          <w:sz w:val="24"/>
          <w:szCs w:val="24"/>
        </w:rPr>
        <w:t>NAGase</w:t>
      </w:r>
      <w:proofErr w:type="spellEnd"/>
      <w:r w:rsidRPr="008C1A1B">
        <w:rPr>
          <w:rFonts w:ascii="Times New Roman" w:eastAsia="Calibri" w:hAnsi="Times New Roman" w:cs="Times New Roman"/>
          <w:sz w:val="24"/>
          <w:szCs w:val="24"/>
        </w:rPr>
        <w:t xml:space="preserve"> activity varied </w:t>
      </w:r>
      <w:r w:rsidR="004A50C9" w:rsidRPr="008C1A1B">
        <w:rPr>
          <w:rFonts w:ascii="Times New Roman" w:eastAsia="Calibri" w:hAnsi="Times New Roman" w:cs="Times New Roman"/>
          <w:sz w:val="24"/>
          <w:szCs w:val="24"/>
        </w:rPr>
        <w:t xml:space="preserve">from 2011 to 2012 </w:t>
      </w:r>
      <w:r w:rsidR="006F5702" w:rsidRPr="008C1A1B">
        <w:rPr>
          <w:rFonts w:ascii="Times New Roman" w:eastAsia="Calibri" w:hAnsi="Times New Roman" w:cs="Times New Roman"/>
          <w:sz w:val="24"/>
          <w:szCs w:val="24"/>
        </w:rPr>
        <w:t>by</w:t>
      </w:r>
      <w:r w:rsidRPr="008C1A1B">
        <w:rPr>
          <w:rFonts w:ascii="Times New Roman" w:eastAsia="Calibri" w:hAnsi="Times New Roman" w:cs="Times New Roman"/>
          <w:sz w:val="24"/>
          <w:szCs w:val="24"/>
        </w:rPr>
        <w:t xml:space="preserve"> 46, 29, 9 and -8% </w:t>
      </w:r>
      <w:r w:rsidR="004A50C9">
        <w:rPr>
          <w:rFonts w:ascii="Times New Roman" w:eastAsia="Calibri" w:hAnsi="Times New Roman" w:cs="Times New Roman"/>
          <w:sz w:val="24"/>
          <w:szCs w:val="24"/>
        </w:rPr>
        <w:t xml:space="preserve">for </w:t>
      </w:r>
      <w:r w:rsidR="00AC2BF2">
        <w:rPr>
          <w:rFonts w:ascii="Times New Roman" w:eastAsia="Calibri" w:hAnsi="Times New Roman" w:cs="Times New Roman"/>
          <w:sz w:val="24"/>
          <w:szCs w:val="24"/>
        </w:rPr>
        <w:t>LFH 0-10, LFH 10-20, PMM 0-10 and PMM 10-20 cm</w:t>
      </w:r>
      <w:r w:rsidR="004A50C9">
        <w:rPr>
          <w:rFonts w:ascii="Times New Roman" w:eastAsia="Calibri" w:hAnsi="Times New Roman" w:cs="Times New Roman"/>
          <w:sz w:val="24"/>
          <w:szCs w:val="24"/>
        </w:rPr>
        <w:t>, respectively</w:t>
      </w:r>
      <w:r w:rsidR="00434BFA" w:rsidRPr="008C1A1B">
        <w:rPr>
          <w:rFonts w:ascii="Times New Roman" w:eastAsia="Calibri" w:hAnsi="Times New Roman" w:cs="Times New Roman"/>
          <w:sz w:val="24"/>
          <w:szCs w:val="24"/>
        </w:rPr>
        <w:t xml:space="preserve"> (Fig.</w:t>
      </w:r>
      <w:r w:rsidR="00AD7A72" w:rsidRPr="008C1A1B">
        <w:rPr>
          <w:rFonts w:ascii="Times New Roman" w:eastAsia="Calibri" w:hAnsi="Times New Roman" w:cs="Times New Roman"/>
          <w:sz w:val="24"/>
          <w:szCs w:val="24"/>
        </w:rPr>
        <w:t xml:space="preserve"> 2</w:t>
      </w:r>
      <w:r w:rsidRPr="008C1A1B">
        <w:rPr>
          <w:rFonts w:ascii="Times New Roman" w:eastAsia="Calibri" w:hAnsi="Times New Roman" w:cs="Times New Roman"/>
          <w:sz w:val="24"/>
          <w:szCs w:val="24"/>
        </w:rPr>
        <w:t xml:space="preserve">a). </w:t>
      </w:r>
    </w:p>
    <w:p w14:paraId="179CE449" w14:textId="13A3E773" w:rsidR="007005FC" w:rsidRPr="008C1A1B" w:rsidRDefault="00A0030F" w:rsidP="00017280">
      <w:pPr>
        <w:spacing w:after="0" w:line="480" w:lineRule="auto"/>
        <w:ind w:firstLine="357"/>
        <w:rPr>
          <w:rFonts w:ascii="Times New Roman" w:eastAsia="Calibri" w:hAnsi="Times New Roman" w:cs="Times New Roman"/>
          <w:sz w:val="24"/>
          <w:szCs w:val="24"/>
        </w:rPr>
      </w:pPr>
      <w:r w:rsidRPr="008C1A1B">
        <w:rPr>
          <w:rFonts w:ascii="Times New Roman" w:eastAsia="Calibri" w:hAnsi="Times New Roman" w:cs="Times New Roman"/>
          <w:sz w:val="24"/>
          <w:szCs w:val="24"/>
        </w:rPr>
        <w:tab/>
      </w:r>
      <w:proofErr w:type="spellStart"/>
      <w:r w:rsidR="00AD7A72" w:rsidRPr="008C1A1B">
        <w:rPr>
          <w:rFonts w:ascii="Times New Roman" w:eastAsia="Calibri" w:hAnsi="Times New Roman" w:cs="Times New Roman"/>
          <w:sz w:val="24"/>
          <w:szCs w:val="24"/>
        </w:rPr>
        <w:t>A</w:t>
      </w:r>
      <w:r w:rsidR="007005FC" w:rsidRPr="008C1A1B">
        <w:rPr>
          <w:rFonts w:ascii="Times New Roman" w:eastAsia="Calibri" w:hAnsi="Times New Roman" w:cs="Times New Roman"/>
          <w:sz w:val="24"/>
          <w:szCs w:val="24"/>
        </w:rPr>
        <w:t>rylamidase</w:t>
      </w:r>
      <w:proofErr w:type="spellEnd"/>
      <w:r w:rsidR="007005FC" w:rsidRPr="008C1A1B">
        <w:rPr>
          <w:rFonts w:ascii="Times New Roman" w:eastAsia="Calibri" w:hAnsi="Times New Roman" w:cs="Times New Roman"/>
          <w:sz w:val="24"/>
          <w:szCs w:val="24"/>
        </w:rPr>
        <w:t xml:space="preserve"> and protease activit</w:t>
      </w:r>
      <w:r w:rsidR="00D711F1">
        <w:rPr>
          <w:rFonts w:ascii="Times New Roman" w:eastAsia="Calibri" w:hAnsi="Times New Roman" w:cs="Times New Roman"/>
          <w:sz w:val="24"/>
          <w:szCs w:val="24"/>
        </w:rPr>
        <w:t>ies</w:t>
      </w:r>
      <w:r w:rsidR="007005FC" w:rsidRPr="008C1A1B">
        <w:rPr>
          <w:rFonts w:ascii="Times New Roman" w:eastAsia="Calibri" w:hAnsi="Times New Roman" w:cs="Times New Roman"/>
          <w:sz w:val="24"/>
          <w:szCs w:val="24"/>
        </w:rPr>
        <w:t xml:space="preserve"> followed a similar trend to that of </w:t>
      </w:r>
      <w:proofErr w:type="spellStart"/>
      <w:r w:rsidR="007005FC" w:rsidRPr="008C1A1B">
        <w:rPr>
          <w:rFonts w:ascii="Times New Roman" w:eastAsia="Calibri" w:hAnsi="Times New Roman" w:cs="Times New Roman"/>
          <w:sz w:val="24"/>
          <w:szCs w:val="24"/>
        </w:rPr>
        <w:t>NAGase</w:t>
      </w:r>
      <w:proofErr w:type="spellEnd"/>
      <w:r w:rsidR="007005FC" w:rsidRPr="008C1A1B">
        <w:rPr>
          <w:rFonts w:ascii="Times New Roman" w:eastAsia="Calibri" w:hAnsi="Times New Roman" w:cs="Times New Roman"/>
          <w:sz w:val="24"/>
          <w:szCs w:val="24"/>
        </w:rPr>
        <w:t xml:space="preserve"> activity (Fig. 2b). Both </w:t>
      </w:r>
      <w:proofErr w:type="spellStart"/>
      <w:r w:rsidR="007005FC" w:rsidRPr="008C1A1B">
        <w:rPr>
          <w:rFonts w:ascii="Times New Roman" w:eastAsia="Calibri" w:hAnsi="Times New Roman" w:cs="Times New Roman"/>
          <w:sz w:val="24"/>
          <w:szCs w:val="24"/>
        </w:rPr>
        <w:t>arylamidase</w:t>
      </w:r>
      <w:proofErr w:type="spellEnd"/>
      <w:r w:rsidR="007005FC" w:rsidRPr="008C1A1B">
        <w:rPr>
          <w:rFonts w:ascii="Times New Roman" w:eastAsia="Calibri" w:hAnsi="Times New Roman" w:cs="Times New Roman"/>
          <w:sz w:val="24"/>
          <w:szCs w:val="24"/>
        </w:rPr>
        <w:t xml:space="preserve"> and protease activ</w:t>
      </w:r>
      <w:r w:rsidR="007E4D0D" w:rsidRPr="008C1A1B">
        <w:rPr>
          <w:rFonts w:ascii="Times New Roman" w:eastAsia="Calibri" w:hAnsi="Times New Roman" w:cs="Times New Roman"/>
          <w:sz w:val="24"/>
          <w:szCs w:val="24"/>
        </w:rPr>
        <w:t>it</w:t>
      </w:r>
      <w:r w:rsidR="006F5702" w:rsidRPr="008C1A1B">
        <w:rPr>
          <w:rFonts w:ascii="Times New Roman" w:eastAsia="Calibri" w:hAnsi="Times New Roman" w:cs="Times New Roman"/>
          <w:sz w:val="24"/>
          <w:szCs w:val="24"/>
        </w:rPr>
        <w:t>ies</w:t>
      </w:r>
      <w:r w:rsidR="007E4D0D" w:rsidRPr="008C1A1B">
        <w:rPr>
          <w:rFonts w:ascii="Times New Roman" w:eastAsia="Calibri" w:hAnsi="Times New Roman" w:cs="Times New Roman"/>
          <w:sz w:val="24"/>
          <w:szCs w:val="24"/>
        </w:rPr>
        <w:t xml:space="preserve"> were greater in </w:t>
      </w:r>
      <w:r w:rsidR="00DB6954">
        <w:rPr>
          <w:rFonts w:ascii="Times New Roman" w:eastAsia="Calibri" w:hAnsi="Times New Roman" w:cs="Times New Roman"/>
          <w:sz w:val="24"/>
          <w:szCs w:val="24"/>
        </w:rPr>
        <w:t xml:space="preserve">the </w:t>
      </w:r>
      <w:r w:rsidR="007E4D0D" w:rsidRPr="008C1A1B">
        <w:rPr>
          <w:rFonts w:ascii="Times New Roman" w:eastAsia="Calibri" w:hAnsi="Times New Roman" w:cs="Times New Roman"/>
          <w:sz w:val="24"/>
          <w:szCs w:val="24"/>
        </w:rPr>
        <w:t xml:space="preserve">fall than </w:t>
      </w:r>
      <w:r w:rsidR="00DB6954">
        <w:rPr>
          <w:rFonts w:ascii="Times New Roman" w:eastAsia="Calibri" w:hAnsi="Times New Roman" w:cs="Times New Roman"/>
          <w:sz w:val="24"/>
          <w:szCs w:val="24"/>
        </w:rPr>
        <w:t xml:space="preserve">in the </w:t>
      </w:r>
      <w:r w:rsidR="007E4D0D" w:rsidRPr="008C1A1B">
        <w:rPr>
          <w:rFonts w:ascii="Times New Roman" w:eastAsia="Calibri" w:hAnsi="Times New Roman" w:cs="Times New Roman"/>
          <w:sz w:val="24"/>
          <w:szCs w:val="24"/>
        </w:rPr>
        <w:t xml:space="preserve">summer </w:t>
      </w:r>
      <w:r w:rsidR="007005FC" w:rsidRPr="008C1A1B">
        <w:rPr>
          <w:rFonts w:ascii="Times New Roman" w:eastAsia="Calibri" w:hAnsi="Times New Roman" w:cs="Times New Roman"/>
          <w:sz w:val="24"/>
          <w:szCs w:val="24"/>
        </w:rPr>
        <w:t xml:space="preserve">for all </w:t>
      </w:r>
      <w:r w:rsidR="00F67DAB">
        <w:rPr>
          <w:rFonts w:ascii="Times New Roman" w:eastAsia="Calibri" w:hAnsi="Times New Roman" w:cs="Times New Roman"/>
          <w:sz w:val="24"/>
          <w:szCs w:val="24"/>
        </w:rPr>
        <w:t>cap</w:t>
      </w:r>
      <w:r w:rsidR="005C0C49">
        <w:rPr>
          <w:rFonts w:ascii="Times New Roman" w:eastAsia="Calibri" w:hAnsi="Times New Roman" w:cs="Times New Roman"/>
          <w:sz w:val="24"/>
          <w:szCs w:val="24"/>
        </w:rPr>
        <w:t>ping material</w:t>
      </w:r>
      <w:r w:rsidR="00F67DAB">
        <w:rPr>
          <w:rFonts w:ascii="Times New Roman" w:eastAsia="Calibri" w:hAnsi="Times New Roman" w:cs="Times New Roman"/>
          <w:sz w:val="24"/>
          <w:szCs w:val="24"/>
        </w:rPr>
        <w:t xml:space="preserve"> type</w:t>
      </w:r>
      <w:r w:rsidR="007005FC" w:rsidRPr="008C1A1B">
        <w:rPr>
          <w:rFonts w:ascii="Times New Roman" w:eastAsia="Calibri" w:hAnsi="Times New Roman" w:cs="Times New Roman"/>
          <w:sz w:val="24"/>
          <w:szCs w:val="24"/>
        </w:rPr>
        <w:t xml:space="preserve"> </w:t>
      </w:r>
      <w:r w:rsidR="00DB6954">
        <w:rPr>
          <w:rFonts w:ascii="Times New Roman" w:eastAsia="Calibri" w:hAnsi="Times New Roman" w:cs="Times New Roman"/>
          <w:sz w:val="24"/>
          <w:szCs w:val="24"/>
        </w:rPr>
        <w:t>by depth combinations, particularly</w:t>
      </w:r>
      <w:r w:rsidR="007005FC" w:rsidRPr="008C1A1B">
        <w:rPr>
          <w:rFonts w:ascii="Times New Roman" w:eastAsia="Calibri" w:hAnsi="Times New Roman" w:cs="Times New Roman"/>
          <w:sz w:val="24"/>
          <w:szCs w:val="24"/>
        </w:rPr>
        <w:t xml:space="preserve"> in 2012. </w:t>
      </w:r>
      <w:r w:rsidR="006F5702" w:rsidRPr="008C1A1B">
        <w:rPr>
          <w:rFonts w:ascii="Times New Roman" w:eastAsia="Calibri" w:hAnsi="Times New Roman" w:cs="Times New Roman"/>
          <w:sz w:val="24"/>
          <w:szCs w:val="24"/>
        </w:rPr>
        <w:t>The increase</w:t>
      </w:r>
      <w:r w:rsidR="00DB6954">
        <w:rPr>
          <w:rFonts w:ascii="Times New Roman" w:eastAsia="Calibri" w:hAnsi="Times New Roman" w:cs="Times New Roman"/>
          <w:sz w:val="24"/>
          <w:szCs w:val="24"/>
        </w:rPr>
        <w:t xml:space="preserve"> in</w:t>
      </w:r>
      <w:r w:rsidR="006F5702" w:rsidRPr="008C1A1B">
        <w:rPr>
          <w:rFonts w:ascii="Times New Roman" w:eastAsia="Calibri" w:hAnsi="Times New Roman" w:cs="Times New Roman"/>
          <w:sz w:val="24"/>
          <w:szCs w:val="24"/>
        </w:rPr>
        <w:t xml:space="preserve"> </w:t>
      </w:r>
      <w:proofErr w:type="spellStart"/>
      <w:r w:rsidR="006F5702" w:rsidRPr="008C1A1B">
        <w:rPr>
          <w:rFonts w:ascii="Times New Roman" w:eastAsia="Calibri" w:hAnsi="Times New Roman" w:cs="Times New Roman"/>
          <w:sz w:val="24"/>
          <w:szCs w:val="24"/>
        </w:rPr>
        <w:t>a</w:t>
      </w:r>
      <w:r w:rsidR="007005FC" w:rsidRPr="008C1A1B">
        <w:rPr>
          <w:rFonts w:ascii="Times New Roman" w:eastAsia="Calibri" w:hAnsi="Times New Roman" w:cs="Times New Roman"/>
          <w:sz w:val="24"/>
          <w:szCs w:val="24"/>
        </w:rPr>
        <w:t>rylamidase</w:t>
      </w:r>
      <w:proofErr w:type="spellEnd"/>
      <w:r w:rsidR="007005FC" w:rsidRPr="008C1A1B">
        <w:rPr>
          <w:rFonts w:ascii="Times New Roman" w:eastAsia="Calibri" w:hAnsi="Times New Roman" w:cs="Times New Roman"/>
          <w:sz w:val="24"/>
          <w:szCs w:val="24"/>
        </w:rPr>
        <w:t xml:space="preserve"> and protease activities </w:t>
      </w:r>
      <w:r w:rsidR="006F5702" w:rsidRPr="008C1A1B">
        <w:rPr>
          <w:rFonts w:ascii="Times New Roman" w:eastAsia="Calibri" w:hAnsi="Times New Roman" w:cs="Times New Roman"/>
          <w:sz w:val="24"/>
          <w:szCs w:val="24"/>
        </w:rPr>
        <w:t>f</w:t>
      </w:r>
      <w:r w:rsidR="007005FC" w:rsidRPr="008C1A1B">
        <w:rPr>
          <w:rFonts w:ascii="Times New Roman" w:eastAsia="Calibri" w:hAnsi="Times New Roman" w:cs="Times New Roman"/>
          <w:sz w:val="24"/>
          <w:szCs w:val="24"/>
        </w:rPr>
        <w:t xml:space="preserve">rom summer to fall in 2012 </w:t>
      </w:r>
      <w:r w:rsidR="006F5702" w:rsidRPr="008C1A1B">
        <w:rPr>
          <w:rFonts w:ascii="Times New Roman" w:eastAsia="Calibri" w:hAnsi="Times New Roman" w:cs="Times New Roman"/>
          <w:sz w:val="24"/>
          <w:szCs w:val="24"/>
        </w:rPr>
        <w:t xml:space="preserve">was twice as high </w:t>
      </w:r>
      <w:r w:rsidR="00DB6954" w:rsidRPr="008C1A1B">
        <w:rPr>
          <w:rFonts w:ascii="Times New Roman" w:eastAsia="Calibri" w:hAnsi="Times New Roman" w:cs="Times New Roman"/>
          <w:sz w:val="24"/>
          <w:szCs w:val="24"/>
        </w:rPr>
        <w:t xml:space="preserve">in LFH </w:t>
      </w:r>
      <w:r w:rsidR="00DB6954">
        <w:rPr>
          <w:rFonts w:ascii="Times New Roman" w:eastAsia="Calibri" w:hAnsi="Times New Roman" w:cs="Times New Roman"/>
          <w:sz w:val="24"/>
          <w:szCs w:val="24"/>
        </w:rPr>
        <w:t>as that</w:t>
      </w:r>
      <w:r w:rsidR="006F5702" w:rsidRPr="008C1A1B">
        <w:rPr>
          <w:rFonts w:ascii="Times New Roman" w:eastAsia="Calibri" w:hAnsi="Times New Roman" w:cs="Times New Roman"/>
          <w:sz w:val="24"/>
          <w:szCs w:val="24"/>
        </w:rPr>
        <w:t xml:space="preserve"> </w:t>
      </w:r>
      <w:r w:rsidR="007005FC" w:rsidRPr="008C1A1B">
        <w:rPr>
          <w:rFonts w:ascii="Times New Roman" w:eastAsia="Calibri" w:hAnsi="Times New Roman" w:cs="Times New Roman"/>
          <w:sz w:val="24"/>
          <w:szCs w:val="24"/>
        </w:rPr>
        <w:lastRenderedPageBreak/>
        <w:t>in PMM.</w:t>
      </w:r>
      <w:r w:rsidR="004A50C9">
        <w:rPr>
          <w:rFonts w:ascii="Times New Roman" w:eastAsia="Calibri" w:hAnsi="Times New Roman" w:cs="Times New Roman"/>
          <w:sz w:val="24"/>
          <w:szCs w:val="24"/>
        </w:rPr>
        <w:t xml:space="preserve"> </w:t>
      </w:r>
      <w:r w:rsidR="007005FC" w:rsidRPr="008C1A1B">
        <w:rPr>
          <w:rFonts w:ascii="Times New Roman" w:eastAsia="Calibri" w:hAnsi="Times New Roman" w:cs="Times New Roman"/>
          <w:sz w:val="24"/>
          <w:szCs w:val="24"/>
        </w:rPr>
        <w:t>Urease activity declined from 2011 to 2012</w:t>
      </w:r>
      <w:r w:rsidR="004A50C9">
        <w:rPr>
          <w:rFonts w:ascii="Times New Roman" w:eastAsia="Calibri" w:hAnsi="Times New Roman" w:cs="Times New Roman"/>
          <w:sz w:val="24"/>
          <w:szCs w:val="24"/>
        </w:rPr>
        <w:t>,</w:t>
      </w:r>
      <w:r w:rsidR="004A50C9" w:rsidRPr="008C1A1B" w:rsidDel="004A50C9">
        <w:rPr>
          <w:rFonts w:ascii="Times New Roman" w:eastAsia="Calibri" w:hAnsi="Times New Roman" w:cs="Times New Roman"/>
          <w:sz w:val="24"/>
          <w:szCs w:val="24"/>
        </w:rPr>
        <w:t xml:space="preserve"> </w:t>
      </w:r>
      <w:r w:rsidR="004A50C9">
        <w:rPr>
          <w:rFonts w:ascii="Times New Roman" w:eastAsia="Calibri" w:hAnsi="Times New Roman" w:cs="Times New Roman"/>
          <w:sz w:val="24"/>
          <w:szCs w:val="24"/>
        </w:rPr>
        <w:t>with t</w:t>
      </w:r>
      <w:r w:rsidR="007005FC" w:rsidRPr="008C1A1B">
        <w:rPr>
          <w:rFonts w:ascii="Times New Roman" w:eastAsia="Calibri" w:hAnsi="Times New Roman" w:cs="Times New Roman"/>
          <w:sz w:val="24"/>
          <w:szCs w:val="24"/>
        </w:rPr>
        <w:t xml:space="preserve">he greatest reduction in </w:t>
      </w:r>
      <w:r w:rsidR="00FC08B9" w:rsidRPr="008C1A1B">
        <w:rPr>
          <w:rFonts w:ascii="Times New Roman" w:eastAsia="Calibri" w:hAnsi="Times New Roman" w:cs="Times New Roman"/>
          <w:sz w:val="24"/>
          <w:szCs w:val="24"/>
        </w:rPr>
        <w:t xml:space="preserve">the 10-20 cm </w:t>
      </w:r>
      <w:r w:rsidR="00CE3858">
        <w:rPr>
          <w:rFonts w:ascii="Times New Roman" w:eastAsia="Calibri" w:hAnsi="Times New Roman" w:cs="Times New Roman"/>
          <w:sz w:val="24"/>
          <w:szCs w:val="24"/>
        </w:rPr>
        <w:t>layer</w:t>
      </w:r>
      <w:r w:rsidR="00CE3858" w:rsidRPr="008C1A1B">
        <w:rPr>
          <w:rFonts w:ascii="Times New Roman" w:eastAsia="Calibri" w:hAnsi="Times New Roman" w:cs="Times New Roman"/>
          <w:sz w:val="24"/>
          <w:szCs w:val="24"/>
        </w:rPr>
        <w:t xml:space="preserve"> </w:t>
      </w:r>
      <w:r w:rsidR="00FC08B9" w:rsidRPr="008C1A1B">
        <w:rPr>
          <w:rFonts w:ascii="Times New Roman" w:eastAsia="Calibri" w:hAnsi="Times New Roman" w:cs="Times New Roman"/>
          <w:sz w:val="24"/>
          <w:szCs w:val="24"/>
        </w:rPr>
        <w:t xml:space="preserve">of LFH </w:t>
      </w:r>
      <w:r w:rsidR="007005FC" w:rsidRPr="008C1A1B">
        <w:rPr>
          <w:rFonts w:ascii="Times New Roman" w:eastAsia="Calibri" w:hAnsi="Times New Roman" w:cs="Times New Roman"/>
          <w:sz w:val="24"/>
          <w:szCs w:val="24"/>
        </w:rPr>
        <w:t>(17.8</w:t>
      </w:r>
      <w:r w:rsidR="006F5702" w:rsidRPr="008C1A1B">
        <w:rPr>
          <w:rFonts w:ascii="Times New Roman" w:eastAsia="Calibri" w:hAnsi="Times New Roman" w:cs="Times New Roman"/>
          <w:sz w:val="24"/>
          <w:szCs w:val="24"/>
        </w:rPr>
        <w:t xml:space="preserve"> </w:t>
      </w:r>
      <w:r w:rsidR="007005FC" w:rsidRPr="008C1A1B">
        <w:rPr>
          <w:rFonts w:ascii="Times New Roman" w:eastAsia="Calibri" w:hAnsi="Times New Roman" w:cs="Times New Roman"/>
          <w:sz w:val="24"/>
          <w:szCs w:val="24"/>
        </w:rPr>
        <w:t xml:space="preserve">%) and </w:t>
      </w:r>
      <w:r w:rsidR="00FC08B9" w:rsidRPr="008C1A1B">
        <w:rPr>
          <w:rFonts w:ascii="Times New Roman" w:eastAsia="Calibri" w:hAnsi="Times New Roman" w:cs="Times New Roman"/>
          <w:sz w:val="24"/>
          <w:szCs w:val="24"/>
        </w:rPr>
        <w:t xml:space="preserve">0-10 </w:t>
      </w:r>
      <w:r w:rsidR="00CE3858">
        <w:rPr>
          <w:rFonts w:ascii="Times New Roman" w:eastAsia="Calibri" w:hAnsi="Times New Roman" w:cs="Times New Roman"/>
          <w:sz w:val="24"/>
          <w:szCs w:val="24"/>
        </w:rPr>
        <w:t>cm layer</w:t>
      </w:r>
      <w:r w:rsidR="00CE3858" w:rsidRPr="008C1A1B">
        <w:rPr>
          <w:rFonts w:ascii="Times New Roman" w:eastAsia="Calibri" w:hAnsi="Times New Roman" w:cs="Times New Roman"/>
          <w:sz w:val="24"/>
          <w:szCs w:val="24"/>
        </w:rPr>
        <w:t xml:space="preserve"> </w:t>
      </w:r>
      <w:r w:rsidR="00FC08B9" w:rsidRPr="008C1A1B">
        <w:rPr>
          <w:rFonts w:ascii="Times New Roman" w:eastAsia="Calibri" w:hAnsi="Times New Roman" w:cs="Times New Roman"/>
          <w:sz w:val="24"/>
          <w:szCs w:val="24"/>
        </w:rPr>
        <w:t xml:space="preserve">of PMM </w:t>
      </w:r>
      <w:r w:rsidR="007005FC" w:rsidRPr="008C1A1B">
        <w:rPr>
          <w:rFonts w:ascii="Times New Roman" w:eastAsia="Calibri" w:hAnsi="Times New Roman" w:cs="Times New Roman"/>
          <w:sz w:val="24"/>
          <w:szCs w:val="24"/>
        </w:rPr>
        <w:t>(16.3</w:t>
      </w:r>
      <w:r w:rsidR="006F5702" w:rsidRPr="008C1A1B">
        <w:rPr>
          <w:rFonts w:ascii="Times New Roman" w:eastAsia="Calibri" w:hAnsi="Times New Roman" w:cs="Times New Roman"/>
          <w:sz w:val="24"/>
          <w:szCs w:val="24"/>
        </w:rPr>
        <w:t xml:space="preserve"> </w:t>
      </w:r>
      <w:r w:rsidR="007005FC" w:rsidRPr="008C1A1B">
        <w:rPr>
          <w:rFonts w:ascii="Times New Roman" w:eastAsia="Calibri" w:hAnsi="Times New Roman" w:cs="Times New Roman"/>
          <w:sz w:val="24"/>
          <w:szCs w:val="24"/>
        </w:rPr>
        <w:t xml:space="preserve">%) </w:t>
      </w:r>
      <w:proofErr w:type="gramStart"/>
      <w:r w:rsidR="007005FC" w:rsidRPr="008C1A1B">
        <w:rPr>
          <w:rFonts w:ascii="Times New Roman" w:eastAsia="Calibri" w:hAnsi="Times New Roman" w:cs="Times New Roman"/>
          <w:sz w:val="24"/>
          <w:szCs w:val="24"/>
        </w:rPr>
        <w:t>(Fig</w:t>
      </w:r>
      <w:r w:rsidR="00FC08B9" w:rsidRPr="008C1A1B">
        <w:rPr>
          <w:rFonts w:ascii="Times New Roman" w:eastAsia="Calibri" w:hAnsi="Times New Roman" w:cs="Times New Roman"/>
          <w:sz w:val="24"/>
          <w:szCs w:val="24"/>
        </w:rPr>
        <w:t>.</w:t>
      </w:r>
      <w:r w:rsidR="007005FC" w:rsidRPr="008C1A1B">
        <w:rPr>
          <w:rFonts w:ascii="Times New Roman" w:eastAsia="Calibri" w:hAnsi="Times New Roman" w:cs="Times New Roman"/>
          <w:sz w:val="24"/>
          <w:szCs w:val="24"/>
        </w:rPr>
        <w:t xml:space="preserve"> </w:t>
      </w:r>
      <w:r w:rsidR="001B2329" w:rsidRPr="008C1A1B">
        <w:rPr>
          <w:rFonts w:ascii="Times New Roman" w:eastAsia="Calibri" w:hAnsi="Times New Roman" w:cs="Times New Roman"/>
          <w:sz w:val="24"/>
          <w:szCs w:val="24"/>
        </w:rPr>
        <w:t>2d</w:t>
      </w:r>
      <w:r w:rsidR="007005FC" w:rsidRPr="008C1A1B">
        <w:rPr>
          <w:rFonts w:ascii="Times New Roman" w:eastAsia="Calibri" w:hAnsi="Times New Roman" w:cs="Times New Roman"/>
          <w:sz w:val="24"/>
          <w:szCs w:val="24"/>
        </w:rPr>
        <w:t>).</w:t>
      </w:r>
      <w:proofErr w:type="gramEnd"/>
    </w:p>
    <w:p w14:paraId="4DECC241" w14:textId="77777777" w:rsidR="007C1977" w:rsidRPr="008C1A1B" w:rsidRDefault="007C1977" w:rsidP="008C1A1B">
      <w:pPr>
        <w:spacing w:after="0" w:line="480" w:lineRule="auto"/>
        <w:rPr>
          <w:rFonts w:ascii="Times New Roman" w:eastAsia="Calibri" w:hAnsi="Times New Roman" w:cs="Times New Roman"/>
          <w:sz w:val="24"/>
          <w:szCs w:val="24"/>
        </w:rPr>
      </w:pPr>
    </w:p>
    <w:p w14:paraId="78EE9165" w14:textId="06C81ED4" w:rsidR="007005FC" w:rsidRPr="00861FB2" w:rsidRDefault="00F4045D" w:rsidP="008C1A1B">
      <w:pPr>
        <w:spacing w:after="0" w:line="480" w:lineRule="auto"/>
        <w:rPr>
          <w:rFonts w:ascii="Times New Roman" w:eastAsia="Calibri" w:hAnsi="Times New Roman" w:cs="Times New Roman"/>
          <w:i/>
          <w:sz w:val="24"/>
          <w:szCs w:val="24"/>
          <w:lang w:val="en-US"/>
        </w:rPr>
      </w:pPr>
      <w:r w:rsidRPr="00861FB2">
        <w:rPr>
          <w:rFonts w:ascii="Times New Roman" w:eastAsia="Calibri" w:hAnsi="Times New Roman" w:cs="Times New Roman"/>
          <w:i/>
          <w:sz w:val="24"/>
          <w:szCs w:val="24"/>
          <w:lang w:val="en-US"/>
        </w:rPr>
        <w:t xml:space="preserve">3.5 </w:t>
      </w:r>
      <w:r w:rsidR="007005FC" w:rsidRPr="00861FB2">
        <w:rPr>
          <w:rFonts w:ascii="Times New Roman" w:eastAsia="Calibri" w:hAnsi="Times New Roman" w:cs="Times New Roman"/>
          <w:i/>
          <w:sz w:val="24"/>
          <w:szCs w:val="24"/>
          <w:lang w:val="en-US"/>
        </w:rPr>
        <w:t>Linkage</w:t>
      </w:r>
      <w:r w:rsidR="000F6B03" w:rsidRPr="008C1A1B">
        <w:rPr>
          <w:rFonts w:ascii="Times New Roman" w:eastAsia="Calibri" w:hAnsi="Times New Roman" w:cs="Times New Roman"/>
          <w:i/>
          <w:sz w:val="24"/>
          <w:szCs w:val="24"/>
          <w:lang w:val="en-US"/>
        </w:rPr>
        <w:t>s</w:t>
      </w:r>
      <w:r w:rsidR="007005FC" w:rsidRPr="00861FB2">
        <w:rPr>
          <w:rFonts w:ascii="Times New Roman" w:eastAsia="Calibri" w:hAnsi="Times New Roman" w:cs="Times New Roman"/>
          <w:i/>
          <w:sz w:val="24"/>
          <w:szCs w:val="24"/>
          <w:lang w:val="en-US"/>
        </w:rPr>
        <w:t xml:space="preserve"> among soil properties</w:t>
      </w:r>
    </w:p>
    <w:p w14:paraId="712B30D2" w14:textId="77777777" w:rsidR="000F6B03" w:rsidRPr="008C1A1B" w:rsidRDefault="000F6B03" w:rsidP="008C1A1B">
      <w:pPr>
        <w:spacing w:after="0" w:line="480" w:lineRule="auto"/>
        <w:rPr>
          <w:rFonts w:ascii="Times New Roman" w:eastAsia="Calibri" w:hAnsi="Times New Roman" w:cs="Times New Roman"/>
          <w:sz w:val="24"/>
          <w:szCs w:val="24"/>
          <w:lang w:val="en-US"/>
        </w:rPr>
      </w:pPr>
    </w:p>
    <w:p w14:paraId="61274019" w14:textId="4653611D" w:rsidR="007E7A2C" w:rsidRPr="008C1A1B" w:rsidRDefault="007005FC" w:rsidP="008C1A1B">
      <w:pPr>
        <w:spacing w:after="0" w:line="480" w:lineRule="auto"/>
        <w:ind w:firstLine="36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 xml:space="preserve">Many strong </w:t>
      </w:r>
      <w:r w:rsidR="005403B1">
        <w:rPr>
          <w:rFonts w:ascii="Times New Roman" w:eastAsia="Calibri" w:hAnsi="Times New Roman" w:cs="Times New Roman"/>
          <w:sz w:val="24"/>
          <w:szCs w:val="24"/>
          <w:lang w:val="en-US"/>
        </w:rPr>
        <w:t>correlations</w:t>
      </w:r>
      <w:r w:rsidR="005403B1"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were observed </w:t>
      </w:r>
      <w:r w:rsidR="005403B1">
        <w:rPr>
          <w:rFonts w:ascii="Times New Roman" w:eastAsia="Calibri" w:hAnsi="Times New Roman" w:cs="Times New Roman"/>
          <w:sz w:val="24"/>
          <w:szCs w:val="24"/>
          <w:lang w:val="en-US"/>
        </w:rPr>
        <w:t>among</w:t>
      </w:r>
      <w:r w:rsidR="005403B1" w:rsidRPr="008C1A1B">
        <w:rPr>
          <w:rFonts w:ascii="Times New Roman" w:eastAsia="Calibri" w:hAnsi="Times New Roman" w:cs="Times New Roman"/>
          <w:sz w:val="24"/>
          <w:szCs w:val="24"/>
          <w:lang w:val="en-US"/>
        </w:rPr>
        <w:t xml:space="preserve"> </w:t>
      </w:r>
      <w:r w:rsidR="00CF1FE7" w:rsidRPr="008C1A1B">
        <w:rPr>
          <w:rFonts w:ascii="Times New Roman" w:eastAsia="Calibri" w:hAnsi="Times New Roman" w:cs="Times New Roman"/>
          <w:sz w:val="24"/>
          <w:szCs w:val="24"/>
          <w:lang w:val="en-US"/>
        </w:rPr>
        <w:t>S</w:t>
      </w:r>
      <w:r w:rsidR="009371C2" w:rsidRPr="008C1A1B">
        <w:rPr>
          <w:rFonts w:ascii="Times New Roman" w:eastAsia="Calibri" w:hAnsi="Times New Roman" w:cs="Times New Roman"/>
          <w:sz w:val="24"/>
          <w:szCs w:val="24"/>
          <w:lang w:val="en-US"/>
        </w:rPr>
        <w:t>WC</w:t>
      </w:r>
      <w:r w:rsidRPr="008C1A1B">
        <w:rPr>
          <w:rFonts w:ascii="Times New Roman" w:eastAsia="Calibri" w:hAnsi="Times New Roman" w:cs="Times New Roman"/>
          <w:sz w:val="24"/>
          <w:szCs w:val="24"/>
          <w:lang w:val="en-US"/>
        </w:rPr>
        <w:t>, pH, 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-N,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007E4D0D" w:rsidRPr="008C1A1B">
        <w:rPr>
          <w:rFonts w:ascii="Times New Roman" w:eastAsia="Calibri" w:hAnsi="Times New Roman" w:cs="Times New Roman"/>
          <w:sz w:val="24"/>
          <w:szCs w:val="24"/>
          <w:lang w:val="en-US"/>
        </w:rPr>
        <w:t xml:space="preserve">-N, </w:t>
      </w:r>
      <w:r w:rsidR="005C0C49">
        <w:rPr>
          <w:rFonts w:ascii="Times New Roman" w:eastAsia="Calibri" w:hAnsi="Times New Roman" w:cs="Times New Roman"/>
          <w:sz w:val="24"/>
          <w:szCs w:val="24"/>
          <w:lang w:val="en-US"/>
        </w:rPr>
        <w:t xml:space="preserve">activities of </w:t>
      </w:r>
      <w:proofErr w:type="spellStart"/>
      <w:r w:rsidR="007E4D0D" w:rsidRPr="008C1A1B">
        <w:rPr>
          <w:rFonts w:ascii="Times New Roman" w:eastAsia="Calibri" w:hAnsi="Times New Roman" w:cs="Times New Roman"/>
          <w:sz w:val="24"/>
          <w:szCs w:val="24"/>
          <w:lang w:val="en-US"/>
        </w:rPr>
        <w:t>NAGase</w:t>
      </w:r>
      <w:proofErr w:type="spellEnd"/>
      <w:r w:rsidR="007E4D0D" w:rsidRPr="008C1A1B">
        <w:rPr>
          <w:rFonts w:ascii="Times New Roman" w:eastAsia="Calibri" w:hAnsi="Times New Roman" w:cs="Times New Roman"/>
          <w:sz w:val="24"/>
          <w:szCs w:val="24"/>
          <w:lang w:val="en-US"/>
        </w:rPr>
        <w:t>, protease</w:t>
      </w:r>
      <w:r w:rsidRPr="008C1A1B">
        <w:rPr>
          <w:rFonts w:ascii="Times New Roman" w:eastAsia="Calibri" w:hAnsi="Times New Roman" w:cs="Times New Roman"/>
          <w:sz w:val="24"/>
          <w:szCs w:val="24"/>
          <w:lang w:val="en-US"/>
        </w:rPr>
        <w:t xml:space="preserve">, </w:t>
      </w:r>
      <w:proofErr w:type="spellStart"/>
      <w:r w:rsidRPr="008C1A1B">
        <w:rPr>
          <w:rFonts w:ascii="Times New Roman" w:eastAsia="Calibri" w:hAnsi="Times New Roman" w:cs="Times New Roman"/>
          <w:sz w:val="24"/>
          <w:szCs w:val="24"/>
          <w:lang w:val="en-US"/>
        </w:rPr>
        <w:t>arylamidase</w:t>
      </w:r>
      <w:proofErr w:type="spellEnd"/>
      <w:r w:rsidR="005C0C49">
        <w:rPr>
          <w:rFonts w:ascii="Times New Roman" w:eastAsia="Calibri" w:hAnsi="Times New Roman" w:cs="Times New Roman"/>
          <w:sz w:val="24"/>
          <w:szCs w:val="24"/>
          <w:lang w:val="en-US"/>
        </w:rPr>
        <w:t xml:space="preserve"> and</w:t>
      </w:r>
      <w:r w:rsidRPr="008C1A1B">
        <w:rPr>
          <w:rFonts w:ascii="Times New Roman" w:eastAsia="Calibri" w:hAnsi="Times New Roman" w:cs="Times New Roman"/>
          <w:sz w:val="24"/>
          <w:szCs w:val="24"/>
          <w:lang w:val="en-US"/>
        </w:rPr>
        <w:t xml:space="preserve"> urease, MBC</w:t>
      </w:r>
      <w:r w:rsidR="005C0C49">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 and MBN</w:t>
      </w:r>
      <w:r w:rsidR="005403B1">
        <w:rPr>
          <w:rFonts w:ascii="Times New Roman" w:eastAsia="Calibri" w:hAnsi="Times New Roman" w:cs="Times New Roman"/>
          <w:sz w:val="24"/>
          <w:szCs w:val="24"/>
          <w:lang w:val="en-US"/>
        </w:rPr>
        <w:t xml:space="preserve"> </w:t>
      </w:r>
      <w:r w:rsidR="005403B1" w:rsidRPr="008C1A1B">
        <w:rPr>
          <w:rFonts w:ascii="Times New Roman" w:eastAsia="Calibri" w:hAnsi="Times New Roman" w:cs="Times New Roman"/>
          <w:sz w:val="24"/>
          <w:szCs w:val="24"/>
          <w:lang w:val="en-US"/>
        </w:rPr>
        <w:t>(Table 5)</w:t>
      </w:r>
      <w:r w:rsidRPr="008C1A1B">
        <w:rPr>
          <w:rFonts w:ascii="Times New Roman" w:eastAsia="Calibri" w:hAnsi="Times New Roman" w:cs="Times New Roman"/>
          <w:sz w:val="24"/>
          <w:szCs w:val="24"/>
          <w:lang w:val="en-US"/>
        </w:rPr>
        <w:t xml:space="preserve">. </w:t>
      </w:r>
      <w:r w:rsidR="005403B1">
        <w:rPr>
          <w:rFonts w:ascii="Times New Roman" w:eastAsia="Calibri" w:hAnsi="Times New Roman" w:cs="Times New Roman"/>
          <w:sz w:val="24"/>
          <w:szCs w:val="24"/>
          <w:lang w:val="en-US"/>
        </w:rPr>
        <w:t xml:space="preserve"> The</w:t>
      </w:r>
      <w:r w:rsidR="005007C4" w:rsidRPr="008C1A1B">
        <w:rPr>
          <w:rFonts w:ascii="Times New Roman" w:eastAsia="Calibri" w:hAnsi="Times New Roman" w:cs="Times New Roman"/>
          <w:sz w:val="24"/>
          <w:szCs w:val="24"/>
          <w:lang w:val="en-US"/>
        </w:rPr>
        <w:t xml:space="preserve"> </w:t>
      </w:r>
      <w:r w:rsidR="00EC624E" w:rsidRPr="008C1A1B">
        <w:rPr>
          <w:rFonts w:ascii="Times New Roman" w:eastAsia="Calibri" w:hAnsi="Times New Roman" w:cs="Times New Roman"/>
          <w:sz w:val="24"/>
          <w:szCs w:val="24"/>
          <w:lang w:val="en-US"/>
        </w:rPr>
        <w:t>SWC</w:t>
      </w:r>
      <w:r w:rsidRPr="008C1A1B">
        <w:rPr>
          <w:rFonts w:ascii="Times New Roman" w:eastAsia="Calibri" w:hAnsi="Times New Roman" w:cs="Times New Roman"/>
          <w:sz w:val="24"/>
          <w:szCs w:val="24"/>
          <w:lang w:val="en-US"/>
        </w:rPr>
        <w:t xml:space="preserve">, pH and soil enzyme activities </w:t>
      </w:r>
      <w:r w:rsidR="005403B1">
        <w:rPr>
          <w:rFonts w:ascii="Times New Roman" w:eastAsia="Calibri" w:hAnsi="Times New Roman" w:cs="Times New Roman"/>
          <w:sz w:val="24"/>
          <w:szCs w:val="24"/>
          <w:lang w:val="en-US"/>
        </w:rPr>
        <w:t xml:space="preserve">in </w:t>
      </w:r>
      <w:r w:rsidR="005403B1" w:rsidRPr="008C1A1B">
        <w:rPr>
          <w:rFonts w:ascii="Times New Roman" w:eastAsia="Calibri" w:hAnsi="Times New Roman" w:cs="Times New Roman"/>
          <w:sz w:val="24"/>
          <w:szCs w:val="24"/>
          <w:lang w:val="en-US"/>
        </w:rPr>
        <w:t xml:space="preserve">LFH </w:t>
      </w:r>
      <w:r w:rsidR="0073264F">
        <w:rPr>
          <w:rFonts w:ascii="Times New Roman" w:eastAsia="Calibri" w:hAnsi="Times New Roman" w:cs="Times New Roman"/>
          <w:sz w:val="24"/>
          <w:szCs w:val="24"/>
          <w:lang w:val="en-US"/>
        </w:rPr>
        <w:t>were</w:t>
      </w:r>
      <w:r w:rsidR="0073264F"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significant</w:t>
      </w:r>
      <w:r w:rsidR="005403B1">
        <w:rPr>
          <w:rFonts w:ascii="Times New Roman" w:eastAsia="Calibri" w:hAnsi="Times New Roman" w:cs="Times New Roman"/>
          <w:sz w:val="24"/>
          <w:szCs w:val="24"/>
          <w:lang w:val="en-US"/>
        </w:rPr>
        <w:t>ly</w:t>
      </w:r>
      <w:r w:rsidRPr="008C1A1B">
        <w:rPr>
          <w:rFonts w:ascii="Times New Roman" w:eastAsia="Calibri" w:hAnsi="Times New Roman" w:cs="Times New Roman"/>
          <w:sz w:val="24"/>
          <w:szCs w:val="24"/>
          <w:lang w:val="en-US"/>
        </w:rPr>
        <w:t xml:space="preserve"> </w:t>
      </w:r>
      <w:r w:rsidR="0073264F">
        <w:rPr>
          <w:rFonts w:ascii="Times New Roman" w:eastAsia="Calibri" w:hAnsi="Times New Roman" w:cs="Times New Roman"/>
          <w:sz w:val="24"/>
          <w:szCs w:val="24"/>
          <w:lang w:val="en-US"/>
        </w:rPr>
        <w:t>correlated with</w:t>
      </w:r>
      <w:r w:rsidRPr="008C1A1B">
        <w:rPr>
          <w:rFonts w:ascii="Times New Roman" w:eastAsia="Calibri" w:hAnsi="Times New Roman" w:cs="Times New Roman"/>
          <w:sz w:val="24"/>
          <w:szCs w:val="24"/>
          <w:lang w:val="en-US"/>
        </w:rPr>
        <w:t xml:space="preserve"> response variables </w:t>
      </w:r>
      <w:proofErr w:type="gramStart"/>
      <w:r w:rsidR="0073264F">
        <w:rPr>
          <w:rFonts w:ascii="Times New Roman" w:eastAsia="Calibri" w:hAnsi="Times New Roman" w:cs="Times New Roman"/>
          <w:sz w:val="24"/>
          <w:szCs w:val="24"/>
          <w:lang w:val="en-US"/>
        </w:rPr>
        <w:t xml:space="preserve">representing </w:t>
      </w:r>
      <w:r w:rsidRPr="008C1A1B">
        <w:rPr>
          <w:rFonts w:ascii="Times New Roman" w:eastAsia="Calibri" w:hAnsi="Times New Roman" w:cs="Times New Roman"/>
          <w:sz w:val="24"/>
          <w:szCs w:val="24"/>
          <w:lang w:val="en-US"/>
        </w:rPr>
        <w:t xml:space="preserve"> N</w:t>
      </w:r>
      <w:proofErr w:type="gramEnd"/>
      <w:r w:rsidRPr="008C1A1B">
        <w:rPr>
          <w:rFonts w:ascii="Times New Roman" w:eastAsia="Calibri" w:hAnsi="Times New Roman" w:cs="Times New Roman"/>
          <w:sz w:val="24"/>
          <w:szCs w:val="24"/>
          <w:lang w:val="en-US"/>
        </w:rPr>
        <w:t xml:space="preserve"> availability. Similarly, 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-N and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were </w:t>
      </w:r>
      <w:r w:rsidR="0073264F">
        <w:rPr>
          <w:rFonts w:ascii="Times New Roman" w:eastAsia="Calibri" w:hAnsi="Times New Roman" w:cs="Times New Roman"/>
          <w:sz w:val="24"/>
          <w:szCs w:val="24"/>
          <w:lang w:val="en-US"/>
        </w:rPr>
        <w:t>significantly</w:t>
      </w:r>
      <w:r w:rsidR="0073264F"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correlated with soil enzyme activities</w:t>
      </w:r>
      <w:r w:rsidR="0073264F" w:rsidRPr="0073264F">
        <w:rPr>
          <w:rFonts w:ascii="Times New Roman" w:eastAsia="Calibri" w:hAnsi="Times New Roman" w:cs="Times New Roman"/>
          <w:sz w:val="24"/>
          <w:szCs w:val="24"/>
          <w:lang w:val="en-US"/>
        </w:rPr>
        <w:t xml:space="preserve"> </w:t>
      </w:r>
      <w:r w:rsidR="0073264F" w:rsidRPr="008C1A1B">
        <w:rPr>
          <w:rFonts w:ascii="Times New Roman" w:eastAsia="Calibri" w:hAnsi="Times New Roman" w:cs="Times New Roman"/>
          <w:sz w:val="24"/>
          <w:szCs w:val="24"/>
          <w:lang w:val="en-US"/>
        </w:rPr>
        <w:t>in PMM</w:t>
      </w:r>
      <w:r w:rsidRPr="008C1A1B">
        <w:rPr>
          <w:rFonts w:ascii="Times New Roman" w:eastAsia="Calibri" w:hAnsi="Times New Roman" w:cs="Times New Roman"/>
          <w:sz w:val="24"/>
          <w:szCs w:val="24"/>
          <w:lang w:val="en-US"/>
        </w:rPr>
        <w:t>. The NH</w:t>
      </w:r>
      <w:r w:rsidRPr="008C1A1B">
        <w:rPr>
          <w:rFonts w:ascii="Times New Roman" w:eastAsia="Calibri" w:hAnsi="Times New Roman" w:cs="Times New Roman"/>
          <w:sz w:val="24"/>
          <w:szCs w:val="24"/>
          <w:vertAlign w:val="subscript"/>
          <w:lang w:val="en-US"/>
        </w:rPr>
        <w:t>4</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-N and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lang w:val="en-US"/>
        </w:rPr>
        <w:t xml:space="preserve"> were significantly correlated with </w:t>
      </w:r>
      <w:r w:rsidR="000D68D6">
        <w:rPr>
          <w:rFonts w:ascii="Times New Roman" w:eastAsia="Calibri" w:hAnsi="Times New Roman" w:cs="Times New Roman"/>
          <w:sz w:val="24"/>
          <w:szCs w:val="24"/>
          <w:lang w:val="en-US"/>
        </w:rPr>
        <w:t>SWC</w:t>
      </w:r>
      <w:r w:rsidRPr="008C1A1B">
        <w:rPr>
          <w:rFonts w:ascii="Times New Roman" w:eastAsia="Calibri" w:hAnsi="Times New Roman" w:cs="Times New Roman"/>
          <w:sz w:val="24"/>
          <w:szCs w:val="24"/>
          <w:lang w:val="en-US"/>
        </w:rPr>
        <w:t xml:space="preserve"> </w:t>
      </w:r>
      <w:r w:rsidR="005007C4" w:rsidRPr="008C1A1B">
        <w:rPr>
          <w:rFonts w:ascii="Times New Roman" w:eastAsia="Calibri" w:hAnsi="Times New Roman" w:cs="Times New Roman"/>
          <w:sz w:val="24"/>
          <w:szCs w:val="24"/>
          <w:lang w:val="en-US"/>
        </w:rPr>
        <w:t>in</w:t>
      </w:r>
      <w:r w:rsidRPr="008C1A1B">
        <w:rPr>
          <w:rFonts w:ascii="Times New Roman" w:eastAsia="Calibri" w:hAnsi="Times New Roman" w:cs="Times New Roman"/>
          <w:sz w:val="24"/>
          <w:szCs w:val="24"/>
          <w:lang w:val="en-US"/>
        </w:rPr>
        <w:t xml:space="preserve"> LFH, but</w:t>
      </w:r>
      <w:r w:rsidR="00812DCF">
        <w:rPr>
          <w:rFonts w:ascii="Times New Roman" w:eastAsia="Calibri" w:hAnsi="Times New Roman" w:cs="Times New Roman"/>
          <w:sz w:val="24"/>
          <w:szCs w:val="24"/>
          <w:lang w:val="en-US"/>
        </w:rPr>
        <w:t xml:space="preserve"> not</w:t>
      </w:r>
      <w:r w:rsidRPr="008C1A1B">
        <w:rPr>
          <w:rFonts w:ascii="Times New Roman" w:eastAsia="Calibri" w:hAnsi="Times New Roman" w:cs="Times New Roman"/>
          <w:sz w:val="24"/>
          <w:szCs w:val="24"/>
          <w:lang w:val="en-US"/>
        </w:rPr>
        <w:t xml:space="preserve"> </w:t>
      </w:r>
      <w:r w:rsidR="005007C4" w:rsidRPr="008C1A1B">
        <w:rPr>
          <w:rFonts w:ascii="Times New Roman" w:eastAsia="Calibri" w:hAnsi="Times New Roman" w:cs="Times New Roman"/>
          <w:sz w:val="24"/>
          <w:szCs w:val="24"/>
          <w:lang w:val="en-US"/>
        </w:rPr>
        <w:t xml:space="preserve">in </w:t>
      </w:r>
      <w:r w:rsidRPr="008C1A1B">
        <w:rPr>
          <w:rFonts w:ascii="Times New Roman" w:eastAsia="Calibri" w:hAnsi="Times New Roman" w:cs="Times New Roman"/>
          <w:sz w:val="24"/>
          <w:szCs w:val="24"/>
          <w:lang w:val="en-US"/>
        </w:rPr>
        <w:t xml:space="preserve">PMM. </w:t>
      </w:r>
      <w:r w:rsidR="001B2329" w:rsidRPr="008C1A1B">
        <w:rPr>
          <w:rFonts w:ascii="Times New Roman" w:eastAsia="Calibri" w:hAnsi="Times New Roman" w:cs="Times New Roman"/>
          <w:sz w:val="24"/>
          <w:szCs w:val="24"/>
          <w:lang w:val="en-US"/>
        </w:rPr>
        <w:t>R</w:t>
      </w:r>
      <w:r w:rsidRPr="008C1A1B">
        <w:rPr>
          <w:rFonts w:ascii="Times New Roman" w:eastAsia="Calibri" w:hAnsi="Times New Roman" w:cs="Times New Roman"/>
          <w:sz w:val="24"/>
          <w:szCs w:val="24"/>
          <w:lang w:val="en-US"/>
        </w:rPr>
        <w:t>egression analysis indicated that availab</w:t>
      </w:r>
      <w:r w:rsidR="00812DCF">
        <w:rPr>
          <w:rFonts w:ascii="Times New Roman" w:eastAsia="Calibri" w:hAnsi="Times New Roman" w:cs="Times New Roman"/>
          <w:sz w:val="24"/>
          <w:szCs w:val="24"/>
          <w:lang w:val="en-US"/>
        </w:rPr>
        <w:t>le</w:t>
      </w:r>
      <w:r w:rsidRPr="008C1A1B">
        <w:rPr>
          <w:rFonts w:ascii="Times New Roman" w:eastAsia="Calibri" w:hAnsi="Times New Roman" w:cs="Times New Roman"/>
          <w:sz w:val="24"/>
          <w:szCs w:val="24"/>
          <w:lang w:val="en-US"/>
        </w:rPr>
        <w:t xml:space="preserve"> </w:t>
      </w:r>
      <w:r w:rsidR="00812DCF" w:rsidRPr="008C1A1B">
        <w:rPr>
          <w:rFonts w:ascii="Times New Roman" w:eastAsia="Calibri" w:hAnsi="Times New Roman" w:cs="Times New Roman"/>
          <w:sz w:val="24"/>
          <w:szCs w:val="24"/>
          <w:lang w:val="en-US"/>
        </w:rPr>
        <w:t xml:space="preserve">N </w:t>
      </w:r>
      <w:r w:rsidRPr="008C1A1B">
        <w:rPr>
          <w:rFonts w:ascii="Times New Roman" w:eastAsia="Calibri" w:hAnsi="Times New Roman" w:cs="Times New Roman"/>
          <w:sz w:val="24"/>
          <w:szCs w:val="24"/>
          <w:lang w:val="en-US"/>
        </w:rPr>
        <w:t xml:space="preserve">was positively </w:t>
      </w:r>
      <w:r w:rsidR="00812DCF">
        <w:rPr>
          <w:rFonts w:ascii="Times New Roman" w:eastAsia="Calibri" w:hAnsi="Times New Roman" w:cs="Times New Roman"/>
          <w:sz w:val="24"/>
          <w:szCs w:val="24"/>
          <w:lang w:val="en-US"/>
        </w:rPr>
        <w:t>related</w:t>
      </w:r>
      <w:r w:rsidR="00812DCF"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with </w:t>
      </w:r>
      <w:proofErr w:type="spellStart"/>
      <w:r w:rsidRPr="008C1A1B">
        <w:rPr>
          <w:rFonts w:ascii="Times New Roman" w:eastAsia="Calibri" w:hAnsi="Times New Roman" w:cs="Times New Roman"/>
          <w:sz w:val="24"/>
          <w:szCs w:val="24"/>
          <w:lang w:val="en-US"/>
        </w:rPr>
        <w:t>NAGase</w:t>
      </w:r>
      <w:proofErr w:type="spellEnd"/>
      <w:r w:rsidRPr="008C1A1B">
        <w:rPr>
          <w:rFonts w:ascii="Times New Roman" w:eastAsia="Calibri" w:hAnsi="Times New Roman" w:cs="Times New Roman"/>
          <w:sz w:val="24"/>
          <w:szCs w:val="24"/>
          <w:lang w:val="en-US"/>
        </w:rPr>
        <w:t xml:space="preserve">, </w:t>
      </w:r>
      <w:proofErr w:type="spellStart"/>
      <w:r w:rsidRPr="008C1A1B">
        <w:rPr>
          <w:rFonts w:ascii="Times New Roman" w:eastAsia="Calibri" w:hAnsi="Times New Roman" w:cs="Times New Roman"/>
          <w:sz w:val="24"/>
          <w:szCs w:val="24"/>
          <w:lang w:val="en-US"/>
        </w:rPr>
        <w:t>arylamidase</w:t>
      </w:r>
      <w:proofErr w:type="spellEnd"/>
      <w:r w:rsidRPr="008C1A1B">
        <w:rPr>
          <w:rFonts w:ascii="Times New Roman" w:eastAsia="Calibri" w:hAnsi="Times New Roman" w:cs="Times New Roman"/>
          <w:sz w:val="24"/>
          <w:szCs w:val="24"/>
          <w:lang w:val="en-US"/>
        </w:rPr>
        <w:t xml:space="preserve">, protease and urease activities in both </w:t>
      </w:r>
      <w:r w:rsidR="00F67DAB">
        <w:rPr>
          <w:rFonts w:ascii="Times New Roman" w:eastAsia="Calibri" w:hAnsi="Times New Roman" w:cs="Times New Roman"/>
          <w:sz w:val="24"/>
          <w:szCs w:val="24"/>
          <w:lang w:val="en-US"/>
        </w:rPr>
        <w:t>capping materials</w:t>
      </w:r>
      <w:r w:rsidR="00F67DAB"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(Fig. 3).  </w:t>
      </w:r>
    </w:p>
    <w:p w14:paraId="45757DEF" w14:textId="77777777" w:rsidR="007C1977" w:rsidRPr="008C1A1B" w:rsidRDefault="007C1977" w:rsidP="008C1A1B">
      <w:pPr>
        <w:spacing w:after="0" w:line="480" w:lineRule="auto"/>
        <w:ind w:firstLine="357"/>
        <w:rPr>
          <w:rFonts w:ascii="Times New Roman" w:eastAsia="Calibri" w:hAnsi="Times New Roman" w:cs="Times New Roman"/>
          <w:sz w:val="24"/>
          <w:szCs w:val="24"/>
          <w:lang w:val="en-US"/>
        </w:rPr>
      </w:pPr>
    </w:p>
    <w:p w14:paraId="69F25ABB" w14:textId="77777777" w:rsidR="007E7A2C" w:rsidRPr="008C1A1B" w:rsidRDefault="007E7A2C" w:rsidP="00861FB2">
      <w:pPr>
        <w:pStyle w:val="ListParagraph"/>
        <w:numPr>
          <w:ilvl w:val="0"/>
          <w:numId w:val="21"/>
        </w:numPr>
        <w:spacing w:after="0" w:line="480" w:lineRule="auto"/>
        <w:contextualSpacing w:val="0"/>
        <w:rPr>
          <w:rFonts w:ascii="Times New Roman" w:eastAsia="Calibri" w:hAnsi="Times New Roman" w:cs="Times New Roman"/>
          <w:sz w:val="24"/>
          <w:szCs w:val="24"/>
          <w:lang w:val="en-US"/>
        </w:rPr>
      </w:pPr>
      <w:r w:rsidRPr="008C1A1B">
        <w:rPr>
          <w:rFonts w:ascii="Times New Roman" w:eastAsia="Calibri" w:hAnsi="Times New Roman" w:cs="Times New Roman"/>
          <w:b/>
          <w:sz w:val="24"/>
          <w:szCs w:val="24"/>
          <w:lang w:val="en-US"/>
        </w:rPr>
        <w:t>Discussion</w:t>
      </w:r>
    </w:p>
    <w:p w14:paraId="7F8AB97C" w14:textId="77777777" w:rsidR="000F6B03" w:rsidRPr="008C1A1B" w:rsidRDefault="000F6B03" w:rsidP="008C1A1B">
      <w:pPr>
        <w:spacing w:after="0" w:line="480" w:lineRule="auto"/>
        <w:rPr>
          <w:rFonts w:ascii="Times New Roman" w:eastAsia="Calibri" w:hAnsi="Times New Roman" w:cs="Times New Roman"/>
          <w:sz w:val="24"/>
          <w:szCs w:val="24"/>
          <w:lang w:val="en-US"/>
        </w:rPr>
      </w:pPr>
    </w:p>
    <w:p w14:paraId="087CDB5B" w14:textId="302937FA" w:rsidR="00DE2C44" w:rsidRDefault="00E063A4" w:rsidP="00861FB2">
      <w:pPr>
        <w:spacing w:after="0" w:line="480" w:lineRule="auto"/>
        <w:ind w:firstLine="36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A</w:t>
      </w:r>
      <w:r w:rsidR="007E7A2C" w:rsidRPr="008C1A1B">
        <w:rPr>
          <w:rFonts w:ascii="Times New Roman" w:eastAsia="Calibri" w:hAnsi="Times New Roman" w:cs="Times New Roman"/>
          <w:sz w:val="24"/>
          <w:szCs w:val="24"/>
          <w:lang w:val="en-US"/>
        </w:rPr>
        <w:t xml:space="preserve"> key finding</w:t>
      </w:r>
      <w:r w:rsidR="007E7A2C" w:rsidRPr="008C1A1B">
        <w:rPr>
          <w:rFonts w:ascii="Times New Roman" w:hAnsi="Times New Roman" w:cs="Times New Roman"/>
          <w:color w:val="231F20"/>
          <w:sz w:val="24"/>
          <w:szCs w:val="24"/>
        </w:rPr>
        <w:t xml:space="preserve"> of </w:t>
      </w:r>
      <w:r w:rsidRPr="008C1A1B">
        <w:rPr>
          <w:rFonts w:ascii="Times New Roman" w:hAnsi="Times New Roman" w:cs="Times New Roman"/>
          <w:color w:val="231F20"/>
          <w:sz w:val="24"/>
          <w:szCs w:val="24"/>
        </w:rPr>
        <w:t>our</w:t>
      </w:r>
      <w:r w:rsidR="007E7A2C" w:rsidRPr="008C1A1B">
        <w:rPr>
          <w:rFonts w:ascii="Times New Roman" w:hAnsi="Times New Roman" w:cs="Times New Roman"/>
          <w:color w:val="231F20"/>
          <w:sz w:val="24"/>
          <w:szCs w:val="24"/>
        </w:rPr>
        <w:t xml:space="preserve"> study is that </w:t>
      </w:r>
      <w:r w:rsidR="00734E9D" w:rsidRPr="008C1A1B">
        <w:rPr>
          <w:rFonts w:ascii="Times New Roman" w:hAnsi="Times New Roman" w:cs="Times New Roman"/>
          <w:color w:val="231F20"/>
          <w:sz w:val="24"/>
          <w:szCs w:val="24"/>
        </w:rPr>
        <w:t xml:space="preserve">the two most common organic </w:t>
      </w:r>
      <w:r w:rsidR="005C0C49">
        <w:rPr>
          <w:rFonts w:ascii="Times New Roman" w:hAnsi="Times New Roman" w:cs="Times New Roman"/>
          <w:color w:val="231F20"/>
          <w:sz w:val="24"/>
          <w:szCs w:val="24"/>
        </w:rPr>
        <w:t xml:space="preserve">capping </w:t>
      </w:r>
      <w:r w:rsidR="00F67DAB">
        <w:rPr>
          <w:rFonts w:ascii="Times New Roman" w:hAnsi="Times New Roman" w:cs="Times New Roman"/>
          <w:color w:val="231F20"/>
          <w:sz w:val="24"/>
          <w:szCs w:val="24"/>
        </w:rPr>
        <w:t>materials</w:t>
      </w:r>
      <w:r w:rsidR="00F67DAB" w:rsidRPr="008C1A1B">
        <w:rPr>
          <w:rFonts w:ascii="Times New Roman" w:hAnsi="Times New Roman" w:cs="Times New Roman"/>
          <w:color w:val="231F20"/>
          <w:sz w:val="24"/>
          <w:szCs w:val="24"/>
        </w:rPr>
        <w:t xml:space="preserve"> </w:t>
      </w:r>
      <w:r w:rsidR="00734E9D" w:rsidRPr="008C1A1B">
        <w:rPr>
          <w:rFonts w:ascii="Times New Roman" w:hAnsi="Times New Roman" w:cs="Times New Roman"/>
          <w:color w:val="231F20"/>
          <w:sz w:val="24"/>
          <w:szCs w:val="24"/>
        </w:rPr>
        <w:t xml:space="preserve">used for </w:t>
      </w:r>
      <w:r w:rsidR="007864A1" w:rsidRPr="008C1A1B">
        <w:rPr>
          <w:rFonts w:ascii="Times New Roman" w:hAnsi="Times New Roman" w:cs="Times New Roman"/>
          <w:color w:val="231F20"/>
          <w:sz w:val="24"/>
          <w:szCs w:val="24"/>
        </w:rPr>
        <w:t xml:space="preserve">oil sands </w:t>
      </w:r>
      <w:r w:rsidR="00734E9D" w:rsidRPr="008C1A1B">
        <w:rPr>
          <w:rFonts w:ascii="Times New Roman" w:hAnsi="Times New Roman" w:cs="Times New Roman"/>
          <w:color w:val="231F20"/>
          <w:sz w:val="24"/>
          <w:szCs w:val="24"/>
        </w:rPr>
        <w:t xml:space="preserve">reclamation in northern Alberta had contrasting </w:t>
      </w:r>
      <w:r w:rsidR="007E7A2C" w:rsidRPr="008C1A1B">
        <w:rPr>
          <w:rFonts w:ascii="Times New Roman" w:hAnsi="Times New Roman" w:cs="Times New Roman"/>
          <w:color w:val="231F20"/>
          <w:sz w:val="24"/>
          <w:szCs w:val="24"/>
        </w:rPr>
        <w:t>soil properties (</w:t>
      </w:r>
      <w:r w:rsidRPr="00932FE8">
        <w:rPr>
          <w:rFonts w:ascii="Times New Roman" w:hAnsi="Times New Roman" w:cs="Times New Roman"/>
          <w:color w:val="231F20"/>
          <w:sz w:val="24"/>
          <w:szCs w:val="24"/>
        </w:rPr>
        <w:t>e.g.,</w:t>
      </w:r>
      <w:r w:rsidRPr="008C1A1B">
        <w:rPr>
          <w:rFonts w:ascii="Times New Roman" w:hAnsi="Times New Roman" w:cs="Times New Roman"/>
          <w:color w:val="231F20"/>
          <w:sz w:val="24"/>
          <w:szCs w:val="24"/>
        </w:rPr>
        <w:t xml:space="preserve"> </w:t>
      </w:r>
      <w:r w:rsidR="007E7A2C" w:rsidRPr="008C1A1B">
        <w:rPr>
          <w:rFonts w:ascii="Times New Roman" w:hAnsi="Times New Roman" w:cs="Times New Roman"/>
          <w:color w:val="231F20"/>
          <w:sz w:val="24"/>
          <w:szCs w:val="24"/>
        </w:rPr>
        <w:t xml:space="preserve">MBC, MBN, </w:t>
      </w:r>
      <w:r w:rsidR="007864A1">
        <w:rPr>
          <w:rFonts w:ascii="Times New Roman" w:hAnsi="Times New Roman" w:cs="Times New Roman"/>
          <w:color w:val="231F20"/>
          <w:sz w:val="24"/>
          <w:szCs w:val="24"/>
        </w:rPr>
        <w:t xml:space="preserve">activities of </w:t>
      </w:r>
      <w:proofErr w:type="spellStart"/>
      <w:r w:rsidR="007E7A2C" w:rsidRPr="008C1A1B">
        <w:rPr>
          <w:rFonts w:ascii="Times New Roman" w:hAnsi="Times New Roman" w:cs="Times New Roman"/>
          <w:color w:val="231F20"/>
          <w:sz w:val="24"/>
          <w:szCs w:val="24"/>
        </w:rPr>
        <w:t>NAGase</w:t>
      </w:r>
      <w:proofErr w:type="spellEnd"/>
      <w:r w:rsidR="007E7A2C" w:rsidRPr="008C1A1B">
        <w:rPr>
          <w:rFonts w:ascii="Times New Roman" w:hAnsi="Times New Roman" w:cs="Times New Roman"/>
          <w:color w:val="231F20"/>
          <w:sz w:val="24"/>
          <w:szCs w:val="24"/>
        </w:rPr>
        <w:t xml:space="preserve">, </w:t>
      </w:r>
      <w:proofErr w:type="spellStart"/>
      <w:r w:rsidR="007E7A2C" w:rsidRPr="008C1A1B">
        <w:rPr>
          <w:rFonts w:ascii="Times New Roman" w:hAnsi="Times New Roman" w:cs="Times New Roman"/>
          <w:color w:val="231F20"/>
          <w:sz w:val="24"/>
          <w:szCs w:val="24"/>
        </w:rPr>
        <w:t>arylamidase</w:t>
      </w:r>
      <w:proofErr w:type="spellEnd"/>
      <w:r w:rsidR="007E7A2C" w:rsidRPr="008C1A1B">
        <w:rPr>
          <w:rFonts w:ascii="Times New Roman" w:hAnsi="Times New Roman" w:cs="Times New Roman"/>
          <w:color w:val="231F20"/>
          <w:sz w:val="24"/>
          <w:szCs w:val="24"/>
        </w:rPr>
        <w:t>, protease</w:t>
      </w:r>
      <w:r w:rsidR="007864A1">
        <w:rPr>
          <w:rFonts w:ascii="Times New Roman" w:hAnsi="Times New Roman" w:cs="Times New Roman"/>
          <w:color w:val="231F20"/>
          <w:sz w:val="24"/>
          <w:szCs w:val="24"/>
        </w:rPr>
        <w:t xml:space="preserve"> and</w:t>
      </w:r>
      <w:r w:rsidR="007E7A2C" w:rsidRPr="008C1A1B">
        <w:rPr>
          <w:rFonts w:ascii="Times New Roman" w:hAnsi="Times New Roman" w:cs="Times New Roman"/>
          <w:color w:val="231F20"/>
          <w:sz w:val="24"/>
          <w:szCs w:val="24"/>
        </w:rPr>
        <w:t xml:space="preserve"> urease</w:t>
      </w:r>
      <w:r w:rsidR="005C0C49">
        <w:rPr>
          <w:rFonts w:ascii="Times New Roman" w:hAnsi="Times New Roman" w:cs="Times New Roman"/>
          <w:color w:val="231F20"/>
          <w:sz w:val="24"/>
          <w:szCs w:val="24"/>
        </w:rPr>
        <w:t>,</w:t>
      </w:r>
      <w:r w:rsidR="007E7A2C" w:rsidRPr="008C1A1B">
        <w:rPr>
          <w:rFonts w:ascii="Times New Roman" w:hAnsi="Times New Roman" w:cs="Times New Roman"/>
          <w:color w:val="231F20"/>
          <w:sz w:val="24"/>
          <w:szCs w:val="24"/>
        </w:rPr>
        <w:t xml:space="preserve"> </w:t>
      </w:r>
      <w:r w:rsidR="007864A1">
        <w:rPr>
          <w:rFonts w:ascii="Times New Roman" w:hAnsi="Times New Roman" w:cs="Times New Roman"/>
          <w:color w:val="231F20"/>
          <w:sz w:val="24"/>
          <w:szCs w:val="24"/>
        </w:rPr>
        <w:t xml:space="preserve">and </w:t>
      </w:r>
      <w:r w:rsidR="007E7A2C" w:rsidRPr="008C1A1B">
        <w:rPr>
          <w:rFonts w:ascii="Times New Roman" w:hAnsi="Times New Roman" w:cs="Times New Roman"/>
          <w:color w:val="231F20"/>
          <w:sz w:val="24"/>
          <w:szCs w:val="24"/>
        </w:rPr>
        <w:t>N availability)</w:t>
      </w:r>
      <w:r w:rsidR="007864A1">
        <w:rPr>
          <w:rFonts w:ascii="Times New Roman" w:hAnsi="Times New Roman" w:cs="Times New Roman"/>
          <w:color w:val="231F20"/>
          <w:sz w:val="24"/>
          <w:szCs w:val="24"/>
        </w:rPr>
        <w:t>,</w:t>
      </w:r>
      <w:r w:rsidRPr="008C1A1B">
        <w:rPr>
          <w:rFonts w:ascii="Times New Roman" w:hAnsi="Times New Roman" w:cs="Times New Roman"/>
          <w:color w:val="231F20"/>
          <w:sz w:val="24"/>
          <w:szCs w:val="24"/>
        </w:rPr>
        <w:t xml:space="preserve"> </w:t>
      </w:r>
      <w:r w:rsidR="007864A1" w:rsidRPr="008C1A1B">
        <w:rPr>
          <w:rFonts w:ascii="Times New Roman" w:hAnsi="Times New Roman" w:cs="Times New Roman"/>
          <w:color w:val="231F20"/>
          <w:sz w:val="24"/>
          <w:szCs w:val="24"/>
        </w:rPr>
        <w:t xml:space="preserve">consistent with previous findings in reclaimed soils </w:t>
      </w:r>
      <w:r w:rsidR="007864A1">
        <w:rPr>
          <w:rFonts w:ascii="Times New Roman" w:hAnsi="Times New Roman" w:cs="Times New Roman"/>
          <w:color w:val="231F20"/>
          <w:sz w:val="24"/>
          <w:szCs w:val="24"/>
        </w:rPr>
        <w:t>in</w:t>
      </w:r>
      <w:r w:rsidR="007864A1" w:rsidRPr="008C1A1B">
        <w:rPr>
          <w:rFonts w:ascii="Times New Roman" w:hAnsi="Times New Roman" w:cs="Times New Roman"/>
          <w:color w:val="231F20"/>
          <w:sz w:val="24"/>
          <w:szCs w:val="24"/>
        </w:rPr>
        <w:t xml:space="preserve"> the area (McMillan et al., 2007; MacKenzie and Quideau, 2010</w:t>
      </w:r>
      <w:r w:rsidR="007864A1" w:rsidRPr="008C1A1B">
        <w:rPr>
          <w:rFonts w:ascii="Times New Roman" w:eastAsia="Calibri" w:hAnsi="Times New Roman" w:cs="Times New Roman"/>
          <w:sz w:val="24"/>
          <w:szCs w:val="24"/>
          <w:lang w:val="en-US"/>
        </w:rPr>
        <w:t>)</w:t>
      </w:r>
      <w:r w:rsidR="007864A1" w:rsidRPr="008C1A1B">
        <w:rPr>
          <w:rFonts w:ascii="Times New Roman" w:hAnsi="Times New Roman" w:cs="Times New Roman"/>
          <w:color w:val="231F20"/>
          <w:sz w:val="24"/>
          <w:szCs w:val="24"/>
        </w:rPr>
        <w:t xml:space="preserve">. </w:t>
      </w:r>
      <w:r w:rsidRPr="008C1A1B">
        <w:rPr>
          <w:rFonts w:ascii="Times New Roman" w:hAnsi="Times New Roman" w:cs="Times New Roman"/>
          <w:color w:val="231F20"/>
          <w:sz w:val="24"/>
          <w:szCs w:val="24"/>
        </w:rPr>
        <w:t>T</w:t>
      </w:r>
      <w:r w:rsidR="00734E9D" w:rsidRPr="008C1A1B">
        <w:rPr>
          <w:rFonts w:ascii="Times New Roman" w:hAnsi="Times New Roman" w:cs="Times New Roman"/>
          <w:color w:val="231F20"/>
          <w:sz w:val="24"/>
          <w:szCs w:val="24"/>
        </w:rPr>
        <w:t xml:space="preserve">he differences in </w:t>
      </w:r>
      <w:r w:rsidR="007864A1">
        <w:rPr>
          <w:rFonts w:ascii="Times New Roman" w:hAnsi="Times New Roman" w:cs="Times New Roman"/>
          <w:color w:val="231F20"/>
          <w:sz w:val="24"/>
          <w:szCs w:val="24"/>
        </w:rPr>
        <w:t>soil</w:t>
      </w:r>
      <w:r w:rsidR="007864A1" w:rsidRPr="008C1A1B">
        <w:rPr>
          <w:rFonts w:ascii="Times New Roman" w:hAnsi="Times New Roman" w:cs="Times New Roman"/>
          <w:color w:val="231F20"/>
          <w:sz w:val="24"/>
          <w:szCs w:val="24"/>
        </w:rPr>
        <w:t xml:space="preserve"> </w:t>
      </w:r>
      <w:r w:rsidR="00734E9D" w:rsidRPr="008C1A1B">
        <w:rPr>
          <w:rFonts w:ascii="Times New Roman" w:hAnsi="Times New Roman" w:cs="Times New Roman"/>
          <w:color w:val="231F20"/>
          <w:sz w:val="24"/>
          <w:szCs w:val="24"/>
        </w:rPr>
        <w:t>properties affect</w:t>
      </w:r>
      <w:r w:rsidRPr="008C1A1B">
        <w:rPr>
          <w:rFonts w:ascii="Times New Roman" w:hAnsi="Times New Roman" w:cs="Times New Roman"/>
          <w:color w:val="231F20"/>
          <w:sz w:val="24"/>
          <w:szCs w:val="24"/>
        </w:rPr>
        <w:t>ed</w:t>
      </w:r>
      <w:r w:rsidR="00734E9D" w:rsidRPr="008C1A1B">
        <w:rPr>
          <w:rFonts w:ascii="Times New Roman" w:hAnsi="Times New Roman" w:cs="Times New Roman"/>
          <w:color w:val="231F20"/>
          <w:sz w:val="24"/>
          <w:szCs w:val="24"/>
        </w:rPr>
        <w:t xml:space="preserve"> soil N availability and as such could influence </w:t>
      </w:r>
      <w:r w:rsidR="007E7A2C" w:rsidRPr="008C1A1B">
        <w:rPr>
          <w:rFonts w:ascii="Times New Roman" w:hAnsi="Times New Roman" w:cs="Times New Roman"/>
          <w:color w:val="231F20"/>
          <w:sz w:val="24"/>
          <w:szCs w:val="24"/>
        </w:rPr>
        <w:t>early ecosystem development</w:t>
      </w:r>
      <w:r w:rsidR="007E7A2C" w:rsidRPr="008C1A1B">
        <w:rPr>
          <w:rFonts w:ascii="Times New Roman" w:eastAsia="Calibri" w:hAnsi="Times New Roman" w:cs="Times New Roman"/>
          <w:sz w:val="24"/>
          <w:szCs w:val="24"/>
          <w:lang w:val="en-US"/>
        </w:rPr>
        <w:t xml:space="preserve">. </w:t>
      </w:r>
      <w:r w:rsidR="00734E9D" w:rsidRPr="008C1A1B">
        <w:rPr>
          <w:rFonts w:ascii="Times New Roman" w:eastAsia="Calibri" w:hAnsi="Times New Roman" w:cs="Times New Roman"/>
          <w:sz w:val="24"/>
          <w:szCs w:val="24"/>
          <w:lang w:val="en-US"/>
        </w:rPr>
        <w:t>The two</w:t>
      </w:r>
      <w:r w:rsidR="007E7A2C" w:rsidRPr="008C1A1B">
        <w:rPr>
          <w:rFonts w:ascii="Times New Roman" w:eastAsia="Calibri" w:hAnsi="Times New Roman" w:cs="Times New Roman"/>
          <w:sz w:val="24"/>
          <w:szCs w:val="24"/>
          <w:lang w:val="en-US"/>
        </w:rPr>
        <w:t xml:space="preserve"> </w:t>
      </w:r>
      <w:r w:rsidR="00F67DAB">
        <w:rPr>
          <w:rFonts w:ascii="Times New Roman" w:eastAsia="Calibri" w:hAnsi="Times New Roman" w:cs="Times New Roman"/>
          <w:sz w:val="24"/>
          <w:szCs w:val="24"/>
          <w:lang w:val="en-US"/>
        </w:rPr>
        <w:t>capping materials</w:t>
      </w:r>
      <w:r w:rsidR="007E7A2C" w:rsidRPr="008C1A1B">
        <w:rPr>
          <w:rFonts w:ascii="Times New Roman" w:eastAsia="Calibri" w:hAnsi="Times New Roman" w:cs="Times New Roman"/>
          <w:sz w:val="24"/>
          <w:szCs w:val="24"/>
          <w:lang w:val="en-US"/>
        </w:rPr>
        <w:t xml:space="preserve"> differed in total C</w:t>
      </w:r>
      <w:r w:rsidRPr="008C1A1B">
        <w:rPr>
          <w:rFonts w:ascii="Times New Roman" w:eastAsia="Calibri" w:hAnsi="Times New Roman" w:cs="Times New Roman"/>
          <w:sz w:val="24"/>
          <w:szCs w:val="24"/>
          <w:lang w:val="en-US"/>
        </w:rPr>
        <w:t>,</w:t>
      </w:r>
      <w:r w:rsidR="00734E9D" w:rsidRPr="008C1A1B">
        <w:rPr>
          <w:rFonts w:ascii="Times New Roman" w:eastAsia="Calibri" w:hAnsi="Times New Roman" w:cs="Times New Roman"/>
          <w:sz w:val="24"/>
          <w:szCs w:val="24"/>
          <w:lang w:val="en-US"/>
        </w:rPr>
        <w:t xml:space="preserve"> MBC and MBN </w:t>
      </w:r>
      <w:r w:rsidR="007E7A2C" w:rsidRPr="008C1A1B">
        <w:rPr>
          <w:rFonts w:ascii="Times New Roman" w:eastAsia="Calibri" w:hAnsi="Times New Roman" w:cs="Times New Roman"/>
          <w:sz w:val="24"/>
          <w:szCs w:val="24"/>
          <w:lang w:val="en-US"/>
        </w:rPr>
        <w:t>and</w:t>
      </w:r>
      <w:r w:rsidR="003D45F8">
        <w:rPr>
          <w:rFonts w:ascii="Times New Roman" w:eastAsia="Calibri" w:hAnsi="Times New Roman" w:cs="Times New Roman"/>
          <w:sz w:val="24"/>
          <w:szCs w:val="24"/>
          <w:lang w:val="en-US"/>
        </w:rPr>
        <w:t>,</w:t>
      </w:r>
      <w:r w:rsidR="007E7A2C" w:rsidRPr="008C1A1B">
        <w:rPr>
          <w:rFonts w:ascii="Times New Roman" w:eastAsia="Calibri" w:hAnsi="Times New Roman" w:cs="Times New Roman"/>
          <w:sz w:val="24"/>
          <w:szCs w:val="24"/>
          <w:lang w:val="en-US"/>
        </w:rPr>
        <w:t xml:space="preserve"> therefore, likely had </w:t>
      </w:r>
      <w:r w:rsidR="007E7A2C" w:rsidRPr="008C1A1B">
        <w:rPr>
          <w:rFonts w:ascii="Times New Roman" w:hAnsi="Times New Roman" w:cs="Times New Roman"/>
          <w:color w:val="231F20"/>
          <w:sz w:val="24"/>
          <w:szCs w:val="24"/>
        </w:rPr>
        <w:t>different decomposition potentials</w:t>
      </w:r>
      <w:r w:rsidR="007864A1">
        <w:rPr>
          <w:rFonts w:ascii="Times New Roman" w:hAnsi="Times New Roman" w:cs="Times New Roman"/>
          <w:color w:val="231F20"/>
          <w:sz w:val="24"/>
          <w:szCs w:val="24"/>
        </w:rPr>
        <w:t>.</w:t>
      </w:r>
      <w:r w:rsidR="007E7A2C" w:rsidRPr="008C1A1B">
        <w:rPr>
          <w:rFonts w:ascii="Times New Roman" w:hAnsi="Times New Roman" w:cs="Times New Roman"/>
          <w:color w:val="231F20"/>
          <w:sz w:val="24"/>
          <w:szCs w:val="24"/>
        </w:rPr>
        <w:t xml:space="preserve"> </w:t>
      </w:r>
      <w:r w:rsidRPr="008C1A1B">
        <w:rPr>
          <w:rFonts w:ascii="Times New Roman" w:eastAsia="Calibri" w:hAnsi="Times New Roman" w:cs="Times New Roman"/>
          <w:sz w:val="24"/>
          <w:szCs w:val="24"/>
          <w:lang w:val="en-US"/>
        </w:rPr>
        <w:t>T</w:t>
      </w:r>
      <w:r w:rsidR="007E7A2C" w:rsidRPr="008C1A1B">
        <w:rPr>
          <w:rFonts w:ascii="Times New Roman" w:eastAsia="Calibri" w:hAnsi="Times New Roman" w:cs="Times New Roman"/>
          <w:sz w:val="24"/>
          <w:szCs w:val="24"/>
          <w:lang w:val="en-US"/>
        </w:rPr>
        <w:t>he narrower C</w:t>
      </w:r>
      <w:proofErr w:type="gramStart"/>
      <w:r w:rsidR="00734E9D" w:rsidRPr="008C1A1B">
        <w:rPr>
          <w:rFonts w:ascii="Times New Roman" w:eastAsia="Calibri" w:hAnsi="Times New Roman" w:cs="Times New Roman"/>
          <w:sz w:val="24"/>
          <w:szCs w:val="24"/>
          <w:lang w:val="en-US"/>
        </w:rPr>
        <w:t>:</w:t>
      </w:r>
      <w:r w:rsidR="007E7A2C" w:rsidRPr="008C1A1B">
        <w:rPr>
          <w:rFonts w:ascii="Times New Roman" w:eastAsia="Calibri" w:hAnsi="Times New Roman" w:cs="Times New Roman"/>
          <w:sz w:val="24"/>
          <w:szCs w:val="24"/>
          <w:lang w:val="en-US"/>
        </w:rPr>
        <w:t>N</w:t>
      </w:r>
      <w:proofErr w:type="gramEnd"/>
      <w:r w:rsidR="007E7A2C" w:rsidRPr="008C1A1B">
        <w:rPr>
          <w:rFonts w:ascii="Times New Roman" w:eastAsia="Calibri" w:hAnsi="Times New Roman" w:cs="Times New Roman"/>
          <w:sz w:val="24"/>
          <w:szCs w:val="24"/>
          <w:lang w:val="en-US"/>
        </w:rPr>
        <w:t xml:space="preserve"> ratio in LFH indicated </w:t>
      </w:r>
      <w:r w:rsidR="007864A1" w:rsidRPr="008C1A1B">
        <w:rPr>
          <w:rFonts w:ascii="Times New Roman" w:eastAsia="Calibri" w:hAnsi="Times New Roman" w:cs="Times New Roman"/>
          <w:sz w:val="24"/>
          <w:szCs w:val="24"/>
          <w:lang w:val="en-US"/>
        </w:rPr>
        <w:t>more decomposed organic matter</w:t>
      </w:r>
      <w:r w:rsidR="007864A1">
        <w:rPr>
          <w:rFonts w:ascii="Times New Roman" w:eastAsia="Calibri" w:hAnsi="Times New Roman" w:cs="Times New Roman"/>
          <w:sz w:val="24"/>
          <w:szCs w:val="24"/>
          <w:lang w:val="en-US"/>
        </w:rPr>
        <w:t xml:space="preserve"> and</w:t>
      </w:r>
      <w:r w:rsidR="007864A1" w:rsidRPr="008C1A1B">
        <w:rPr>
          <w:rFonts w:ascii="Times New Roman" w:eastAsia="Calibri" w:hAnsi="Times New Roman" w:cs="Times New Roman"/>
          <w:sz w:val="24"/>
          <w:szCs w:val="24"/>
          <w:lang w:val="en-US"/>
        </w:rPr>
        <w:t xml:space="preserve"> </w:t>
      </w:r>
      <w:r w:rsidR="007E7A2C" w:rsidRPr="008C1A1B">
        <w:rPr>
          <w:rFonts w:ascii="Times New Roman" w:eastAsia="Calibri" w:hAnsi="Times New Roman" w:cs="Times New Roman"/>
          <w:sz w:val="24"/>
          <w:szCs w:val="24"/>
          <w:lang w:val="en-US"/>
        </w:rPr>
        <w:t xml:space="preserve">a greater potential of N availability </w:t>
      </w:r>
      <w:r w:rsidR="007864A1">
        <w:rPr>
          <w:rFonts w:ascii="Times New Roman" w:eastAsia="Calibri" w:hAnsi="Times New Roman" w:cs="Times New Roman"/>
          <w:sz w:val="24"/>
          <w:szCs w:val="24"/>
          <w:lang w:val="en-US"/>
        </w:rPr>
        <w:t xml:space="preserve">through </w:t>
      </w:r>
      <w:r w:rsidR="007864A1">
        <w:rPr>
          <w:rFonts w:ascii="Times New Roman" w:eastAsia="Calibri" w:hAnsi="Times New Roman" w:cs="Times New Roman"/>
          <w:sz w:val="24"/>
          <w:szCs w:val="24"/>
          <w:lang w:val="en-US"/>
        </w:rPr>
        <w:lastRenderedPageBreak/>
        <w:t xml:space="preserve">organic matter mineralization </w:t>
      </w:r>
      <w:r w:rsidR="00F67DAB">
        <w:rPr>
          <w:rFonts w:ascii="Times New Roman" w:eastAsia="Calibri" w:hAnsi="Times New Roman" w:cs="Times New Roman"/>
          <w:sz w:val="24"/>
          <w:szCs w:val="24"/>
          <w:lang w:val="en-US"/>
        </w:rPr>
        <w:t>relative</w:t>
      </w:r>
      <w:r w:rsidR="007E7A2C" w:rsidRPr="008C1A1B">
        <w:rPr>
          <w:rFonts w:ascii="Times New Roman" w:eastAsia="Calibri" w:hAnsi="Times New Roman" w:cs="Times New Roman"/>
          <w:sz w:val="24"/>
          <w:szCs w:val="24"/>
          <w:lang w:val="en-US"/>
        </w:rPr>
        <w:t xml:space="preserve"> to PMM. </w:t>
      </w:r>
      <w:r w:rsidR="002B0A5D" w:rsidRPr="008C1A1B">
        <w:rPr>
          <w:rFonts w:ascii="Times New Roman" w:eastAsia="Calibri" w:hAnsi="Times New Roman" w:cs="Times New Roman"/>
          <w:sz w:val="24"/>
          <w:szCs w:val="24"/>
          <w:lang w:val="en-US"/>
        </w:rPr>
        <w:t xml:space="preserve">Greater </w:t>
      </w:r>
      <w:r w:rsidR="00572570" w:rsidRPr="008C1A1B">
        <w:rPr>
          <w:rFonts w:ascii="Times New Roman" w:eastAsia="Calibri" w:hAnsi="Times New Roman" w:cs="Times New Roman"/>
          <w:sz w:val="24"/>
          <w:szCs w:val="24"/>
          <w:lang w:val="en-US"/>
        </w:rPr>
        <w:t xml:space="preserve">microbial activity </w:t>
      </w:r>
      <w:r w:rsidR="00572570">
        <w:rPr>
          <w:rFonts w:ascii="Times New Roman" w:eastAsia="Calibri" w:hAnsi="Times New Roman" w:cs="Times New Roman"/>
          <w:sz w:val="24"/>
          <w:szCs w:val="24"/>
          <w:lang w:val="en-US"/>
        </w:rPr>
        <w:t xml:space="preserve">would result in greater </w:t>
      </w:r>
      <w:r w:rsidR="002B0A5D" w:rsidRPr="008C1A1B">
        <w:rPr>
          <w:rFonts w:ascii="Times New Roman" w:eastAsia="Calibri" w:hAnsi="Times New Roman" w:cs="Times New Roman"/>
          <w:sz w:val="24"/>
          <w:szCs w:val="24"/>
          <w:lang w:val="en-US"/>
        </w:rPr>
        <w:t xml:space="preserve">organic matter decomposition </w:t>
      </w:r>
      <w:proofErr w:type="gramStart"/>
      <w:r w:rsidR="002B0A5D" w:rsidRPr="008C1A1B">
        <w:rPr>
          <w:rFonts w:ascii="Times New Roman" w:eastAsia="Calibri" w:hAnsi="Times New Roman" w:cs="Times New Roman"/>
          <w:sz w:val="24"/>
          <w:szCs w:val="24"/>
          <w:lang w:val="en-US"/>
        </w:rPr>
        <w:t xml:space="preserve">and </w:t>
      </w:r>
      <w:r w:rsidR="00572570">
        <w:rPr>
          <w:rFonts w:ascii="Times New Roman" w:eastAsia="Calibri" w:hAnsi="Times New Roman" w:cs="Times New Roman"/>
          <w:sz w:val="24"/>
          <w:szCs w:val="24"/>
          <w:lang w:val="en-US"/>
        </w:rPr>
        <w:t xml:space="preserve"> the</w:t>
      </w:r>
      <w:proofErr w:type="gramEnd"/>
      <w:r w:rsidR="00572570">
        <w:rPr>
          <w:rFonts w:ascii="Times New Roman" w:eastAsia="Calibri" w:hAnsi="Times New Roman" w:cs="Times New Roman"/>
          <w:sz w:val="24"/>
          <w:szCs w:val="24"/>
          <w:lang w:val="en-US"/>
        </w:rPr>
        <w:t xml:space="preserve"> lower organic matter C:N ratio in LFH support</w:t>
      </w:r>
      <w:r w:rsidR="00901903">
        <w:rPr>
          <w:rFonts w:ascii="Times New Roman" w:eastAsia="Calibri" w:hAnsi="Times New Roman" w:cs="Times New Roman"/>
          <w:sz w:val="24"/>
          <w:szCs w:val="24"/>
          <w:lang w:val="en-US"/>
        </w:rPr>
        <w:t>ed</w:t>
      </w:r>
      <w:r w:rsidR="002B0A5D" w:rsidRPr="008C1A1B">
        <w:rPr>
          <w:rFonts w:ascii="Times New Roman" w:eastAsia="Calibri" w:hAnsi="Times New Roman" w:cs="Times New Roman"/>
          <w:sz w:val="24"/>
          <w:szCs w:val="24"/>
          <w:lang w:val="en-US"/>
        </w:rPr>
        <w:t xml:space="preserve"> </w:t>
      </w:r>
      <w:r w:rsidR="00DB1F25" w:rsidRPr="008C1A1B">
        <w:rPr>
          <w:rFonts w:ascii="Times New Roman" w:eastAsia="Calibri" w:hAnsi="Times New Roman" w:cs="Times New Roman"/>
          <w:sz w:val="24"/>
          <w:szCs w:val="24"/>
          <w:lang w:val="en-US"/>
        </w:rPr>
        <w:t>higher</w:t>
      </w:r>
      <w:r w:rsidR="002B0A5D" w:rsidRPr="008C1A1B">
        <w:rPr>
          <w:rFonts w:ascii="Times New Roman" w:eastAsia="Calibri" w:hAnsi="Times New Roman" w:cs="Times New Roman"/>
          <w:sz w:val="24"/>
          <w:szCs w:val="24"/>
          <w:lang w:val="en-US"/>
        </w:rPr>
        <w:t xml:space="preserve"> MBC and MBN </w:t>
      </w:r>
      <w:r w:rsidR="00DE2C44">
        <w:rPr>
          <w:rFonts w:ascii="Times New Roman" w:eastAsia="Calibri" w:hAnsi="Times New Roman" w:cs="Times New Roman"/>
          <w:sz w:val="24"/>
          <w:szCs w:val="24"/>
          <w:lang w:val="en-US"/>
        </w:rPr>
        <w:t xml:space="preserve">in LFH </w:t>
      </w:r>
      <w:r w:rsidR="00572570">
        <w:rPr>
          <w:rFonts w:ascii="Times New Roman" w:eastAsia="Calibri" w:hAnsi="Times New Roman" w:cs="Times New Roman"/>
          <w:sz w:val="24"/>
          <w:szCs w:val="24"/>
          <w:lang w:val="en-US"/>
        </w:rPr>
        <w:t>as compared with</w:t>
      </w:r>
      <w:r w:rsidR="002B0A5D" w:rsidRPr="008C1A1B">
        <w:rPr>
          <w:rFonts w:ascii="Times New Roman" w:eastAsia="Calibri" w:hAnsi="Times New Roman" w:cs="Times New Roman"/>
          <w:sz w:val="24"/>
          <w:szCs w:val="24"/>
          <w:lang w:val="en-US"/>
        </w:rPr>
        <w:t xml:space="preserve"> PMM (Hahn and Quideau, 2013)</w:t>
      </w:r>
      <w:r w:rsidR="007C1977" w:rsidRPr="008C1A1B">
        <w:rPr>
          <w:rFonts w:ascii="Times New Roman" w:eastAsia="Calibri" w:hAnsi="Times New Roman" w:cs="Times New Roman"/>
          <w:sz w:val="24"/>
          <w:szCs w:val="24"/>
          <w:lang w:val="en-US"/>
        </w:rPr>
        <w:t>.</w:t>
      </w:r>
      <w:r w:rsidR="002B0A5D" w:rsidRPr="008C1A1B">
        <w:rPr>
          <w:rFonts w:ascii="Times New Roman" w:eastAsia="Calibri" w:hAnsi="Times New Roman" w:cs="Times New Roman"/>
          <w:sz w:val="24"/>
          <w:szCs w:val="24"/>
          <w:lang w:val="en-US"/>
        </w:rPr>
        <w:t xml:space="preserve"> </w:t>
      </w:r>
    </w:p>
    <w:p w14:paraId="7C6C7588" w14:textId="033FD434" w:rsidR="00F95D16" w:rsidRDefault="007E7A2C" w:rsidP="00D04E92">
      <w:pPr>
        <w:autoSpaceDE w:val="0"/>
        <w:autoSpaceDN w:val="0"/>
        <w:adjustRightInd w:val="0"/>
        <w:spacing w:after="0" w:line="480" w:lineRule="auto"/>
        <w:ind w:firstLine="360"/>
        <w:rPr>
          <w:rFonts w:ascii="Times New Roman" w:hAnsi="Times New Roman" w:cs="Times New Roman"/>
          <w:sz w:val="24"/>
          <w:szCs w:val="24"/>
        </w:rPr>
      </w:pPr>
      <w:r w:rsidRPr="00423BC0">
        <w:rPr>
          <w:rFonts w:ascii="Times New Roman" w:eastAsia="Calibri" w:hAnsi="Times New Roman" w:cs="Times New Roman"/>
          <w:sz w:val="24"/>
          <w:szCs w:val="24"/>
          <w:lang w:val="en-US"/>
        </w:rPr>
        <w:t xml:space="preserve">Soil enzyme activities are considered soil quality indicators </w:t>
      </w:r>
      <w:r w:rsidR="00C31DFC">
        <w:rPr>
          <w:rFonts w:ascii="Times New Roman" w:eastAsia="Calibri" w:hAnsi="Times New Roman" w:cs="Times New Roman"/>
          <w:sz w:val="24"/>
          <w:szCs w:val="24"/>
          <w:lang w:val="en-US"/>
        </w:rPr>
        <w:t>in the reclamation of disturbed</w:t>
      </w:r>
      <w:r w:rsidRPr="00423BC0">
        <w:rPr>
          <w:rFonts w:ascii="Times New Roman" w:eastAsia="Calibri" w:hAnsi="Times New Roman" w:cs="Times New Roman"/>
          <w:sz w:val="24"/>
          <w:szCs w:val="24"/>
          <w:lang w:val="en-US"/>
        </w:rPr>
        <w:t xml:space="preserve"> ecosystems in the oil sands region (</w:t>
      </w:r>
      <w:proofErr w:type="spellStart"/>
      <w:r w:rsidRPr="00423BC0">
        <w:rPr>
          <w:rFonts w:ascii="Times New Roman" w:eastAsia="Calibri" w:hAnsi="Times New Roman" w:cs="Times New Roman"/>
          <w:sz w:val="24"/>
          <w:szCs w:val="24"/>
          <w:lang w:val="en-US"/>
        </w:rPr>
        <w:t>Dimitriu</w:t>
      </w:r>
      <w:proofErr w:type="spellEnd"/>
      <w:r w:rsidRPr="00423BC0">
        <w:rPr>
          <w:rFonts w:ascii="Times New Roman" w:eastAsia="Calibri" w:hAnsi="Times New Roman" w:cs="Times New Roman"/>
          <w:sz w:val="24"/>
          <w:szCs w:val="24"/>
          <w:lang w:val="en-US"/>
        </w:rPr>
        <w:t xml:space="preserve"> et al., 2010)</w:t>
      </w:r>
      <w:r w:rsidRPr="004A1D37">
        <w:rPr>
          <w:rFonts w:ascii="Times New Roman" w:eastAsia="Calibri" w:hAnsi="Times New Roman" w:cs="Times New Roman"/>
          <w:sz w:val="24"/>
          <w:szCs w:val="24"/>
          <w:lang w:val="en-US"/>
        </w:rPr>
        <w:t xml:space="preserve">. The </w:t>
      </w:r>
      <w:r w:rsidR="00DE2C44" w:rsidRPr="004A1D37">
        <w:rPr>
          <w:rFonts w:ascii="Times New Roman" w:eastAsia="Calibri" w:hAnsi="Times New Roman" w:cs="Times New Roman"/>
          <w:sz w:val="24"/>
          <w:szCs w:val="24"/>
          <w:lang w:val="en-US"/>
        </w:rPr>
        <w:t xml:space="preserve">greater </w:t>
      </w:r>
      <w:proofErr w:type="spellStart"/>
      <w:r w:rsidRPr="004A1D37">
        <w:rPr>
          <w:rFonts w:ascii="Times New Roman" w:eastAsia="Calibri" w:hAnsi="Times New Roman" w:cs="Times New Roman"/>
          <w:sz w:val="24"/>
          <w:szCs w:val="24"/>
          <w:lang w:val="en-US"/>
        </w:rPr>
        <w:t>NAGase</w:t>
      </w:r>
      <w:proofErr w:type="spellEnd"/>
      <w:r w:rsidRPr="004A1D37">
        <w:rPr>
          <w:rFonts w:ascii="Times New Roman" w:eastAsia="Calibri" w:hAnsi="Times New Roman" w:cs="Times New Roman"/>
          <w:sz w:val="24"/>
          <w:szCs w:val="24"/>
          <w:lang w:val="en-US"/>
        </w:rPr>
        <w:t xml:space="preserve">, </w:t>
      </w:r>
      <w:proofErr w:type="spellStart"/>
      <w:r w:rsidRPr="004A1D37">
        <w:rPr>
          <w:rFonts w:ascii="Times New Roman" w:eastAsia="Calibri" w:hAnsi="Times New Roman" w:cs="Times New Roman"/>
          <w:sz w:val="24"/>
          <w:szCs w:val="24"/>
          <w:lang w:val="en-US"/>
        </w:rPr>
        <w:t>arylamidase</w:t>
      </w:r>
      <w:proofErr w:type="spellEnd"/>
      <w:r w:rsidRPr="004A1D37">
        <w:rPr>
          <w:rFonts w:ascii="Times New Roman" w:eastAsia="Calibri" w:hAnsi="Times New Roman" w:cs="Times New Roman"/>
          <w:sz w:val="24"/>
          <w:szCs w:val="24"/>
          <w:lang w:val="en-US"/>
        </w:rPr>
        <w:t xml:space="preserve"> and protease activities in LFH </w:t>
      </w:r>
      <w:r w:rsidR="00DE2C44" w:rsidRPr="004A1D37">
        <w:rPr>
          <w:rFonts w:ascii="Times New Roman" w:eastAsia="Calibri" w:hAnsi="Times New Roman" w:cs="Times New Roman"/>
          <w:sz w:val="24"/>
          <w:szCs w:val="24"/>
          <w:lang w:val="en-US"/>
        </w:rPr>
        <w:t xml:space="preserve">than in PMM </w:t>
      </w:r>
      <w:r w:rsidR="004A50C9" w:rsidRPr="004A1D37">
        <w:rPr>
          <w:rFonts w:ascii="Times New Roman" w:eastAsia="Calibri" w:hAnsi="Times New Roman" w:cs="Times New Roman"/>
          <w:sz w:val="24"/>
          <w:szCs w:val="24"/>
          <w:lang w:val="en-US"/>
        </w:rPr>
        <w:t xml:space="preserve">in the 0-10 cm layer </w:t>
      </w:r>
      <w:r w:rsidRPr="004A1D37">
        <w:rPr>
          <w:rFonts w:ascii="Times New Roman" w:eastAsia="Calibri" w:hAnsi="Times New Roman" w:cs="Times New Roman"/>
          <w:sz w:val="24"/>
          <w:szCs w:val="24"/>
          <w:lang w:val="en-US"/>
        </w:rPr>
        <w:t xml:space="preserve">in our </w:t>
      </w:r>
      <w:r w:rsidRPr="00F425D2">
        <w:rPr>
          <w:rFonts w:ascii="Times New Roman" w:eastAsia="Calibri" w:hAnsi="Times New Roman" w:cs="Times New Roman"/>
          <w:sz w:val="24"/>
          <w:szCs w:val="24"/>
          <w:lang w:val="en-US"/>
        </w:rPr>
        <w:t>study</w:t>
      </w:r>
      <w:r w:rsidR="00DE2C44" w:rsidRPr="00F425D2">
        <w:rPr>
          <w:rFonts w:ascii="Times New Roman" w:eastAsia="Calibri" w:hAnsi="Times New Roman" w:cs="Times New Roman"/>
          <w:sz w:val="24"/>
          <w:szCs w:val="24"/>
          <w:lang w:val="en-US"/>
        </w:rPr>
        <w:t xml:space="preserve"> is consistent with the greater N availability in LFH than in PMM</w:t>
      </w:r>
      <w:r w:rsidRPr="00F425D2">
        <w:rPr>
          <w:rFonts w:ascii="Times New Roman" w:eastAsia="Calibri" w:hAnsi="Times New Roman" w:cs="Times New Roman"/>
          <w:sz w:val="24"/>
          <w:szCs w:val="24"/>
          <w:lang w:val="en-US"/>
        </w:rPr>
        <w:t xml:space="preserve">. </w:t>
      </w:r>
      <w:r w:rsidR="00DE2C44" w:rsidRPr="00F425D2">
        <w:rPr>
          <w:rFonts w:ascii="Times New Roman" w:eastAsia="Calibri" w:hAnsi="Times New Roman" w:cs="Times New Roman"/>
          <w:sz w:val="24"/>
          <w:szCs w:val="24"/>
          <w:lang w:val="en-US"/>
        </w:rPr>
        <w:t>The lower</w:t>
      </w:r>
      <w:r w:rsidRPr="00F425D2">
        <w:rPr>
          <w:rFonts w:ascii="Times New Roman" w:eastAsia="Calibri" w:hAnsi="Times New Roman" w:cs="Times New Roman"/>
          <w:sz w:val="24"/>
          <w:szCs w:val="24"/>
          <w:lang w:val="en-US"/>
        </w:rPr>
        <w:t xml:space="preserve"> enzyme activities, </w:t>
      </w:r>
      <w:r w:rsidR="00DE2C44" w:rsidRPr="00F425D2">
        <w:rPr>
          <w:rFonts w:ascii="Times New Roman" w:eastAsia="Calibri" w:hAnsi="Times New Roman" w:cs="Times New Roman"/>
          <w:sz w:val="24"/>
          <w:szCs w:val="24"/>
          <w:lang w:val="en-US"/>
        </w:rPr>
        <w:t xml:space="preserve">and </w:t>
      </w:r>
      <w:r w:rsidRPr="00F425D2">
        <w:rPr>
          <w:rFonts w:ascii="Times New Roman" w:eastAsia="Calibri" w:hAnsi="Times New Roman" w:cs="Times New Roman"/>
          <w:sz w:val="24"/>
          <w:szCs w:val="24"/>
          <w:lang w:val="en-US"/>
        </w:rPr>
        <w:t>MBC and MBN</w:t>
      </w:r>
      <w:r w:rsidR="00DE2C44" w:rsidRPr="00F425D2">
        <w:rPr>
          <w:rFonts w:ascii="Times New Roman" w:eastAsia="Calibri" w:hAnsi="Times New Roman" w:cs="Times New Roman"/>
          <w:sz w:val="24"/>
          <w:szCs w:val="24"/>
          <w:lang w:val="en-US"/>
        </w:rPr>
        <w:t xml:space="preserve"> </w:t>
      </w:r>
      <w:r w:rsidRPr="00F425D2">
        <w:rPr>
          <w:rFonts w:ascii="Times New Roman" w:eastAsia="Calibri" w:hAnsi="Times New Roman" w:cs="Times New Roman"/>
          <w:sz w:val="24"/>
          <w:szCs w:val="24"/>
          <w:lang w:val="en-US"/>
        </w:rPr>
        <w:t xml:space="preserve">in the </w:t>
      </w:r>
      <w:r w:rsidR="002B0A5D" w:rsidRPr="00F425D2">
        <w:rPr>
          <w:rFonts w:ascii="Times New Roman" w:eastAsia="Calibri" w:hAnsi="Times New Roman" w:cs="Times New Roman"/>
          <w:sz w:val="24"/>
          <w:szCs w:val="24"/>
          <w:lang w:val="en-US"/>
        </w:rPr>
        <w:t xml:space="preserve">10-20 cm </w:t>
      </w:r>
      <w:r w:rsidR="00DE2C44" w:rsidRPr="00F425D2">
        <w:rPr>
          <w:rFonts w:ascii="Times New Roman" w:eastAsia="Calibri" w:hAnsi="Times New Roman" w:cs="Times New Roman"/>
          <w:sz w:val="24"/>
          <w:szCs w:val="24"/>
          <w:lang w:val="en-US"/>
        </w:rPr>
        <w:t xml:space="preserve">than in the 0-10 cm </w:t>
      </w:r>
      <w:r w:rsidR="00CE3858" w:rsidRPr="00F425D2">
        <w:rPr>
          <w:rFonts w:ascii="Times New Roman" w:eastAsia="Calibri" w:hAnsi="Times New Roman" w:cs="Times New Roman"/>
          <w:sz w:val="24"/>
          <w:szCs w:val="24"/>
          <w:lang w:val="en-US"/>
        </w:rPr>
        <w:t xml:space="preserve">layer </w:t>
      </w:r>
      <w:r w:rsidR="00DE2C44" w:rsidRPr="00F425D2">
        <w:rPr>
          <w:rFonts w:ascii="Times New Roman" w:eastAsia="Calibri" w:hAnsi="Times New Roman" w:cs="Times New Roman"/>
          <w:sz w:val="24"/>
          <w:szCs w:val="24"/>
          <w:lang w:val="en-US"/>
        </w:rPr>
        <w:t xml:space="preserve">in </w:t>
      </w:r>
      <w:r w:rsidR="002B0A5D" w:rsidRPr="00F425D2">
        <w:rPr>
          <w:rFonts w:ascii="Times New Roman" w:eastAsia="Calibri" w:hAnsi="Times New Roman" w:cs="Times New Roman"/>
          <w:sz w:val="24"/>
          <w:szCs w:val="24"/>
          <w:lang w:val="en-US"/>
        </w:rPr>
        <w:t xml:space="preserve">both </w:t>
      </w:r>
      <w:r w:rsidR="00F67DAB" w:rsidRPr="00F425D2">
        <w:rPr>
          <w:rFonts w:ascii="Times New Roman" w:eastAsia="Calibri" w:hAnsi="Times New Roman" w:cs="Times New Roman"/>
          <w:sz w:val="24"/>
          <w:szCs w:val="24"/>
          <w:lang w:val="en-US"/>
        </w:rPr>
        <w:t xml:space="preserve">capping materials </w:t>
      </w:r>
      <w:r w:rsidR="00DE2C44" w:rsidRPr="00F425D2">
        <w:rPr>
          <w:rFonts w:ascii="Times New Roman" w:eastAsia="Calibri" w:hAnsi="Times New Roman" w:cs="Times New Roman"/>
          <w:sz w:val="24"/>
          <w:szCs w:val="24"/>
          <w:lang w:val="en-US"/>
        </w:rPr>
        <w:t xml:space="preserve">may </w:t>
      </w:r>
      <w:r w:rsidRPr="00F425D2">
        <w:rPr>
          <w:rFonts w:ascii="Times New Roman" w:eastAsia="Calibri" w:hAnsi="Times New Roman" w:cs="Times New Roman"/>
          <w:sz w:val="24"/>
          <w:szCs w:val="24"/>
          <w:lang w:val="en-US"/>
        </w:rPr>
        <w:t>be explained by the</w:t>
      </w:r>
      <w:r w:rsidR="004A1D37">
        <w:rPr>
          <w:rFonts w:ascii="Times New Roman" w:eastAsia="Calibri" w:hAnsi="Times New Roman" w:cs="Times New Roman"/>
          <w:sz w:val="24"/>
          <w:szCs w:val="24"/>
          <w:lang w:val="en-US"/>
        </w:rPr>
        <w:t xml:space="preserve"> changes in</w:t>
      </w:r>
      <w:r w:rsidR="00644681">
        <w:rPr>
          <w:rFonts w:ascii="Times New Roman" w:eastAsia="Calibri" w:hAnsi="Times New Roman" w:cs="Times New Roman"/>
          <w:sz w:val="24"/>
          <w:szCs w:val="24"/>
          <w:lang w:val="en-US"/>
        </w:rPr>
        <w:t xml:space="preserve"> </w:t>
      </w:r>
      <w:r w:rsidR="004A1D37" w:rsidRPr="004A1D37">
        <w:rPr>
          <w:rFonts w:ascii="Times New Roman" w:hAnsi="Times New Roman" w:cs="Times New Roman"/>
          <w:sz w:val="24"/>
          <w:szCs w:val="24"/>
        </w:rPr>
        <w:t>nutrient levels,</w:t>
      </w:r>
      <w:r w:rsidR="004A1D37">
        <w:rPr>
          <w:rFonts w:ascii="Times New Roman" w:hAnsi="Times New Roman" w:cs="Times New Roman"/>
          <w:sz w:val="24"/>
          <w:szCs w:val="24"/>
        </w:rPr>
        <w:t xml:space="preserve"> </w:t>
      </w:r>
      <w:r w:rsidR="004A1D37" w:rsidRPr="006E2A71">
        <w:rPr>
          <w:rFonts w:ascii="Times New Roman" w:eastAsia="Calibri" w:hAnsi="Times New Roman" w:cs="Times New Roman"/>
          <w:sz w:val="24"/>
          <w:szCs w:val="24"/>
          <w:lang w:val="en-US"/>
        </w:rPr>
        <w:t xml:space="preserve">soil pH, </w:t>
      </w:r>
      <w:r w:rsidR="004A1D37" w:rsidRPr="004A1D37">
        <w:rPr>
          <w:rFonts w:ascii="Times New Roman" w:eastAsia="Calibri" w:hAnsi="Times New Roman" w:cs="Times New Roman"/>
          <w:sz w:val="24"/>
          <w:szCs w:val="24"/>
          <w:lang w:val="en-US"/>
        </w:rPr>
        <w:t>SWC</w:t>
      </w:r>
      <w:r w:rsidR="004A1D37">
        <w:rPr>
          <w:rFonts w:ascii="Times New Roman" w:eastAsia="Calibri" w:hAnsi="Times New Roman" w:cs="Times New Roman"/>
          <w:sz w:val="24"/>
          <w:szCs w:val="24"/>
          <w:lang w:val="en-US"/>
        </w:rPr>
        <w:t xml:space="preserve"> </w:t>
      </w:r>
      <w:r w:rsidR="004A1D37" w:rsidRPr="006E2A71">
        <w:rPr>
          <w:rFonts w:ascii="Times New Roman" w:eastAsia="Calibri" w:hAnsi="Times New Roman" w:cs="Times New Roman"/>
          <w:sz w:val="24"/>
          <w:szCs w:val="24"/>
          <w:lang w:val="en-US"/>
        </w:rPr>
        <w:t>and O</w:t>
      </w:r>
      <w:r w:rsidR="004A1D37" w:rsidRPr="006E2A71">
        <w:rPr>
          <w:rFonts w:ascii="Times New Roman" w:eastAsia="Calibri" w:hAnsi="Times New Roman" w:cs="Times New Roman"/>
          <w:sz w:val="24"/>
          <w:szCs w:val="24"/>
          <w:vertAlign w:val="subscript"/>
          <w:lang w:val="en-US"/>
        </w:rPr>
        <w:t>2</w:t>
      </w:r>
      <w:r w:rsidR="004A1D37" w:rsidRPr="006E2A71">
        <w:rPr>
          <w:rFonts w:ascii="Times New Roman" w:eastAsia="Calibri" w:hAnsi="Times New Roman" w:cs="Times New Roman"/>
          <w:sz w:val="24"/>
          <w:szCs w:val="24"/>
          <w:lang w:val="en-US"/>
        </w:rPr>
        <w:t xml:space="preserve"> </w:t>
      </w:r>
      <w:r w:rsidR="009B67B9">
        <w:rPr>
          <w:rFonts w:ascii="Times New Roman" w:eastAsia="Calibri" w:hAnsi="Times New Roman" w:cs="Times New Roman"/>
          <w:sz w:val="24"/>
          <w:szCs w:val="24"/>
          <w:lang w:val="en-US"/>
        </w:rPr>
        <w:t>concentrations</w:t>
      </w:r>
      <w:r w:rsidR="004A1D37" w:rsidRPr="004A1D37">
        <w:rPr>
          <w:rFonts w:ascii="Times New Roman" w:hAnsi="Times New Roman" w:cs="Times New Roman"/>
          <w:sz w:val="24"/>
          <w:szCs w:val="24"/>
        </w:rPr>
        <w:t xml:space="preserve"> </w:t>
      </w:r>
      <w:r w:rsidR="004A1D37">
        <w:rPr>
          <w:rFonts w:ascii="Times New Roman" w:hAnsi="Times New Roman" w:cs="Times New Roman"/>
          <w:sz w:val="24"/>
          <w:szCs w:val="24"/>
        </w:rPr>
        <w:t xml:space="preserve">with depth </w:t>
      </w:r>
      <w:r w:rsidR="004A1D37" w:rsidRPr="006E2A71">
        <w:rPr>
          <w:rFonts w:ascii="Times New Roman" w:eastAsia="Calibri" w:hAnsi="Times New Roman" w:cs="Times New Roman"/>
          <w:sz w:val="24"/>
          <w:szCs w:val="24"/>
          <w:lang w:val="en-US"/>
        </w:rPr>
        <w:t>(</w:t>
      </w:r>
      <w:proofErr w:type="spellStart"/>
      <w:r w:rsidR="00DA6565" w:rsidRPr="006E2A71">
        <w:rPr>
          <w:rFonts w:ascii="Times New Roman" w:eastAsia="Calibri" w:hAnsi="Times New Roman" w:cs="Times New Roman"/>
          <w:sz w:val="24"/>
          <w:szCs w:val="24"/>
          <w:lang w:val="en-US"/>
        </w:rPr>
        <w:t>Ekenler</w:t>
      </w:r>
      <w:proofErr w:type="spellEnd"/>
      <w:r w:rsidR="00DA6565" w:rsidRPr="006E2A71">
        <w:rPr>
          <w:rFonts w:ascii="Times New Roman" w:eastAsia="Calibri" w:hAnsi="Times New Roman" w:cs="Times New Roman"/>
          <w:sz w:val="24"/>
          <w:szCs w:val="24"/>
          <w:lang w:val="en-US"/>
        </w:rPr>
        <w:t xml:space="preserve"> and </w:t>
      </w:r>
      <w:proofErr w:type="spellStart"/>
      <w:r w:rsidR="00DA6565" w:rsidRPr="006E2A71">
        <w:rPr>
          <w:rFonts w:ascii="Times New Roman" w:eastAsia="Calibri" w:hAnsi="Times New Roman" w:cs="Times New Roman"/>
          <w:sz w:val="24"/>
          <w:szCs w:val="24"/>
          <w:lang w:val="en-US"/>
        </w:rPr>
        <w:t>Tabatabai</w:t>
      </w:r>
      <w:proofErr w:type="spellEnd"/>
      <w:r w:rsidR="00DA6565" w:rsidRPr="006E2A71">
        <w:rPr>
          <w:rFonts w:ascii="Times New Roman" w:eastAsia="Calibri" w:hAnsi="Times New Roman" w:cs="Times New Roman"/>
          <w:sz w:val="24"/>
          <w:szCs w:val="24"/>
          <w:lang w:val="en-US"/>
        </w:rPr>
        <w:t>, 2004</w:t>
      </w:r>
      <w:r w:rsidR="00DA6565">
        <w:rPr>
          <w:rFonts w:ascii="Times New Roman" w:eastAsia="Calibri" w:hAnsi="Times New Roman" w:cs="Times New Roman"/>
          <w:sz w:val="24"/>
          <w:szCs w:val="24"/>
          <w:lang w:val="en-US"/>
        </w:rPr>
        <w:t xml:space="preserve">; </w:t>
      </w:r>
      <w:proofErr w:type="spellStart"/>
      <w:r w:rsidR="004A1D37" w:rsidRPr="00423BC0">
        <w:rPr>
          <w:rFonts w:ascii="Times New Roman" w:hAnsi="Times New Roman" w:cs="Times New Roman"/>
          <w:sz w:val="24"/>
          <w:szCs w:val="24"/>
        </w:rPr>
        <w:t>Eilers</w:t>
      </w:r>
      <w:proofErr w:type="spellEnd"/>
      <w:r w:rsidR="004A1D37" w:rsidRPr="00423BC0">
        <w:rPr>
          <w:rFonts w:ascii="Times New Roman" w:hAnsi="Times New Roman" w:cs="Times New Roman"/>
          <w:sz w:val="24"/>
          <w:szCs w:val="24"/>
        </w:rPr>
        <w:t xml:space="preserve"> et al., 2012)</w:t>
      </w:r>
      <w:r w:rsidR="00DA6565">
        <w:rPr>
          <w:rFonts w:ascii="Times New Roman" w:eastAsia="Calibri" w:hAnsi="Times New Roman" w:cs="Times New Roman"/>
          <w:sz w:val="24"/>
          <w:szCs w:val="24"/>
          <w:lang w:val="en-US"/>
        </w:rPr>
        <w:t xml:space="preserve">. </w:t>
      </w:r>
      <w:r w:rsidR="00616CCE" w:rsidRPr="00423BC0">
        <w:rPr>
          <w:rFonts w:ascii="Times New Roman" w:hAnsi="Times New Roman" w:cs="Times New Roman"/>
          <w:sz w:val="24"/>
          <w:szCs w:val="24"/>
        </w:rPr>
        <w:t>Among them</w:t>
      </w:r>
      <w:r w:rsidR="00237F7F" w:rsidRPr="00423BC0">
        <w:rPr>
          <w:rFonts w:ascii="Times New Roman" w:hAnsi="Times New Roman" w:cs="Times New Roman"/>
          <w:sz w:val="24"/>
          <w:szCs w:val="24"/>
        </w:rPr>
        <w:t xml:space="preserve">, </w:t>
      </w:r>
      <w:r w:rsidR="005A6845" w:rsidRPr="00423BC0">
        <w:rPr>
          <w:rFonts w:ascii="Times New Roman" w:hAnsi="Times New Roman" w:cs="Times New Roman"/>
          <w:sz w:val="24"/>
          <w:szCs w:val="24"/>
        </w:rPr>
        <w:t xml:space="preserve">soil </w:t>
      </w:r>
      <w:r w:rsidR="00616CCE" w:rsidRPr="00423BC0">
        <w:rPr>
          <w:rFonts w:ascii="Times New Roman" w:hAnsi="Times New Roman" w:cs="Times New Roman"/>
          <w:sz w:val="24"/>
          <w:szCs w:val="24"/>
        </w:rPr>
        <w:t xml:space="preserve">pH </w:t>
      </w:r>
      <w:r w:rsidR="009B67B9">
        <w:rPr>
          <w:rFonts w:ascii="Times New Roman" w:hAnsi="Times New Roman" w:cs="Times New Roman"/>
          <w:sz w:val="24"/>
          <w:szCs w:val="24"/>
        </w:rPr>
        <w:t xml:space="preserve">likely </w:t>
      </w:r>
      <w:r w:rsidR="00644681">
        <w:rPr>
          <w:rFonts w:ascii="Times New Roman" w:hAnsi="Times New Roman" w:cs="Times New Roman"/>
          <w:sz w:val="24"/>
          <w:szCs w:val="24"/>
        </w:rPr>
        <w:t>was the</w:t>
      </w:r>
      <w:r w:rsidR="00975FFA">
        <w:rPr>
          <w:rFonts w:ascii="Times New Roman" w:hAnsi="Times New Roman" w:cs="Times New Roman"/>
          <w:sz w:val="24"/>
          <w:szCs w:val="24"/>
        </w:rPr>
        <w:t xml:space="preserve"> </w:t>
      </w:r>
      <w:r w:rsidR="00237F7F" w:rsidRPr="00423BC0">
        <w:rPr>
          <w:rFonts w:ascii="Times New Roman" w:hAnsi="Times New Roman" w:cs="Times New Roman"/>
          <w:sz w:val="24"/>
          <w:szCs w:val="24"/>
        </w:rPr>
        <w:t xml:space="preserve">most </w:t>
      </w:r>
      <w:r w:rsidR="00975FFA" w:rsidRPr="00423BC0">
        <w:rPr>
          <w:rFonts w:ascii="Times New Roman" w:hAnsi="Times New Roman" w:cs="Times New Roman"/>
          <w:sz w:val="24"/>
          <w:szCs w:val="24"/>
        </w:rPr>
        <w:t>influential</w:t>
      </w:r>
      <w:r w:rsidR="00616CCE" w:rsidRPr="00423BC0">
        <w:rPr>
          <w:rFonts w:ascii="Times New Roman" w:hAnsi="Times New Roman" w:cs="Times New Roman"/>
          <w:sz w:val="24"/>
          <w:szCs w:val="24"/>
        </w:rPr>
        <w:t xml:space="preserve"> factor</w:t>
      </w:r>
      <w:r w:rsidR="00237F7F" w:rsidRPr="00423BC0">
        <w:rPr>
          <w:rFonts w:ascii="Times New Roman" w:hAnsi="Times New Roman" w:cs="Times New Roman"/>
          <w:sz w:val="24"/>
          <w:szCs w:val="24"/>
        </w:rPr>
        <w:t xml:space="preserve"> </w:t>
      </w:r>
      <w:r w:rsidR="005A6845" w:rsidRPr="00423BC0">
        <w:rPr>
          <w:rFonts w:ascii="Times New Roman" w:hAnsi="Times New Roman" w:cs="Times New Roman"/>
          <w:sz w:val="24"/>
          <w:szCs w:val="24"/>
        </w:rPr>
        <w:t>(Table</w:t>
      </w:r>
      <w:r w:rsidR="00C15C26" w:rsidRPr="00423BC0">
        <w:rPr>
          <w:rFonts w:ascii="Times New Roman" w:hAnsi="Times New Roman" w:cs="Times New Roman"/>
          <w:sz w:val="24"/>
          <w:szCs w:val="24"/>
        </w:rPr>
        <w:t xml:space="preserve"> 1</w:t>
      </w:r>
      <w:r w:rsidR="005A6845" w:rsidRPr="00423BC0">
        <w:rPr>
          <w:rFonts w:ascii="Times New Roman" w:hAnsi="Times New Roman" w:cs="Times New Roman"/>
          <w:sz w:val="24"/>
          <w:szCs w:val="24"/>
        </w:rPr>
        <w:t xml:space="preserve">). </w:t>
      </w:r>
      <w:r w:rsidR="00237F7F" w:rsidRPr="00423BC0">
        <w:rPr>
          <w:rFonts w:ascii="Times New Roman" w:hAnsi="Times New Roman" w:cs="Times New Roman"/>
          <w:sz w:val="24"/>
          <w:szCs w:val="24"/>
        </w:rPr>
        <w:t xml:space="preserve">Soil </w:t>
      </w:r>
      <w:r w:rsidR="00975FFA" w:rsidRPr="00423BC0">
        <w:rPr>
          <w:rFonts w:ascii="Times New Roman" w:hAnsi="Times New Roman" w:cs="Times New Roman"/>
          <w:sz w:val="24"/>
          <w:szCs w:val="24"/>
        </w:rPr>
        <w:t>pH strongly affects</w:t>
      </w:r>
      <w:r w:rsidR="00237F7F" w:rsidRPr="00423BC0">
        <w:rPr>
          <w:rFonts w:ascii="Times New Roman" w:hAnsi="Times New Roman" w:cs="Times New Roman"/>
          <w:sz w:val="24"/>
          <w:szCs w:val="24"/>
        </w:rPr>
        <w:t xml:space="preserve"> abiotic </w:t>
      </w:r>
      <w:r w:rsidR="00644681">
        <w:rPr>
          <w:rFonts w:ascii="Times New Roman" w:hAnsi="Times New Roman" w:cs="Times New Roman"/>
          <w:sz w:val="24"/>
          <w:szCs w:val="24"/>
        </w:rPr>
        <w:t>and</w:t>
      </w:r>
      <w:r w:rsidR="00237F7F" w:rsidRPr="00423BC0">
        <w:rPr>
          <w:rFonts w:ascii="Times New Roman" w:hAnsi="Times New Roman" w:cs="Times New Roman"/>
          <w:sz w:val="24"/>
          <w:szCs w:val="24"/>
        </w:rPr>
        <w:t xml:space="preserve"> biotic </w:t>
      </w:r>
      <w:r w:rsidR="00975FFA" w:rsidRPr="00423BC0">
        <w:rPr>
          <w:rFonts w:ascii="Times New Roman" w:hAnsi="Times New Roman" w:cs="Times New Roman"/>
          <w:sz w:val="24"/>
          <w:szCs w:val="24"/>
        </w:rPr>
        <w:t>factors</w:t>
      </w:r>
      <w:r w:rsidR="00237F7F" w:rsidRPr="00423BC0">
        <w:rPr>
          <w:rFonts w:ascii="Times New Roman" w:hAnsi="Times New Roman" w:cs="Times New Roman"/>
          <w:sz w:val="24"/>
          <w:szCs w:val="24"/>
        </w:rPr>
        <w:t xml:space="preserve"> such as </w:t>
      </w:r>
      <w:r w:rsidR="005C0C49">
        <w:rPr>
          <w:rFonts w:ascii="Times New Roman" w:hAnsi="Times New Roman" w:cs="Times New Roman"/>
          <w:sz w:val="24"/>
          <w:szCs w:val="24"/>
        </w:rPr>
        <w:t>C</w:t>
      </w:r>
      <w:r w:rsidR="00237F7F" w:rsidRPr="00423BC0">
        <w:rPr>
          <w:rFonts w:ascii="Times New Roman" w:hAnsi="Times New Roman" w:cs="Times New Roman"/>
          <w:sz w:val="24"/>
          <w:szCs w:val="24"/>
        </w:rPr>
        <w:t xml:space="preserve"> and nutrient </w:t>
      </w:r>
      <w:r w:rsidR="009B67B9">
        <w:rPr>
          <w:rFonts w:ascii="Times New Roman" w:hAnsi="Times New Roman" w:cs="Times New Roman"/>
          <w:sz w:val="24"/>
          <w:szCs w:val="24"/>
        </w:rPr>
        <w:t>cycling processes</w:t>
      </w:r>
      <w:r w:rsidR="00237F7F" w:rsidRPr="00423BC0">
        <w:rPr>
          <w:rFonts w:ascii="Times New Roman" w:hAnsi="Times New Roman" w:cs="Times New Roman"/>
          <w:sz w:val="24"/>
          <w:szCs w:val="24"/>
        </w:rPr>
        <w:t xml:space="preserve"> (</w:t>
      </w:r>
      <w:proofErr w:type="spellStart"/>
      <w:r w:rsidR="00237F7F" w:rsidRPr="00423BC0">
        <w:rPr>
          <w:rFonts w:ascii="Times New Roman" w:hAnsi="Times New Roman" w:cs="Times New Roman"/>
          <w:bCs/>
          <w:sz w:val="24"/>
          <w:szCs w:val="24"/>
        </w:rPr>
        <w:t>Kemmitt</w:t>
      </w:r>
      <w:proofErr w:type="spellEnd"/>
      <w:r w:rsidR="00237F7F" w:rsidRPr="00423BC0">
        <w:rPr>
          <w:rFonts w:ascii="Times New Roman" w:hAnsi="Times New Roman" w:cs="Times New Roman"/>
          <w:bCs/>
          <w:sz w:val="24"/>
          <w:szCs w:val="24"/>
        </w:rPr>
        <w:t xml:space="preserve"> et al., 2006</w:t>
      </w:r>
      <w:r w:rsidR="00237F7F" w:rsidRPr="00423BC0">
        <w:rPr>
          <w:rFonts w:ascii="Times New Roman" w:hAnsi="Times New Roman" w:cs="Times New Roman"/>
          <w:sz w:val="24"/>
          <w:szCs w:val="24"/>
        </w:rPr>
        <w:t xml:space="preserve">) and </w:t>
      </w:r>
      <w:r w:rsidR="00542203" w:rsidRPr="00423BC0">
        <w:rPr>
          <w:rFonts w:ascii="Times New Roman" w:hAnsi="Times New Roman" w:cs="Times New Roman"/>
          <w:sz w:val="24"/>
          <w:szCs w:val="24"/>
        </w:rPr>
        <w:t xml:space="preserve">microbial </w:t>
      </w:r>
      <w:r w:rsidR="009B67B9">
        <w:rPr>
          <w:rFonts w:ascii="Times New Roman" w:hAnsi="Times New Roman" w:cs="Times New Roman"/>
          <w:sz w:val="24"/>
          <w:szCs w:val="24"/>
        </w:rPr>
        <w:t>population</w:t>
      </w:r>
      <w:r w:rsidR="00237F7F" w:rsidRPr="00423BC0">
        <w:rPr>
          <w:rFonts w:ascii="Times New Roman" w:hAnsi="Times New Roman" w:cs="Times New Roman"/>
          <w:sz w:val="24"/>
          <w:szCs w:val="24"/>
        </w:rPr>
        <w:t xml:space="preserve"> composition (</w:t>
      </w:r>
      <w:r w:rsidR="009E6AC0" w:rsidRPr="00423BC0">
        <w:rPr>
          <w:rFonts w:ascii="Times New Roman" w:hAnsi="Times New Roman" w:cs="Times New Roman"/>
          <w:color w:val="000066"/>
          <w:sz w:val="24"/>
          <w:szCs w:val="24"/>
        </w:rPr>
        <w:t>Will et al., 2010</w:t>
      </w:r>
      <w:r w:rsidR="00237F7F" w:rsidRPr="00423BC0">
        <w:rPr>
          <w:rFonts w:ascii="Times New Roman" w:hAnsi="Times New Roman" w:cs="Times New Roman"/>
          <w:sz w:val="24"/>
          <w:szCs w:val="24"/>
        </w:rPr>
        <w:t xml:space="preserve">). </w:t>
      </w:r>
      <w:r w:rsidR="00EF4FDA" w:rsidRPr="00423BC0">
        <w:rPr>
          <w:rFonts w:ascii="Times New Roman" w:hAnsi="Times New Roman" w:cs="Times New Roman"/>
          <w:sz w:val="24"/>
          <w:szCs w:val="24"/>
        </w:rPr>
        <w:t>Acidic soil pH favo</w:t>
      </w:r>
      <w:r w:rsidR="00644681">
        <w:rPr>
          <w:rFonts w:ascii="Times New Roman" w:hAnsi="Times New Roman" w:cs="Times New Roman"/>
          <w:sz w:val="24"/>
          <w:szCs w:val="24"/>
        </w:rPr>
        <w:t>u</w:t>
      </w:r>
      <w:r w:rsidR="00EF4FDA" w:rsidRPr="00423BC0">
        <w:rPr>
          <w:rFonts w:ascii="Times New Roman" w:hAnsi="Times New Roman" w:cs="Times New Roman"/>
          <w:sz w:val="24"/>
          <w:szCs w:val="24"/>
        </w:rPr>
        <w:t>rs fungal growth, whereas neutral or alkaline soil pH promotes bacterial growth (</w:t>
      </w:r>
      <w:r w:rsidR="00EF4FDA" w:rsidRPr="00423BC0">
        <w:rPr>
          <w:rFonts w:ascii="Times New Roman" w:hAnsi="Times New Roman" w:cs="Times New Roman"/>
          <w:color w:val="000066"/>
          <w:sz w:val="24"/>
          <w:szCs w:val="24"/>
        </w:rPr>
        <w:t>Will et al., 2010</w:t>
      </w:r>
      <w:r w:rsidR="00EF4FDA" w:rsidRPr="00423BC0">
        <w:rPr>
          <w:rFonts w:ascii="Times New Roman" w:hAnsi="Times New Roman" w:cs="Times New Roman"/>
          <w:sz w:val="24"/>
          <w:szCs w:val="24"/>
        </w:rPr>
        <w:t xml:space="preserve">). </w:t>
      </w:r>
      <w:r w:rsidR="00994E40" w:rsidRPr="00423BC0">
        <w:rPr>
          <w:rFonts w:ascii="Times New Roman" w:hAnsi="Times New Roman" w:cs="Times New Roman"/>
          <w:sz w:val="24"/>
          <w:szCs w:val="24"/>
        </w:rPr>
        <w:t>Hence,</w:t>
      </w:r>
      <w:r w:rsidR="00305A73" w:rsidRPr="00423BC0">
        <w:rPr>
          <w:rFonts w:ascii="Times New Roman" w:hAnsi="Times New Roman" w:cs="Times New Roman"/>
          <w:sz w:val="24"/>
          <w:szCs w:val="24"/>
        </w:rPr>
        <w:t xml:space="preserve"> </w:t>
      </w:r>
      <w:r w:rsidR="00EF4FDA" w:rsidRPr="00423BC0">
        <w:rPr>
          <w:rFonts w:ascii="Times New Roman" w:hAnsi="Times New Roman" w:cs="Times New Roman"/>
          <w:sz w:val="24"/>
          <w:szCs w:val="24"/>
        </w:rPr>
        <w:t>changes</w:t>
      </w:r>
      <w:r w:rsidR="00542203" w:rsidRPr="00D56D3F">
        <w:rPr>
          <w:rFonts w:ascii="Times New Roman" w:hAnsi="Times New Roman" w:cs="Times New Roman"/>
          <w:sz w:val="24"/>
          <w:szCs w:val="24"/>
        </w:rPr>
        <w:t xml:space="preserve"> </w:t>
      </w:r>
      <w:r w:rsidR="00542203" w:rsidRPr="004A1D37">
        <w:rPr>
          <w:rFonts w:ascii="Times New Roman" w:hAnsi="Times New Roman" w:cs="Times New Roman"/>
          <w:sz w:val="24"/>
          <w:szCs w:val="24"/>
        </w:rPr>
        <w:t xml:space="preserve">in microbial </w:t>
      </w:r>
      <w:r w:rsidR="00B16205">
        <w:rPr>
          <w:rFonts w:ascii="Times New Roman" w:hAnsi="Times New Roman" w:cs="Times New Roman"/>
          <w:sz w:val="24"/>
          <w:szCs w:val="24"/>
        </w:rPr>
        <w:t xml:space="preserve">population </w:t>
      </w:r>
      <w:r w:rsidR="00542203" w:rsidRPr="004A1D37">
        <w:rPr>
          <w:rFonts w:ascii="Times New Roman" w:hAnsi="Times New Roman" w:cs="Times New Roman"/>
          <w:sz w:val="24"/>
          <w:szCs w:val="24"/>
        </w:rPr>
        <w:t>composition</w:t>
      </w:r>
      <w:r w:rsidR="00EF4FDA" w:rsidRPr="00DA6565">
        <w:rPr>
          <w:rFonts w:ascii="Times New Roman" w:hAnsi="Times New Roman" w:cs="Times New Roman"/>
          <w:sz w:val="24"/>
          <w:szCs w:val="24"/>
        </w:rPr>
        <w:t xml:space="preserve"> </w:t>
      </w:r>
      <w:r w:rsidR="00542203" w:rsidRPr="00DA6565">
        <w:rPr>
          <w:rFonts w:ascii="Times New Roman" w:hAnsi="Times New Roman" w:cs="Times New Roman"/>
          <w:sz w:val="24"/>
          <w:szCs w:val="24"/>
        </w:rPr>
        <w:t>caused by</w:t>
      </w:r>
      <w:r w:rsidR="00EF4FDA" w:rsidRPr="00DA6565">
        <w:rPr>
          <w:rFonts w:ascii="Times New Roman" w:hAnsi="Times New Roman" w:cs="Times New Roman"/>
          <w:sz w:val="24"/>
          <w:szCs w:val="24"/>
        </w:rPr>
        <w:t xml:space="preserve"> soil pH may also influence soil enzyme </w:t>
      </w:r>
      <w:r w:rsidR="00975FFA" w:rsidRPr="00DA6565">
        <w:rPr>
          <w:rFonts w:ascii="Times New Roman" w:hAnsi="Times New Roman" w:cs="Times New Roman"/>
          <w:sz w:val="24"/>
          <w:szCs w:val="24"/>
        </w:rPr>
        <w:t>activities since</w:t>
      </w:r>
      <w:r w:rsidR="00EF4FDA" w:rsidRPr="00DA6565">
        <w:rPr>
          <w:rFonts w:ascii="Times New Roman" w:hAnsi="Times New Roman" w:cs="Times New Roman"/>
          <w:sz w:val="24"/>
          <w:szCs w:val="24"/>
        </w:rPr>
        <w:t xml:space="preserve"> many enzymes </w:t>
      </w:r>
      <w:r w:rsidR="00EF4FDA" w:rsidRPr="00423BC0">
        <w:rPr>
          <w:rFonts w:ascii="Times New Roman" w:hAnsi="Times New Roman" w:cs="Times New Roman"/>
          <w:sz w:val="24"/>
          <w:szCs w:val="24"/>
        </w:rPr>
        <w:t>exhibit pH optima (</w:t>
      </w:r>
      <w:proofErr w:type="spellStart"/>
      <w:r w:rsidR="00EF4FDA" w:rsidRPr="00423BC0">
        <w:rPr>
          <w:rFonts w:ascii="Times New Roman" w:hAnsi="Times New Roman" w:cs="Times New Roman"/>
          <w:sz w:val="24"/>
          <w:szCs w:val="24"/>
        </w:rPr>
        <w:t>Baldrian</w:t>
      </w:r>
      <w:proofErr w:type="spellEnd"/>
      <w:r w:rsidR="00EF4FDA" w:rsidRPr="00423BC0">
        <w:rPr>
          <w:rFonts w:ascii="Times New Roman" w:hAnsi="Times New Roman" w:cs="Times New Roman"/>
          <w:sz w:val="24"/>
          <w:szCs w:val="24"/>
        </w:rPr>
        <w:t xml:space="preserve"> et al.</w:t>
      </w:r>
      <w:r w:rsidR="009B67B9">
        <w:rPr>
          <w:rFonts w:ascii="Times New Roman" w:hAnsi="Times New Roman" w:cs="Times New Roman"/>
          <w:sz w:val="24"/>
          <w:szCs w:val="24"/>
        </w:rPr>
        <w:t>,</w:t>
      </w:r>
      <w:r w:rsidR="00EF4FDA" w:rsidRPr="00423BC0">
        <w:rPr>
          <w:rFonts w:ascii="Times New Roman" w:hAnsi="Times New Roman" w:cs="Times New Roman"/>
          <w:sz w:val="24"/>
          <w:szCs w:val="24"/>
        </w:rPr>
        <w:t xml:space="preserve"> 2008)</w:t>
      </w:r>
      <w:r w:rsidR="005A75CE" w:rsidRPr="00423BC0">
        <w:rPr>
          <w:rFonts w:ascii="Times New Roman" w:hAnsi="Times New Roman" w:cs="Times New Roman"/>
          <w:sz w:val="24"/>
          <w:szCs w:val="24"/>
        </w:rPr>
        <w:t>.</w:t>
      </w:r>
      <w:r w:rsidR="00975FFA">
        <w:rPr>
          <w:rFonts w:ascii="Times New Roman" w:hAnsi="Times New Roman" w:cs="Times New Roman"/>
          <w:sz w:val="24"/>
          <w:szCs w:val="24"/>
        </w:rPr>
        <w:t xml:space="preserve"> </w:t>
      </w:r>
      <w:r w:rsidR="009B67B9">
        <w:rPr>
          <w:rFonts w:ascii="Times New Roman" w:hAnsi="Times New Roman" w:cs="Times New Roman"/>
          <w:sz w:val="24"/>
          <w:szCs w:val="24"/>
        </w:rPr>
        <w:t>Thus, s</w:t>
      </w:r>
      <w:r w:rsidR="00975FFA">
        <w:rPr>
          <w:rFonts w:ascii="Times New Roman" w:hAnsi="Times New Roman" w:cs="Times New Roman"/>
          <w:sz w:val="24"/>
          <w:szCs w:val="24"/>
        </w:rPr>
        <w:t>oil</w:t>
      </w:r>
      <w:r w:rsidR="00EF4FDA" w:rsidRPr="00423BC0">
        <w:rPr>
          <w:rFonts w:ascii="Times New Roman" w:hAnsi="Times New Roman" w:cs="Times New Roman"/>
          <w:sz w:val="24"/>
          <w:szCs w:val="24"/>
        </w:rPr>
        <w:t xml:space="preserve"> </w:t>
      </w:r>
      <w:r w:rsidR="009B67B9">
        <w:rPr>
          <w:rFonts w:ascii="Times New Roman" w:hAnsi="Times New Roman" w:cs="Times New Roman"/>
          <w:sz w:val="24"/>
          <w:szCs w:val="24"/>
        </w:rPr>
        <w:t>enzyme activities are affected by</w:t>
      </w:r>
      <w:r w:rsidR="00C70741" w:rsidRPr="00423BC0">
        <w:rPr>
          <w:rFonts w:ascii="Times New Roman" w:hAnsi="Times New Roman" w:cs="Times New Roman"/>
          <w:sz w:val="24"/>
          <w:szCs w:val="24"/>
        </w:rPr>
        <w:t xml:space="preserve"> </w:t>
      </w:r>
      <w:r w:rsidR="009B67B9">
        <w:rPr>
          <w:rFonts w:ascii="Times New Roman" w:hAnsi="Times New Roman" w:cs="Times New Roman"/>
          <w:sz w:val="24"/>
          <w:szCs w:val="24"/>
        </w:rPr>
        <w:t xml:space="preserve">pH and </w:t>
      </w:r>
      <w:r w:rsidR="00C70741" w:rsidRPr="00423BC0">
        <w:rPr>
          <w:rFonts w:ascii="Times New Roman" w:hAnsi="Times New Roman" w:cs="Times New Roman"/>
          <w:sz w:val="24"/>
          <w:szCs w:val="24"/>
        </w:rPr>
        <w:t>th</w:t>
      </w:r>
      <w:r w:rsidR="00975FFA">
        <w:rPr>
          <w:rFonts w:ascii="Times New Roman" w:hAnsi="Times New Roman" w:cs="Times New Roman"/>
          <w:sz w:val="24"/>
          <w:szCs w:val="24"/>
        </w:rPr>
        <w:t>e</w:t>
      </w:r>
      <w:r w:rsidR="00C70741" w:rsidRPr="00423BC0">
        <w:rPr>
          <w:rFonts w:ascii="Times New Roman" w:hAnsi="Times New Roman" w:cs="Times New Roman"/>
          <w:sz w:val="24"/>
          <w:szCs w:val="24"/>
        </w:rPr>
        <w:t xml:space="preserve"> composition of the soil microbial community (</w:t>
      </w:r>
      <w:r w:rsidR="00644681">
        <w:rPr>
          <w:rFonts w:ascii="Times New Roman" w:hAnsi="Times New Roman" w:cs="Times New Roman"/>
          <w:sz w:val="24"/>
          <w:szCs w:val="24"/>
        </w:rPr>
        <w:t xml:space="preserve">e.g., </w:t>
      </w:r>
      <w:r w:rsidR="00C70741" w:rsidRPr="00423BC0">
        <w:rPr>
          <w:rFonts w:ascii="Times New Roman" w:hAnsi="Times New Roman" w:cs="Times New Roman"/>
          <w:sz w:val="24"/>
          <w:szCs w:val="24"/>
        </w:rPr>
        <w:t xml:space="preserve">enzymes originating from different organisms have different pH optima) and the location of the enzyme in the soil matrix (e.g., intracellular, free in solution, or adsorbed on solid surfaces) (Turner, 2010). </w:t>
      </w:r>
      <w:r w:rsidR="002E1789">
        <w:rPr>
          <w:rFonts w:ascii="Times New Roman" w:hAnsi="Times New Roman" w:cs="Times New Roman"/>
          <w:sz w:val="24"/>
          <w:szCs w:val="24"/>
        </w:rPr>
        <w:t>As a result</w:t>
      </w:r>
      <w:r w:rsidR="00B16205">
        <w:rPr>
          <w:rFonts w:ascii="Times New Roman" w:hAnsi="Times New Roman" w:cs="Times New Roman"/>
          <w:sz w:val="24"/>
          <w:szCs w:val="24"/>
        </w:rPr>
        <w:t>,</w:t>
      </w:r>
      <w:r w:rsidR="002E1789">
        <w:rPr>
          <w:rFonts w:ascii="Times New Roman" w:hAnsi="Times New Roman" w:cs="Times New Roman"/>
          <w:sz w:val="24"/>
          <w:szCs w:val="24"/>
        </w:rPr>
        <w:t xml:space="preserve"> soil enzyme activities in our study </w:t>
      </w:r>
      <w:r w:rsidR="009B67B9">
        <w:rPr>
          <w:rFonts w:ascii="Times New Roman" w:hAnsi="Times New Roman" w:cs="Times New Roman"/>
          <w:sz w:val="24"/>
          <w:szCs w:val="24"/>
        </w:rPr>
        <w:t>were different between</w:t>
      </w:r>
      <w:r w:rsidR="002E1789">
        <w:rPr>
          <w:rFonts w:ascii="Times New Roman" w:hAnsi="Times New Roman" w:cs="Times New Roman"/>
          <w:sz w:val="24"/>
          <w:szCs w:val="24"/>
        </w:rPr>
        <w:t xml:space="preserve"> 0-10 and 10-20 cm soil layers</w:t>
      </w:r>
      <w:r w:rsidR="00C70741" w:rsidRPr="00423BC0">
        <w:rPr>
          <w:rFonts w:ascii="Times New Roman" w:hAnsi="Times New Roman" w:cs="Times New Roman"/>
          <w:sz w:val="24"/>
          <w:szCs w:val="24"/>
        </w:rPr>
        <w:t xml:space="preserve">. </w:t>
      </w:r>
      <w:r w:rsidR="009B67B9">
        <w:rPr>
          <w:rFonts w:ascii="Times New Roman" w:hAnsi="Times New Roman" w:cs="Times New Roman"/>
          <w:sz w:val="24"/>
          <w:szCs w:val="24"/>
        </w:rPr>
        <w:t>However, i</w:t>
      </w:r>
      <w:r w:rsidR="00EF4FDA" w:rsidRPr="00423BC0">
        <w:rPr>
          <w:rFonts w:ascii="Times New Roman" w:hAnsi="Times New Roman" w:cs="Times New Roman"/>
          <w:sz w:val="24"/>
          <w:szCs w:val="24"/>
        </w:rPr>
        <w:t xml:space="preserve">t is difficult to </w:t>
      </w:r>
      <w:r w:rsidR="009B67B9">
        <w:rPr>
          <w:rFonts w:ascii="Times New Roman" w:hAnsi="Times New Roman" w:cs="Times New Roman"/>
          <w:sz w:val="24"/>
          <w:szCs w:val="24"/>
        </w:rPr>
        <w:t>pinpoint</w:t>
      </w:r>
      <w:r w:rsidR="00EF4FDA" w:rsidRPr="00423BC0">
        <w:rPr>
          <w:rFonts w:ascii="Times New Roman" w:hAnsi="Times New Roman" w:cs="Times New Roman"/>
          <w:sz w:val="24"/>
          <w:szCs w:val="24"/>
        </w:rPr>
        <w:t xml:space="preserve"> </w:t>
      </w:r>
      <w:r w:rsidR="00644681">
        <w:rPr>
          <w:rFonts w:ascii="Times New Roman" w:hAnsi="Times New Roman" w:cs="Times New Roman"/>
          <w:sz w:val="24"/>
          <w:szCs w:val="24"/>
        </w:rPr>
        <w:t xml:space="preserve">whether </w:t>
      </w:r>
      <w:r w:rsidR="00EF4FDA" w:rsidRPr="00423BC0">
        <w:rPr>
          <w:rFonts w:ascii="Times New Roman" w:hAnsi="Times New Roman" w:cs="Times New Roman"/>
          <w:sz w:val="24"/>
          <w:szCs w:val="24"/>
        </w:rPr>
        <w:t xml:space="preserve">these changes were associated </w:t>
      </w:r>
      <w:r w:rsidR="00644681">
        <w:rPr>
          <w:rFonts w:ascii="Times New Roman" w:hAnsi="Times New Roman" w:cs="Times New Roman"/>
          <w:sz w:val="24"/>
          <w:szCs w:val="24"/>
        </w:rPr>
        <w:t>with</w:t>
      </w:r>
      <w:r w:rsidR="00EF4FDA" w:rsidRPr="00423BC0">
        <w:rPr>
          <w:rFonts w:ascii="Times New Roman" w:hAnsi="Times New Roman" w:cs="Times New Roman"/>
          <w:sz w:val="24"/>
          <w:szCs w:val="24"/>
        </w:rPr>
        <w:t xml:space="preserve"> soil pH</w:t>
      </w:r>
      <w:r w:rsidR="00305A73" w:rsidRPr="00423BC0">
        <w:rPr>
          <w:rFonts w:ascii="Times New Roman" w:hAnsi="Times New Roman" w:cs="Times New Roman"/>
          <w:sz w:val="24"/>
          <w:szCs w:val="24"/>
        </w:rPr>
        <w:t xml:space="preserve"> </w:t>
      </w:r>
      <w:r w:rsidR="009B67B9">
        <w:rPr>
          <w:rFonts w:ascii="Times New Roman" w:hAnsi="Times New Roman" w:cs="Times New Roman"/>
          <w:sz w:val="24"/>
          <w:szCs w:val="24"/>
        </w:rPr>
        <w:t xml:space="preserve">alone </w:t>
      </w:r>
      <w:r w:rsidR="00305A73" w:rsidRPr="00423BC0">
        <w:rPr>
          <w:rFonts w:ascii="Times New Roman" w:hAnsi="Times New Roman" w:cs="Times New Roman"/>
          <w:sz w:val="24"/>
          <w:szCs w:val="24"/>
        </w:rPr>
        <w:t xml:space="preserve">or </w:t>
      </w:r>
      <w:r w:rsidR="009B67B9">
        <w:rPr>
          <w:rFonts w:ascii="Times New Roman" w:hAnsi="Times New Roman" w:cs="Times New Roman"/>
          <w:sz w:val="24"/>
          <w:szCs w:val="24"/>
        </w:rPr>
        <w:t xml:space="preserve">with </w:t>
      </w:r>
      <w:r w:rsidR="00305A73" w:rsidRPr="00423BC0">
        <w:rPr>
          <w:rFonts w:ascii="Times New Roman" w:hAnsi="Times New Roman" w:cs="Times New Roman"/>
          <w:sz w:val="24"/>
          <w:szCs w:val="24"/>
        </w:rPr>
        <w:t>other confounding factors</w:t>
      </w:r>
      <w:r w:rsidR="00EF4FDA" w:rsidRPr="00423BC0">
        <w:rPr>
          <w:rFonts w:ascii="Times New Roman" w:hAnsi="Times New Roman" w:cs="Times New Roman"/>
          <w:sz w:val="24"/>
          <w:szCs w:val="24"/>
        </w:rPr>
        <w:t xml:space="preserve"> since</w:t>
      </w:r>
      <w:r w:rsidR="00542203" w:rsidRPr="00423BC0">
        <w:rPr>
          <w:rFonts w:ascii="Times New Roman" w:hAnsi="Times New Roman" w:cs="Times New Roman"/>
          <w:sz w:val="24"/>
          <w:szCs w:val="24"/>
        </w:rPr>
        <w:t xml:space="preserve"> we</w:t>
      </w:r>
      <w:r w:rsidR="00EF4FDA" w:rsidRPr="00423BC0">
        <w:rPr>
          <w:rFonts w:ascii="Times New Roman" w:hAnsi="Times New Roman" w:cs="Times New Roman"/>
          <w:sz w:val="24"/>
          <w:szCs w:val="24"/>
        </w:rPr>
        <w:t xml:space="preserve"> </w:t>
      </w:r>
      <w:r w:rsidR="00393FFA" w:rsidRPr="00423BC0">
        <w:rPr>
          <w:rFonts w:ascii="Times New Roman" w:eastAsia="Calibri" w:hAnsi="Times New Roman" w:cs="Times New Roman"/>
          <w:sz w:val="24"/>
          <w:szCs w:val="24"/>
          <w:lang w:val="en-US"/>
        </w:rPr>
        <w:t>have</w:t>
      </w:r>
      <w:r w:rsidR="00F8664C" w:rsidRPr="00423BC0">
        <w:rPr>
          <w:rFonts w:ascii="Times New Roman" w:eastAsia="Calibri" w:hAnsi="Times New Roman" w:cs="Times New Roman"/>
          <w:sz w:val="24"/>
          <w:szCs w:val="24"/>
          <w:lang w:val="en-US"/>
        </w:rPr>
        <w:t xml:space="preserve"> not</w:t>
      </w:r>
      <w:r w:rsidR="00393FFA" w:rsidRPr="00423BC0">
        <w:rPr>
          <w:rFonts w:ascii="Times New Roman" w:eastAsia="Calibri" w:hAnsi="Times New Roman" w:cs="Times New Roman"/>
          <w:sz w:val="24"/>
          <w:szCs w:val="24"/>
          <w:lang w:val="en-US"/>
        </w:rPr>
        <w:t xml:space="preserve"> </w:t>
      </w:r>
      <w:r w:rsidR="00F8664C" w:rsidRPr="00423BC0">
        <w:rPr>
          <w:rFonts w:ascii="Times New Roman" w:eastAsia="Calibri" w:hAnsi="Times New Roman" w:cs="Times New Roman"/>
          <w:sz w:val="24"/>
          <w:szCs w:val="24"/>
          <w:lang w:val="en-US"/>
        </w:rPr>
        <w:t xml:space="preserve">determined </w:t>
      </w:r>
      <w:r w:rsidR="00542203" w:rsidRPr="00423BC0">
        <w:rPr>
          <w:rFonts w:ascii="Times New Roman" w:eastAsia="Calibri" w:hAnsi="Times New Roman" w:cs="Times New Roman"/>
          <w:sz w:val="24"/>
          <w:szCs w:val="24"/>
          <w:lang w:val="en-US"/>
        </w:rPr>
        <w:t>the partition in fungal an</w:t>
      </w:r>
      <w:r w:rsidR="00542203" w:rsidRPr="00D56D3F">
        <w:rPr>
          <w:rFonts w:ascii="Times New Roman" w:eastAsia="Calibri" w:hAnsi="Times New Roman" w:cs="Times New Roman"/>
          <w:sz w:val="24"/>
          <w:szCs w:val="24"/>
          <w:lang w:val="en-US"/>
        </w:rPr>
        <w:t>d</w:t>
      </w:r>
      <w:r w:rsidR="00542203" w:rsidRPr="004A1D37">
        <w:rPr>
          <w:rFonts w:ascii="Times New Roman" w:eastAsia="Calibri" w:hAnsi="Times New Roman" w:cs="Times New Roman"/>
          <w:sz w:val="24"/>
          <w:szCs w:val="24"/>
          <w:lang w:val="en-US"/>
        </w:rPr>
        <w:t xml:space="preserve"> bacterial biomass </w:t>
      </w:r>
      <w:r w:rsidR="00F8664C" w:rsidRPr="00423BC0">
        <w:rPr>
          <w:rFonts w:ascii="Times New Roman" w:eastAsia="Calibri" w:hAnsi="Times New Roman" w:cs="Times New Roman"/>
          <w:sz w:val="24"/>
          <w:szCs w:val="24"/>
          <w:lang w:val="en-US"/>
        </w:rPr>
        <w:t xml:space="preserve">in this </w:t>
      </w:r>
      <w:r w:rsidR="00805773" w:rsidRPr="00423BC0">
        <w:rPr>
          <w:rFonts w:ascii="Times New Roman" w:eastAsia="Calibri" w:hAnsi="Times New Roman" w:cs="Times New Roman"/>
          <w:sz w:val="24"/>
          <w:szCs w:val="24"/>
          <w:lang w:val="en-US"/>
        </w:rPr>
        <w:t xml:space="preserve">study </w:t>
      </w:r>
      <w:r w:rsidR="009E6AC0" w:rsidRPr="00423BC0">
        <w:rPr>
          <w:rFonts w:ascii="Times New Roman" w:hAnsi="Times New Roman" w:cs="Times New Roman"/>
          <w:sz w:val="24"/>
          <w:szCs w:val="24"/>
        </w:rPr>
        <w:t>(</w:t>
      </w:r>
      <w:proofErr w:type="spellStart"/>
      <w:r w:rsidR="00035F7B">
        <w:rPr>
          <w:rFonts w:ascii="Times New Roman" w:hAnsi="Times New Roman" w:cs="Times New Roman"/>
          <w:sz w:val="24"/>
          <w:szCs w:val="24"/>
        </w:rPr>
        <w:t>Rousk</w:t>
      </w:r>
      <w:proofErr w:type="spellEnd"/>
      <w:r w:rsidR="00035F7B">
        <w:rPr>
          <w:rFonts w:ascii="Times New Roman" w:hAnsi="Times New Roman" w:cs="Times New Roman"/>
          <w:sz w:val="24"/>
          <w:szCs w:val="24"/>
        </w:rPr>
        <w:t xml:space="preserve"> et al., 2009). </w:t>
      </w:r>
      <w:r w:rsidR="00B16205">
        <w:rPr>
          <w:rFonts w:ascii="Times New Roman" w:hAnsi="Times New Roman" w:cs="Times New Roman"/>
          <w:sz w:val="24"/>
          <w:szCs w:val="24"/>
        </w:rPr>
        <w:t>D</w:t>
      </w:r>
      <w:r w:rsidR="00FC6517">
        <w:rPr>
          <w:rFonts w:ascii="Times New Roman" w:hAnsi="Times New Roman" w:cs="Times New Roman"/>
          <w:sz w:val="24"/>
          <w:szCs w:val="24"/>
        </w:rPr>
        <w:t>ifferent</w:t>
      </w:r>
      <w:r w:rsidR="005A75CE" w:rsidRPr="00423BC0">
        <w:rPr>
          <w:rFonts w:ascii="Times New Roman" w:hAnsi="Times New Roman" w:cs="Times New Roman"/>
          <w:sz w:val="24"/>
          <w:szCs w:val="24"/>
        </w:rPr>
        <w:t xml:space="preserve"> </w:t>
      </w:r>
      <w:r w:rsidR="00393FFA" w:rsidRPr="00423BC0">
        <w:rPr>
          <w:rFonts w:ascii="Times New Roman" w:hAnsi="Times New Roman" w:cs="Times New Roman"/>
          <w:sz w:val="24"/>
          <w:szCs w:val="24"/>
        </w:rPr>
        <w:t>soil enzyme activities</w:t>
      </w:r>
      <w:r w:rsidR="00542203" w:rsidRPr="00423BC0">
        <w:rPr>
          <w:rFonts w:ascii="Times New Roman" w:hAnsi="Times New Roman" w:cs="Times New Roman"/>
          <w:sz w:val="24"/>
          <w:szCs w:val="24"/>
        </w:rPr>
        <w:t xml:space="preserve"> </w:t>
      </w:r>
      <w:r w:rsidR="00FC6517">
        <w:rPr>
          <w:rFonts w:ascii="Times New Roman" w:hAnsi="Times New Roman" w:cs="Times New Roman"/>
          <w:sz w:val="24"/>
          <w:szCs w:val="24"/>
        </w:rPr>
        <w:t>between</w:t>
      </w:r>
      <w:r w:rsidR="00542203" w:rsidRPr="00423BC0">
        <w:rPr>
          <w:rFonts w:ascii="Times New Roman" w:hAnsi="Times New Roman" w:cs="Times New Roman"/>
          <w:sz w:val="24"/>
          <w:szCs w:val="24"/>
        </w:rPr>
        <w:t xml:space="preserve"> </w:t>
      </w:r>
      <w:r w:rsidR="00B16205">
        <w:rPr>
          <w:rFonts w:ascii="Times New Roman" w:hAnsi="Times New Roman" w:cs="Times New Roman"/>
          <w:sz w:val="24"/>
          <w:szCs w:val="24"/>
        </w:rPr>
        <w:t xml:space="preserve">the </w:t>
      </w:r>
      <w:r w:rsidR="00542203" w:rsidRPr="00423BC0">
        <w:rPr>
          <w:rFonts w:ascii="Times New Roman" w:hAnsi="Times New Roman" w:cs="Times New Roman"/>
          <w:sz w:val="24"/>
          <w:szCs w:val="24"/>
        </w:rPr>
        <w:t xml:space="preserve">0-10 </w:t>
      </w:r>
      <w:r w:rsidR="00FC6517">
        <w:rPr>
          <w:rFonts w:ascii="Times New Roman" w:hAnsi="Times New Roman" w:cs="Times New Roman"/>
          <w:sz w:val="24"/>
          <w:szCs w:val="24"/>
        </w:rPr>
        <w:t>and</w:t>
      </w:r>
      <w:r w:rsidR="00542203" w:rsidRPr="00423BC0">
        <w:rPr>
          <w:rFonts w:ascii="Times New Roman" w:hAnsi="Times New Roman" w:cs="Times New Roman"/>
          <w:sz w:val="24"/>
          <w:szCs w:val="24"/>
        </w:rPr>
        <w:t xml:space="preserve"> 10-20 cm</w:t>
      </w:r>
      <w:r w:rsidR="00B372AA" w:rsidRPr="00423BC0">
        <w:rPr>
          <w:rFonts w:ascii="Times New Roman" w:hAnsi="Times New Roman" w:cs="Times New Roman"/>
          <w:sz w:val="24"/>
          <w:szCs w:val="24"/>
        </w:rPr>
        <w:t xml:space="preserve"> </w:t>
      </w:r>
      <w:r w:rsidR="00FC6517">
        <w:rPr>
          <w:rFonts w:ascii="Times New Roman" w:hAnsi="Times New Roman" w:cs="Times New Roman"/>
          <w:sz w:val="24"/>
          <w:szCs w:val="24"/>
        </w:rPr>
        <w:t xml:space="preserve">layers </w:t>
      </w:r>
      <w:r w:rsidR="00771088" w:rsidRPr="00423BC0">
        <w:rPr>
          <w:rFonts w:ascii="Times New Roman" w:hAnsi="Times New Roman" w:cs="Times New Roman"/>
          <w:sz w:val="24"/>
          <w:szCs w:val="24"/>
        </w:rPr>
        <w:t xml:space="preserve">in this study </w:t>
      </w:r>
      <w:r w:rsidR="008F5029" w:rsidRPr="00423BC0">
        <w:rPr>
          <w:rFonts w:ascii="Times New Roman" w:hAnsi="Times New Roman" w:cs="Times New Roman"/>
          <w:sz w:val="24"/>
          <w:szCs w:val="24"/>
        </w:rPr>
        <w:t xml:space="preserve">might </w:t>
      </w:r>
      <w:r w:rsidR="00B16205">
        <w:rPr>
          <w:rFonts w:ascii="Times New Roman" w:hAnsi="Times New Roman" w:cs="Times New Roman"/>
          <w:sz w:val="24"/>
          <w:szCs w:val="24"/>
        </w:rPr>
        <w:lastRenderedPageBreak/>
        <w:t xml:space="preserve">also </w:t>
      </w:r>
      <w:r w:rsidR="008F5029" w:rsidRPr="00423BC0">
        <w:rPr>
          <w:rFonts w:ascii="Times New Roman" w:hAnsi="Times New Roman" w:cs="Times New Roman"/>
          <w:sz w:val="24"/>
          <w:szCs w:val="24"/>
        </w:rPr>
        <w:t xml:space="preserve">be </w:t>
      </w:r>
      <w:r w:rsidR="00644681">
        <w:rPr>
          <w:rFonts w:ascii="Times New Roman" w:hAnsi="Times New Roman" w:cs="Times New Roman"/>
          <w:sz w:val="24"/>
          <w:szCs w:val="24"/>
        </w:rPr>
        <w:t>re</w:t>
      </w:r>
      <w:r w:rsidR="00FC6517">
        <w:rPr>
          <w:rFonts w:ascii="Times New Roman" w:hAnsi="Times New Roman" w:cs="Times New Roman"/>
          <w:sz w:val="24"/>
          <w:szCs w:val="24"/>
        </w:rPr>
        <w:t>la</w:t>
      </w:r>
      <w:r w:rsidR="00644681">
        <w:rPr>
          <w:rFonts w:ascii="Times New Roman" w:hAnsi="Times New Roman" w:cs="Times New Roman"/>
          <w:sz w:val="24"/>
          <w:szCs w:val="24"/>
        </w:rPr>
        <w:t>ted to</w:t>
      </w:r>
      <w:r w:rsidR="00771088" w:rsidRPr="00423BC0">
        <w:rPr>
          <w:rFonts w:ascii="Times New Roman" w:hAnsi="Times New Roman" w:cs="Times New Roman"/>
          <w:sz w:val="24"/>
          <w:szCs w:val="24"/>
        </w:rPr>
        <w:t xml:space="preserve"> </w:t>
      </w:r>
      <w:r w:rsidR="00B16205">
        <w:rPr>
          <w:rFonts w:ascii="Times New Roman" w:hAnsi="Times New Roman" w:cs="Times New Roman"/>
          <w:sz w:val="24"/>
          <w:szCs w:val="24"/>
        </w:rPr>
        <w:t>the</w:t>
      </w:r>
      <w:r w:rsidR="008F5029" w:rsidRPr="00423BC0">
        <w:rPr>
          <w:rFonts w:ascii="Times New Roman" w:hAnsi="Times New Roman" w:cs="Times New Roman"/>
          <w:sz w:val="24"/>
          <w:szCs w:val="24"/>
        </w:rPr>
        <w:t xml:space="preserve"> </w:t>
      </w:r>
      <w:r w:rsidR="00771088" w:rsidRPr="00423BC0">
        <w:rPr>
          <w:rFonts w:ascii="Times New Roman" w:hAnsi="Times New Roman" w:cs="Times New Roman"/>
          <w:sz w:val="24"/>
          <w:szCs w:val="24"/>
        </w:rPr>
        <w:t xml:space="preserve">higher </w:t>
      </w:r>
      <w:r w:rsidR="008F5029" w:rsidRPr="00423BC0">
        <w:rPr>
          <w:rFonts w:ascii="Times New Roman" w:hAnsi="Times New Roman" w:cs="Times New Roman"/>
          <w:sz w:val="24"/>
          <w:szCs w:val="24"/>
        </w:rPr>
        <w:t>aeration</w:t>
      </w:r>
      <w:r w:rsidR="00EC4C3E" w:rsidRPr="00423BC0">
        <w:rPr>
          <w:rFonts w:ascii="Times New Roman" w:hAnsi="Times New Roman" w:cs="Times New Roman"/>
          <w:sz w:val="24"/>
          <w:szCs w:val="24"/>
        </w:rPr>
        <w:t xml:space="preserve"> (Ellis and Atherton, 2003) and </w:t>
      </w:r>
      <w:r w:rsidR="00B16205">
        <w:rPr>
          <w:rFonts w:ascii="Times New Roman" w:hAnsi="Times New Roman" w:cs="Times New Roman"/>
          <w:sz w:val="24"/>
          <w:szCs w:val="24"/>
        </w:rPr>
        <w:t>the</w:t>
      </w:r>
      <w:r w:rsidR="00FC6517">
        <w:rPr>
          <w:rFonts w:ascii="Times New Roman" w:hAnsi="Times New Roman" w:cs="Times New Roman"/>
          <w:sz w:val="24"/>
          <w:szCs w:val="24"/>
        </w:rPr>
        <w:t xml:space="preserve"> greater amount </w:t>
      </w:r>
      <w:r w:rsidR="00EC4C3E" w:rsidRPr="004A1D37">
        <w:rPr>
          <w:rFonts w:ascii="Times New Roman" w:hAnsi="Times New Roman" w:cs="Times New Roman"/>
          <w:sz w:val="24"/>
          <w:szCs w:val="24"/>
        </w:rPr>
        <w:t xml:space="preserve">of </w:t>
      </w:r>
      <w:r w:rsidR="00B16205">
        <w:rPr>
          <w:rFonts w:ascii="Times New Roman" w:hAnsi="Times New Roman" w:cs="Times New Roman"/>
          <w:sz w:val="24"/>
          <w:szCs w:val="24"/>
        </w:rPr>
        <w:t xml:space="preserve">soluble </w:t>
      </w:r>
      <w:r w:rsidR="00EC4C3E" w:rsidRPr="004A1D37">
        <w:rPr>
          <w:rFonts w:ascii="Times New Roman" w:hAnsi="Times New Roman" w:cs="Times New Roman"/>
          <w:sz w:val="24"/>
          <w:szCs w:val="24"/>
        </w:rPr>
        <w:t xml:space="preserve">C compounds added by plant roots in surface than in deeper soil layers (Will et al., 2010). </w:t>
      </w:r>
      <w:r w:rsidR="00417CD5" w:rsidRPr="00423BC0">
        <w:rPr>
          <w:rFonts w:ascii="Times New Roman" w:hAnsi="Times New Roman" w:cs="Times New Roman"/>
          <w:sz w:val="24"/>
          <w:szCs w:val="24"/>
        </w:rPr>
        <w:t xml:space="preserve"> </w:t>
      </w:r>
    </w:p>
    <w:p w14:paraId="5069B452" w14:textId="1E5278E1" w:rsidR="007E7A2C" w:rsidRPr="008C1A1B" w:rsidRDefault="007E7A2C" w:rsidP="000D68D6">
      <w:pPr>
        <w:spacing w:after="0" w:line="480" w:lineRule="auto"/>
        <w:ind w:firstLine="36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 xml:space="preserve">Another important indicator for </w:t>
      </w:r>
      <w:r w:rsidR="00901903">
        <w:rPr>
          <w:rFonts w:ascii="Times New Roman" w:eastAsia="Calibri" w:hAnsi="Times New Roman" w:cs="Times New Roman"/>
          <w:sz w:val="24"/>
          <w:szCs w:val="24"/>
          <w:lang w:val="en-US"/>
        </w:rPr>
        <w:t xml:space="preserve">potential </w:t>
      </w:r>
      <w:r w:rsidRPr="008C1A1B">
        <w:rPr>
          <w:rFonts w:ascii="Times New Roman" w:eastAsia="Calibri" w:hAnsi="Times New Roman" w:cs="Times New Roman"/>
          <w:sz w:val="24"/>
          <w:szCs w:val="24"/>
          <w:lang w:val="en-US"/>
        </w:rPr>
        <w:t>reclamation</w:t>
      </w:r>
      <w:r w:rsidR="00DB1F25" w:rsidRPr="008C1A1B">
        <w:rPr>
          <w:rFonts w:ascii="Times New Roman" w:eastAsia="Calibri" w:hAnsi="Times New Roman" w:cs="Times New Roman"/>
          <w:sz w:val="24"/>
          <w:szCs w:val="24"/>
          <w:lang w:val="en-US"/>
        </w:rPr>
        <w:t xml:space="preserve"> success</w:t>
      </w:r>
      <w:r w:rsidRPr="008C1A1B">
        <w:rPr>
          <w:rFonts w:ascii="Times New Roman" w:eastAsia="Calibri" w:hAnsi="Times New Roman" w:cs="Times New Roman"/>
          <w:sz w:val="24"/>
          <w:szCs w:val="24"/>
          <w:lang w:val="en-US"/>
        </w:rPr>
        <w:t xml:space="preserve"> in the oil sands region is </w:t>
      </w:r>
      <w:r w:rsidR="00901903">
        <w:rPr>
          <w:rFonts w:ascii="Times New Roman" w:eastAsia="Calibri" w:hAnsi="Times New Roman" w:cs="Times New Roman"/>
          <w:sz w:val="24"/>
          <w:szCs w:val="24"/>
          <w:lang w:val="en-US"/>
        </w:rPr>
        <w:t xml:space="preserve">soil </w:t>
      </w:r>
      <w:r w:rsidRPr="008C1A1B">
        <w:rPr>
          <w:rFonts w:ascii="Times New Roman" w:eastAsia="Calibri" w:hAnsi="Times New Roman" w:cs="Times New Roman"/>
          <w:sz w:val="24"/>
          <w:szCs w:val="24"/>
          <w:lang w:val="en-US"/>
        </w:rPr>
        <w:t xml:space="preserve">N availability. </w:t>
      </w:r>
      <w:r w:rsidR="002B0A5D" w:rsidRPr="008C1A1B">
        <w:rPr>
          <w:rFonts w:ascii="Times New Roman" w:eastAsia="Calibri" w:hAnsi="Times New Roman" w:cs="Times New Roman"/>
          <w:sz w:val="24"/>
          <w:szCs w:val="24"/>
          <w:lang w:val="en-US"/>
        </w:rPr>
        <w:t>We observed greater available N (NH</w:t>
      </w:r>
      <w:r w:rsidR="002B0A5D" w:rsidRPr="008C1A1B">
        <w:rPr>
          <w:rFonts w:ascii="Times New Roman" w:eastAsia="Calibri" w:hAnsi="Times New Roman" w:cs="Times New Roman"/>
          <w:sz w:val="24"/>
          <w:szCs w:val="24"/>
          <w:vertAlign w:val="subscript"/>
          <w:lang w:val="en-US"/>
        </w:rPr>
        <w:t>4</w:t>
      </w:r>
      <w:r w:rsidR="002B0A5D" w:rsidRPr="008C1A1B">
        <w:rPr>
          <w:rFonts w:ascii="Times New Roman" w:eastAsia="Calibri" w:hAnsi="Times New Roman" w:cs="Times New Roman"/>
          <w:sz w:val="24"/>
          <w:szCs w:val="24"/>
          <w:vertAlign w:val="superscript"/>
          <w:lang w:val="en-US"/>
        </w:rPr>
        <w:t>+</w:t>
      </w:r>
      <w:r w:rsidR="002B0A5D" w:rsidRPr="008C1A1B">
        <w:rPr>
          <w:rFonts w:ascii="Times New Roman" w:eastAsia="Calibri" w:hAnsi="Times New Roman" w:cs="Times New Roman"/>
          <w:sz w:val="24"/>
          <w:szCs w:val="24"/>
          <w:lang w:val="en-US"/>
        </w:rPr>
        <w:t>-N and NO</w:t>
      </w:r>
      <w:r w:rsidR="002B0A5D" w:rsidRPr="008C1A1B">
        <w:rPr>
          <w:rFonts w:ascii="Times New Roman" w:eastAsia="Calibri" w:hAnsi="Times New Roman" w:cs="Times New Roman"/>
          <w:sz w:val="24"/>
          <w:szCs w:val="24"/>
          <w:vertAlign w:val="subscript"/>
          <w:lang w:val="en-US"/>
        </w:rPr>
        <w:t>3</w:t>
      </w:r>
      <w:r w:rsidR="002B0A5D" w:rsidRPr="008C1A1B">
        <w:rPr>
          <w:rFonts w:ascii="Times New Roman" w:eastAsia="Calibri" w:hAnsi="Times New Roman" w:cs="Times New Roman"/>
          <w:sz w:val="24"/>
          <w:szCs w:val="24"/>
          <w:vertAlign w:val="superscript"/>
          <w:lang w:val="en-US"/>
        </w:rPr>
        <w:t xml:space="preserve">- </w:t>
      </w:r>
      <w:r w:rsidR="002B0A5D" w:rsidRPr="008C1A1B">
        <w:rPr>
          <w:rFonts w:ascii="Times New Roman" w:eastAsia="Calibri" w:hAnsi="Times New Roman" w:cs="Times New Roman"/>
          <w:sz w:val="24"/>
          <w:szCs w:val="24"/>
          <w:lang w:val="en-US"/>
        </w:rPr>
        <w:t>-N) in LFH</w:t>
      </w:r>
      <w:r w:rsidR="00DB1F25" w:rsidRPr="008C1A1B">
        <w:rPr>
          <w:rFonts w:ascii="Times New Roman" w:eastAsia="Calibri" w:hAnsi="Times New Roman" w:cs="Times New Roman"/>
          <w:sz w:val="24"/>
          <w:szCs w:val="24"/>
          <w:lang w:val="en-US"/>
        </w:rPr>
        <w:t xml:space="preserve"> </w:t>
      </w:r>
      <w:r w:rsidR="002B0A5D" w:rsidRPr="008C1A1B">
        <w:rPr>
          <w:rFonts w:ascii="Times New Roman" w:eastAsia="Calibri" w:hAnsi="Times New Roman" w:cs="Times New Roman"/>
          <w:sz w:val="24"/>
          <w:szCs w:val="24"/>
          <w:lang w:val="en-US"/>
        </w:rPr>
        <w:t xml:space="preserve">than in PMM. The </w:t>
      </w:r>
      <w:r w:rsidR="0076462D">
        <w:rPr>
          <w:rFonts w:ascii="Times New Roman" w:eastAsia="Calibri" w:hAnsi="Times New Roman" w:cs="Times New Roman"/>
          <w:sz w:val="24"/>
          <w:szCs w:val="24"/>
          <w:lang w:val="en-US"/>
        </w:rPr>
        <w:t>greater</w:t>
      </w:r>
      <w:r w:rsidR="0076462D" w:rsidRPr="008C1A1B">
        <w:rPr>
          <w:rFonts w:ascii="Times New Roman" w:eastAsia="Calibri" w:hAnsi="Times New Roman" w:cs="Times New Roman"/>
          <w:sz w:val="24"/>
          <w:szCs w:val="24"/>
          <w:lang w:val="en-US"/>
        </w:rPr>
        <w:t xml:space="preserve"> </w:t>
      </w:r>
      <w:r w:rsidR="0076462D">
        <w:rPr>
          <w:rFonts w:ascii="Times New Roman" w:eastAsia="Calibri" w:hAnsi="Times New Roman" w:cs="Times New Roman"/>
          <w:sz w:val="24"/>
          <w:szCs w:val="24"/>
          <w:lang w:val="en-US"/>
        </w:rPr>
        <w:t>N</w:t>
      </w:r>
      <w:r w:rsidR="0076462D" w:rsidRPr="008C1A1B">
        <w:rPr>
          <w:rFonts w:ascii="Times New Roman" w:eastAsia="Calibri" w:hAnsi="Times New Roman" w:cs="Times New Roman"/>
          <w:sz w:val="24"/>
          <w:szCs w:val="24"/>
          <w:lang w:val="en-US"/>
        </w:rPr>
        <w:t xml:space="preserve"> </w:t>
      </w:r>
      <w:r w:rsidR="002B0A5D" w:rsidRPr="008C1A1B">
        <w:rPr>
          <w:rFonts w:ascii="Times New Roman" w:eastAsia="Calibri" w:hAnsi="Times New Roman" w:cs="Times New Roman"/>
          <w:sz w:val="24"/>
          <w:szCs w:val="24"/>
          <w:lang w:val="en-US"/>
        </w:rPr>
        <w:t>availa</w:t>
      </w:r>
      <w:r w:rsidR="0076462D">
        <w:rPr>
          <w:rFonts w:ascii="Times New Roman" w:eastAsia="Calibri" w:hAnsi="Times New Roman" w:cs="Times New Roman"/>
          <w:sz w:val="24"/>
          <w:szCs w:val="24"/>
          <w:lang w:val="en-US"/>
        </w:rPr>
        <w:t>bility</w:t>
      </w:r>
      <w:r w:rsidR="002B0A5D" w:rsidRPr="008C1A1B">
        <w:rPr>
          <w:rFonts w:ascii="Times New Roman" w:eastAsia="Calibri" w:hAnsi="Times New Roman" w:cs="Times New Roman"/>
          <w:sz w:val="24"/>
          <w:szCs w:val="24"/>
          <w:lang w:val="en-US"/>
        </w:rPr>
        <w:t xml:space="preserve"> </w:t>
      </w:r>
      <w:r w:rsidR="0076462D">
        <w:rPr>
          <w:rFonts w:ascii="Times New Roman" w:eastAsia="Calibri" w:hAnsi="Times New Roman" w:cs="Times New Roman"/>
          <w:sz w:val="24"/>
          <w:szCs w:val="24"/>
          <w:lang w:val="en-US"/>
        </w:rPr>
        <w:t>indicates</w:t>
      </w:r>
      <w:r w:rsidR="002B0A5D" w:rsidRPr="008C1A1B">
        <w:rPr>
          <w:rFonts w:ascii="Times New Roman" w:eastAsia="Calibri" w:hAnsi="Times New Roman" w:cs="Times New Roman"/>
          <w:sz w:val="24"/>
          <w:szCs w:val="24"/>
          <w:lang w:val="en-US"/>
        </w:rPr>
        <w:t xml:space="preserve"> greater N mineralization in LFH than </w:t>
      </w:r>
      <w:r w:rsidR="00B16205">
        <w:rPr>
          <w:rFonts w:ascii="Times New Roman" w:eastAsia="Calibri" w:hAnsi="Times New Roman" w:cs="Times New Roman"/>
          <w:sz w:val="24"/>
          <w:szCs w:val="24"/>
          <w:lang w:val="en-US"/>
        </w:rPr>
        <w:t xml:space="preserve">in </w:t>
      </w:r>
      <w:r w:rsidR="002B0A5D" w:rsidRPr="008C1A1B">
        <w:rPr>
          <w:rFonts w:ascii="Times New Roman" w:eastAsia="Calibri" w:hAnsi="Times New Roman" w:cs="Times New Roman"/>
          <w:sz w:val="24"/>
          <w:szCs w:val="24"/>
          <w:lang w:val="en-US"/>
        </w:rPr>
        <w:t xml:space="preserve">PMM </w:t>
      </w:r>
      <w:r w:rsidR="0076462D">
        <w:rPr>
          <w:rFonts w:ascii="Times New Roman" w:eastAsia="Calibri" w:hAnsi="Times New Roman" w:cs="Times New Roman"/>
          <w:sz w:val="24"/>
          <w:szCs w:val="24"/>
          <w:lang w:val="en-US"/>
        </w:rPr>
        <w:t>that was linked with</w:t>
      </w:r>
      <w:r w:rsidR="002B0A5D" w:rsidRPr="008C1A1B">
        <w:rPr>
          <w:rFonts w:ascii="Times New Roman" w:eastAsia="Calibri" w:hAnsi="Times New Roman" w:cs="Times New Roman"/>
          <w:sz w:val="24"/>
          <w:szCs w:val="24"/>
          <w:lang w:val="en-US"/>
        </w:rPr>
        <w:t xml:space="preserve"> the narrower C</w:t>
      </w:r>
      <w:proofErr w:type="gramStart"/>
      <w:r w:rsidR="004251A6">
        <w:rPr>
          <w:rFonts w:ascii="Times New Roman" w:eastAsia="Calibri" w:hAnsi="Times New Roman" w:cs="Times New Roman"/>
          <w:sz w:val="24"/>
          <w:szCs w:val="24"/>
          <w:lang w:val="en-US"/>
        </w:rPr>
        <w:t>:</w:t>
      </w:r>
      <w:r w:rsidR="002B0A5D" w:rsidRPr="008C1A1B">
        <w:rPr>
          <w:rFonts w:ascii="Times New Roman" w:eastAsia="Calibri" w:hAnsi="Times New Roman" w:cs="Times New Roman"/>
          <w:sz w:val="24"/>
          <w:szCs w:val="24"/>
          <w:lang w:val="en-US"/>
        </w:rPr>
        <w:t>N</w:t>
      </w:r>
      <w:proofErr w:type="gramEnd"/>
      <w:r w:rsidR="002B0A5D" w:rsidRPr="008C1A1B">
        <w:rPr>
          <w:rFonts w:ascii="Times New Roman" w:eastAsia="Calibri" w:hAnsi="Times New Roman" w:cs="Times New Roman"/>
          <w:sz w:val="24"/>
          <w:szCs w:val="24"/>
          <w:lang w:val="en-US"/>
        </w:rPr>
        <w:t xml:space="preserve"> ratio in LFH (Brown and Naeth, 2013</w:t>
      </w:r>
      <w:r w:rsidR="0076462D">
        <w:rPr>
          <w:rFonts w:ascii="Times New Roman" w:eastAsia="Calibri" w:hAnsi="Times New Roman" w:cs="Times New Roman"/>
          <w:sz w:val="24"/>
          <w:szCs w:val="24"/>
          <w:lang w:val="en-US"/>
        </w:rPr>
        <w:t>;</w:t>
      </w:r>
      <w:r w:rsidR="002B0A5D" w:rsidRPr="008C1A1B">
        <w:rPr>
          <w:rFonts w:ascii="Times New Roman" w:eastAsia="Calibri" w:hAnsi="Times New Roman" w:cs="Times New Roman"/>
          <w:sz w:val="24"/>
          <w:szCs w:val="24"/>
          <w:lang w:val="en-US"/>
        </w:rPr>
        <w:t xml:space="preserve"> Yan et al., 2012).</w:t>
      </w:r>
      <w:r w:rsidR="0076462D">
        <w:rPr>
          <w:rFonts w:ascii="Times New Roman" w:eastAsia="Calibri" w:hAnsi="Times New Roman" w:cs="Times New Roman"/>
          <w:sz w:val="24"/>
          <w:szCs w:val="24"/>
          <w:lang w:val="en-US"/>
        </w:rPr>
        <w:t xml:space="preserve"> </w:t>
      </w:r>
      <w:r w:rsidR="007D5380" w:rsidRPr="00BC07B5">
        <w:rPr>
          <w:rFonts w:ascii="Times New Roman" w:eastAsia="Calibri" w:hAnsi="Times New Roman" w:cs="Times New Roman"/>
          <w:sz w:val="24"/>
          <w:szCs w:val="24"/>
          <w:lang w:val="en-US"/>
        </w:rPr>
        <w:t>The greater</w:t>
      </w:r>
      <w:r w:rsidRPr="00BC07B5">
        <w:rPr>
          <w:rFonts w:ascii="Times New Roman" w:eastAsia="Calibri" w:hAnsi="Times New Roman" w:cs="Times New Roman"/>
          <w:sz w:val="24"/>
          <w:szCs w:val="24"/>
          <w:lang w:val="en-US"/>
        </w:rPr>
        <w:t xml:space="preserve"> NO</w:t>
      </w:r>
      <w:r w:rsidRPr="00BC07B5">
        <w:rPr>
          <w:rFonts w:ascii="Times New Roman" w:eastAsia="Calibri" w:hAnsi="Times New Roman" w:cs="Times New Roman"/>
          <w:sz w:val="24"/>
          <w:szCs w:val="24"/>
          <w:vertAlign w:val="subscript"/>
          <w:lang w:val="en-US"/>
        </w:rPr>
        <w:t>3</w:t>
      </w:r>
      <w:r w:rsidRPr="00BC07B5">
        <w:rPr>
          <w:rFonts w:ascii="Times New Roman" w:eastAsia="Calibri" w:hAnsi="Times New Roman" w:cs="Times New Roman"/>
          <w:sz w:val="24"/>
          <w:szCs w:val="24"/>
          <w:vertAlign w:val="superscript"/>
          <w:lang w:val="en-US"/>
        </w:rPr>
        <w:t xml:space="preserve">- </w:t>
      </w:r>
      <w:r w:rsidRPr="00BC07B5">
        <w:rPr>
          <w:rFonts w:ascii="Times New Roman" w:eastAsia="Calibri" w:hAnsi="Times New Roman" w:cs="Times New Roman"/>
          <w:sz w:val="24"/>
          <w:szCs w:val="24"/>
          <w:lang w:val="en-US"/>
        </w:rPr>
        <w:t>-N than NH</w:t>
      </w:r>
      <w:r w:rsidRPr="00BC07B5">
        <w:rPr>
          <w:rFonts w:ascii="Times New Roman" w:eastAsia="Calibri" w:hAnsi="Times New Roman" w:cs="Times New Roman"/>
          <w:sz w:val="24"/>
          <w:szCs w:val="24"/>
          <w:vertAlign w:val="subscript"/>
          <w:lang w:val="en-US"/>
        </w:rPr>
        <w:t>4</w:t>
      </w:r>
      <w:r w:rsidRPr="00BC07B5">
        <w:rPr>
          <w:rFonts w:ascii="Times New Roman" w:eastAsia="Calibri" w:hAnsi="Times New Roman" w:cs="Times New Roman"/>
          <w:sz w:val="24"/>
          <w:szCs w:val="24"/>
          <w:vertAlign w:val="superscript"/>
          <w:lang w:val="en-US"/>
        </w:rPr>
        <w:t>+</w:t>
      </w:r>
      <w:r w:rsidRPr="00BC07B5">
        <w:rPr>
          <w:rFonts w:ascii="Times New Roman" w:eastAsia="Calibri" w:hAnsi="Times New Roman" w:cs="Times New Roman"/>
          <w:sz w:val="24"/>
          <w:szCs w:val="24"/>
          <w:lang w:val="en-US"/>
        </w:rPr>
        <w:t xml:space="preserve">-N in both </w:t>
      </w:r>
      <w:r w:rsidR="00F67DAB" w:rsidRPr="00BC07B5">
        <w:rPr>
          <w:rFonts w:ascii="Times New Roman" w:eastAsia="Calibri" w:hAnsi="Times New Roman" w:cs="Times New Roman"/>
          <w:sz w:val="24"/>
          <w:szCs w:val="24"/>
          <w:lang w:val="en-US"/>
        </w:rPr>
        <w:t>LFH and PMM</w:t>
      </w:r>
      <w:r w:rsidR="007D5380" w:rsidRPr="00BC07B5">
        <w:rPr>
          <w:rFonts w:ascii="Times New Roman" w:eastAsia="Calibri" w:hAnsi="Times New Roman" w:cs="Times New Roman"/>
          <w:sz w:val="24"/>
          <w:szCs w:val="24"/>
          <w:lang w:val="en-US"/>
        </w:rPr>
        <w:t xml:space="preserve"> indicated that in those highly disturbed reclaimed soil</w:t>
      </w:r>
      <w:r w:rsidR="00901903" w:rsidRPr="00BC07B5">
        <w:rPr>
          <w:rFonts w:ascii="Times New Roman" w:eastAsia="Calibri" w:hAnsi="Times New Roman" w:cs="Times New Roman"/>
          <w:sz w:val="24"/>
          <w:szCs w:val="24"/>
          <w:lang w:val="en-US"/>
        </w:rPr>
        <w:t>s</w:t>
      </w:r>
      <w:r w:rsidR="007D5380" w:rsidRPr="00BC07B5">
        <w:rPr>
          <w:rFonts w:ascii="Times New Roman" w:eastAsia="Calibri" w:hAnsi="Times New Roman" w:cs="Times New Roman"/>
          <w:sz w:val="24"/>
          <w:szCs w:val="24"/>
          <w:lang w:val="en-US"/>
        </w:rPr>
        <w:t xml:space="preserve"> nitrification activities</w:t>
      </w:r>
      <w:r w:rsidR="00942D13" w:rsidRPr="00BC07B5">
        <w:rPr>
          <w:rFonts w:ascii="Times New Roman" w:eastAsia="Calibri" w:hAnsi="Times New Roman" w:cs="Times New Roman"/>
          <w:sz w:val="24"/>
          <w:szCs w:val="24"/>
          <w:lang w:val="en-US"/>
        </w:rPr>
        <w:t xml:space="preserve"> </w:t>
      </w:r>
      <w:r w:rsidR="00FC6517">
        <w:rPr>
          <w:rFonts w:ascii="Times New Roman" w:eastAsia="Calibri" w:hAnsi="Times New Roman" w:cs="Times New Roman"/>
          <w:sz w:val="24"/>
          <w:szCs w:val="24"/>
          <w:lang w:val="en-US"/>
        </w:rPr>
        <w:t>were</w:t>
      </w:r>
      <w:r w:rsidR="00FC6517" w:rsidRPr="00BC07B5">
        <w:rPr>
          <w:rFonts w:ascii="Times New Roman" w:eastAsia="Calibri" w:hAnsi="Times New Roman" w:cs="Times New Roman"/>
          <w:sz w:val="24"/>
          <w:szCs w:val="24"/>
          <w:lang w:val="en-US"/>
        </w:rPr>
        <w:t xml:space="preserve"> high </w:t>
      </w:r>
      <w:r w:rsidR="00942D13" w:rsidRPr="00BC07B5">
        <w:rPr>
          <w:rFonts w:ascii="Times New Roman" w:eastAsia="Calibri" w:hAnsi="Times New Roman" w:cs="Times New Roman"/>
          <w:sz w:val="24"/>
          <w:szCs w:val="24"/>
          <w:lang w:val="en-US"/>
        </w:rPr>
        <w:t>(McMillan et al., 2007)</w:t>
      </w:r>
      <w:r w:rsidR="00901903">
        <w:rPr>
          <w:rFonts w:ascii="Times New Roman" w:eastAsia="Calibri" w:hAnsi="Times New Roman" w:cs="Times New Roman"/>
          <w:sz w:val="24"/>
          <w:szCs w:val="24"/>
          <w:lang w:val="en-US"/>
        </w:rPr>
        <w:t>. T</w:t>
      </w:r>
      <w:r w:rsidR="007D5380">
        <w:rPr>
          <w:rFonts w:ascii="Times New Roman" w:eastAsia="Calibri" w:hAnsi="Times New Roman" w:cs="Times New Roman"/>
          <w:sz w:val="24"/>
          <w:szCs w:val="24"/>
          <w:lang w:val="en-US"/>
        </w:rPr>
        <w:t>his is in contrast with the low nitrification activities in natural forest soils in the vicinity of the study site (Yan et al., 2012)</w:t>
      </w:r>
      <w:r w:rsidRPr="008C1A1B">
        <w:rPr>
          <w:rFonts w:ascii="Times New Roman" w:eastAsia="Calibri" w:hAnsi="Times New Roman" w:cs="Times New Roman"/>
          <w:sz w:val="24"/>
          <w:szCs w:val="24"/>
          <w:lang w:val="en-US"/>
        </w:rPr>
        <w:t xml:space="preserve">. </w:t>
      </w:r>
      <w:r w:rsidR="00B704A5">
        <w:rPr>
          <w:rFonts w:ascii="Times New Roman" w:eastAsia="Calibri" w:hAnsi="Times New Roman" w:cs="Times New Roman"/>
          <w:sz w:val="24"/>
          <w:szCs w:val="24"/>
          <w:lang w:val="en-US"/>
        </w:rPr>
        <w:t>The low nitrification activities and the resultant low soil NO</w:t>
      </w:r>
      <w:r w:rsidR="00B704A5" w:rsidRPr="00861FB2">
        <w:rPr>
          <w:rFonts w:ascii="Times New Roman" w:eastAsia="Calibri" w:hAnsi="Times New Roman" w:cs="Times New Roman"/>
          <w:sz w:val="24"/>
          <w:szCs w:val="24"/>
          <w:vertAlign w:val="subscript"/>
          <w:lang w:val="en-US"/>
        </w:rPr>
        <w:t>3</w:t>
      </w:r>
      <w:r w:rsidR="00B704A5" w:rsidRPr="00861FB2">
        <w:rPr>
          <w:rFonts w:ascii="Times New Roman" w:eastAsia="Calibri" w:hAnsi="Times New Roman" w:cs="Times New Roman"/>
          <w:sz w:val="24"/>
          <w:szCs w:val="24"/>
          <w:vertAlign w:val="superscript"/>
          <w:lang w:val="en-US"/>
        </w:rPr>
        <w:t>-</w:t>
      </w:r>
      <w:r w:rsidR="00B704A5">
        <w:rPr>
          <w:rFonts w:ascii="Times New Roman" w:eastAsia="Calibri" w:hAnsi="Times New Roman" w:cs="Times New Roman"/>
          <w:sz w:val="24"/>
          <w:szCs w:val="24"/>
          <w:lang w:val="en-US"/>
        </w:rPr>
        <w:t>-N concentrations in natural forests are typically affected by the low soil pH (</w:t>
      </w:r>
      <w:r w:rsidR="00654028">
        <w:rPr>
          <w:rFonts w:ascii="Times New Roman" w:eastAsia="Calibri" w:hAnsi="Times New Roman" w:cs="Times New Roman"/>
          <w:sz w:val="24"/>
          <w:szCs w:val="24"/>
          <w:lang w:val="en-US"/>
        </w:rPr>
        <w:t>Fisher and Binkley, 2000</w:t>
      </w:r>
      <w:r w:rsidR="00B704A5">
        <w:rPr>
          <w:rFonts w:ascii="Times New Roman" w:eastAsia="Calibri" w:hAnsi="Times New Roman" w:cs="Times New Roman"/>
          <w:sz w:val="24"/>
          <w:szCs w:val="24"/>
          <w:lang w:val="en-US"/>
        </w:rPr>
        <w:t xml:space="preserve">). For example, in the </w:t>
      </w:r>
      <w:r w:rsidR="00654028">
        <w:rPr>
          <w:rFonts w:ascii="Times New Roman" w:eastAsia="Calibri" w:hAnsi="Times New Roman" w:cs="Times New Roman"/>
          <w:sz w:val="24"/>
          <w:szCs w:val="24"/>
          <w:lang w:val="en-US"/>
        </w:rPr>
        <w:t>21 stands studied in Yan et al. (2012), with the exception of two stands that had pH of 5.94 and 6.02, the other 19 stands had pH ranging between 3.67 and 4.95 (Chang et al., unpublished data). Because the LFH and PMM were mixed with mineral soil and the mixing with mineral soils increased the pH of those reclamation material (pH ranged from 5.7</w:t>
      </w:r>
      <w:r w:rsidR="000D68D6">
        <w:rPr>
          <w:rFonts w:ascii="Times New Roman" w:eastAsia="Calibri" w:hAnsi="Times New Roman" w:cs="Times New Roman"/>
          <w:sz w:val="24"/>
          <w:szCs w:val="24"/>
          <w:lang w:val="en-US"/>
        </w:rPr>
        <w:t>0</w:t>
      </w:r>
      <w:r w:rsidR="00654028">
        <w:rPr>
          <w:rFonts w:ascii="Times New Roman" w:eastAsia="Calibri" w:hAnsi="Times New Roman" w:cs="Times New Roman"/>
          <w:sz w:val="24"/>
          <w:szCs w:val="24"/>
          <w:lang w:val="en-US"/>
        </w:rPr>
        <w:t xml:space="preserve"> to 7.5</w:t>
      </w:r>
      <w:r w:rsidR="000D68D6">
        <w:rPr>
          <w:rFonts w:ascii="Times New Roman" w:eastAsia="Calibri" w:hAnsi="Times New Roman" w:cs="Times New Roman"/>
          <w:sz w:val="24"/>
          <w:szCs w:val="24"/>
          <w:lang w:val="en-US"/>
        </w:rPr>
        <w:t>0</w:t>
      </w:r>
      <w:r w:rsidR="00654028">
        <w:rPr>
          <w:rFonts w:ascii="Times New Roman" w:eastAsia="Calibri" w:hAnsi="Times New Roman" w:cs="Times New Roman"/>
          <w:sz w:val="24"/>
          <w:szCs w:val="24"/>
          <w:lang w:val="en-US"/>
        </w:rPr>
        <w:t>, Table 1)</w:t>
      </w:r>
      <w:r w:rsidR="00FC6517">
        <w:rPr>
          <w:rFonts w:ascii="Times New Roman" w:eastAsia="Calibri" w:hAnsi="Times New Roman" w:cs="Times New Roman"/>
          <w:sz w:val="24"/>
          <w:szCs w:val="24"/>
          <w:lang w:val="en-US"/>
        </w:rPr>
        <w:t>, t</w:t>
      </w:r>
      <w:r w:rsidR="00654028">
        <w:rPr>
          <w:rFonts w:ascii="Times New Roman" w:eastAsia="Calibri" w:hAnsi="Times New Roman" w:cs="Times New Roman"/>
          <w:sz w:val="24"/>
          <w:szCs w:val="24"/>
          <w:lang w:val="en-US"/>
        </w:rPr>
        <w:t>hose higher pH and the physical disturbance likely encouraged soil nitrification activities (</w:t>
      </w:r>
      <w:r w:rsidR="00C45375">
        <w:rPr>
          <w:rFonts w:ascii="Times New Roman" w:eastAsia="Calibri" w:hAnsi="Times New Roman" w:cs="Times New Roman"/>
          <w:sz w:val="24"/>
          <w:szCs w:val="24"/>
          <w:lang w:val="en-US"/>
        </w:rPr>
        <w:t>Kaur et al., 2010</w:t>
      </w:r>
      <w:r w:rsidR="00654028">
        <w:rPr>
          <w:rFonts w:ascii="Times New Roman" w:eastAsia="Calibri" w:hAnsi="Times New Roman" w:cs="Times New Roman"/>
          <w:sz w:val="24"/>
          <w:szCs w:val="24"/>
          <w:lang w:val="en-US"/>
        </w:rPr>
        <w:t xml:space="preserve">). </w:t>
      </w:r>
      <w:r w:rsidR="00AE1540">
        <w:rPr>
          <w:rFonts w:ascii="Times New Roman" w:eastAsia="Calibri" w:hAnsi="Times New Roman" w:cs="Times New Roman"/>
          <w:sz w:val="24"/>
          <w:szCs w:val="24"/>
          <w:lang w:val="en-US"/>
        </w:rPr>
        <w:t>Between the two amendment types</w:t>
      </w:r>
      <w:r w:rsidRPr="008C1A1B">
        <w:rPr>
          <w:rFonts w:ascii="Times New Roman" w:eastAsia="Calibri" w:hAnsi="Times New Roman" w:cs="Times New Roman"/>
          <w:sz w:val="24"/>
          <w:szCs w:val="24"/>
          <w:lang w:val="en-US"/>
        </w:rPr>
        <w:t>, NO</w:t>
      </w:r>
      <w:r w:rsidRPr="008C1A1B">
        <w:rPr>
          <w:rFonts w:ascii="Times New Roman" w:eastAsia="Calibri" w:hAnsi="Times New Roman" w:cs="Times New Roman"/>
          <w:sz w:val="24"/>
          <w:szCs w:val="24"/>
          <w:vertAlign w:val="subscript"/>
          <w:lang w:val="en-US"/>
        </w:rPr>
        <w:t>3</w:t>
      </w:r>
      <w:r w:rsidRPr="008C1A1B">
        <w:rPr>
          <w:rFonts w:ascii="Times New Roman" w:eastAsia="Calibri" w:hAnsi="Times New Roman" w:cs="Times New Roman"/>
          <w:sz w:val="24"/>
          <w:szCs w:val="24"/>
          <w:vertAlign w:val="superscript"/>
          <w:lang w:val="en-US"/>
        </w:rPr>
        <w:t>-</w:t>
      </w:r>
      <w:r w:rsidRPr="008C1A1B">
        <w:rPr>
          <w:rFonts w:ascii="Times New Roman" w:eastAsia="Calibri" w:hAnsi="Times New Roman" w:cs="Times New Roman"/>
          <w:sz w:val="24"/>
          <w:szCs w:val="24"/>
          <w:lang w:val="en-US"/>
        </w:rPr>
        <w:t xml:space="preserve">-N </w:t>
      </w:r>
      <w:r w:rsidR="00AE1540">
        <w:rPr>
          <w:rFonts w:ascii="Times New Roman" w:eastAsia="Calibri" w:hAnsi="Times New Roman" w:cs="Times New Roman"/>
          <w:sz w:val="24"/>
          <w:szCs w:val="24"/>
          <w:lang w:val="en-US"/>
        </w:rPr>
        <w:t>was</w:t>
      </w:r>
      <w:r w:rsidR="00AE1540" w:rsidRPr="008C1A1B">
        <w:rPr>
          <w:rFonts w:ascii="Times New Roman" w:eastAsia="Calibri" w:hAnsi="Times New Roman" w:cs="Times New Roman"/>
          <w:sz w:val="24"/>
          <w:szCs w:val="24"/>
          <w:lang w:val="en-US"/>
        </w:rPr>
        <w:t xml:space="preserve"> </w:t>
      </w:r>
      <w:r w:rsidRPr="008C1A1B">
        <w:rPr>
          <w:rFonts w:ascii="Times New Roman" w:eastAsia="Calibri" w:hAnsi="Times New Roman" w:cs="Times New Roman"/>
          <w:sz w:val="24"/>
          <w:szCs w:val="24"/>
          <w:lang w:val="en-US"/>
        </w:rPr>
        <w:t xml:space="preserve">more predominant in PMM </w:t>
      </w:r>
      <w:r w:rsidR="00AE1540">
        <w:rPr>
          <w:rFonts w:ascii="Times New Roman" w:eastAsia="Calibri" w:hAnsi="Times New Roman" w:cs="Times New Roman"/>
          <w:sz w:val="24"/>
          <w:szCs w:val="24"/>
          <w:lang w:val="en-US"/>
        </w:rPr>
        <w:t>than</w:t>
      </w:r>
      <w:r w:rsidRPr="008C1A1B">
        <w:rPr>
          <w:rFonts w:ascii="Times New Roman" w:eastAsia="Calibri" w:hAnsi="Times New Roman" w:cs="Times New Roman"/>
          <w:sz w:val="24"/>
          <w:szCs w:val="24"/>
          <w:lang w:val="en-US"/>
        </w:rPr>
        <w:t xml:space="preserve"> in LFH</w:t>
      </w:r>
      <w:r w:rsidR="00C45375">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 </w:t>
      </w:r>
      <w:r w:rsidR="00C45375">
        <w:rPr>
          <w:rFonts w:ascii="Times New Roman" w:eastAsia="Calibri" w:hAnsi="Times New Roman" w:cs="Times New Roman"/>
          <w:sz w:val="24"/>
          <w:szCs w:val="24"/>
          <w:lang w:val="en-US"/>
        </w:rPr>
        <w:t xml:space="preserve">again likely </w:t>
      </w:r>
      <w:r w:rsidRPr="008C1A1B">
        <w:rPr>
          <w:rFonts w:ascii="Times New Roman" w:eastAsia="Calibri" w:hAnsi="Times New Roman" w:cs="Times New Roman"/>
          <w:sz w:val="24"/>
          <w:szCs w:val="24"/>
          <w:lang w:val="en-US"/>
        </w:rPr>
        <w:t>attribut</w:t>
      </w:r>
      <w:r w:rsidR="00C45375">
        <w:rPr>
          <w:rFonts w:ascii="Times New Roman" w:eastAsia="Calibri" w:hAnsi="Times New Roman" w:cs="Times New Roman"/>
          <w:sz w:val="24"/>
          <w:szCs w:val="24"/>
          <w:lang w:val="en-US"/>
        </w:rPr>
        <w:t>able</w:t>
      </w:r>
      <w:r w:rsidRPr="008C1A1B">
        <w:rPr>
          <w:rFonts w:ascii="Times New Roman" w:eastAsia="Calibri" w:hAnsi="Times New Roman" w:cs="Times New Roman"/>
          <w:sz w:val="24"/>
          <w:szCs w:val="24"/>
          <w:lang w:val="en-US"/>
        </w:rPr>
        <w:t xml:space="preserve"> to </w:t>
      </w:r>
      <w:r w:rsidR="00C45375">
        <w:rPr>
          <w:rFonts w:ascii="Times New Roman" w:eastAsia="Calibri" w:hAnsi="Times New Roman" w:cs="Times New Roman"/>
          <w:sz w:val="24"/>
          <w:szCs w:val="24"/>
          <w:lang w:val="en-US"/>
        </w:rPr>
        <w:t xml:space="preserve">the </w:t>
      </w:r>
      <w:r w:rsidRPr="008C1A1B">
        <w:rPr>
          <w:rFonts w:ascii="Times New Roman" w:eastAsia="Calibri" w:hAnsi="Times New Roman" w:cs="Times New Roman"/>
          <w:sz w:val="24"/>
          <w:szCs w:val="24"/>
          <w:lang w:val="en-US"/>
        </w:rPr>
        <w:t xml:space="preserve">higher pH in PMM than in LFH. </w:t>
      </w:r>
      <w:r w:rsidR="00C45375">
        <w:rPr>
          <w:rFonts w:ascii="Times New Roman" w:eastAsia="Calibri" w:hAnsi="Times New Roman" w:cs="Times New Roman"/>
          <w:sz w:val="24"/>
          <w:szCs w:val="24"/>
          <w:lang w:val="en-US"/>
        </w:rPr>
        <w:t xml:space="preserve">The </w:t>
      </w:r>
      <w:r w:rsidR="00C45375" w:rsidRPr="008C1A1B">
        <w:rPr>
          <w:rFonts w:ascii="Times New Roman" w:eastAsia="Calibri" w:hAnsi="Times New Roman" w:cs="Times New Roman"/>
          <w:sz w:val="24"/>
          <w:szCs w:val="24"/>
          <w:lang w:val="en-US"/>
        </w:rPr>
        <w:t xml:space="preserve">higher pH </w:t>
      </w:r>
      <w:r w:rsidR="00C45375">
        <w:rPr>
          <w:rFonts w:ascii="Times New Roman" w:eastAsia="Calibri" w:hAnsi="Times New Roman" w:cs="Times New Roman"/>
          <w:sz w:val="24"/>
          <w:szCs w:val="24"/>
          <w:lang w:val="en-US"/>
        </w:rPr>
        <w:t xml:space="preserve">in </w:t>
      </w:r>
      <w:r w:rsidR="00C45375" w:rsidRPr="008C1A1B">
        <w:rPr>
          <w:rFonts w:ascii="Times New Roman" w:eastAsia="Calibri" w:hAnsi="Times New Roman" w:cs="Times New Roman"/>
          <w:sz w:val="24"/>
          <w:szCs w:val="24"/>
          <w:lang w:val="en-US"/>
        </w:rPr>
        <w:t xml:space="preserve">PMM than </w:t>
      </w:r>
      <w:r w:rsidR="00C45375">
        <w:rPr>
          <w:rFonts w:ascii="Times New Roman" w:eastAsia="Calibri" w:hAnsi="Times New Roman" w:cs="Times New Roman"/>
          <w:sz w:val="24"/>
          <w:szCs w:val="24"/>
          <w:lang w:val="en-US"/>
        </w:rPr>
        <w:t xml:space="preserve">in </w:t>
      </w:r>
      <w:r w:rsidR="00C45375" w:rsidRPr="008C1A1B">
        <w:rPr>
          <w:rFonts w:ascii="Times New Roman" w:eastAsia="Calibri" w:hAnsi="Times New Roman" w:cs="Times New Roman"/>
          <w:sz w:val="24"/>
          <w:szCs w:val="24"/>
          <w:lang w:val="en-US"/>
        </w:rPr>
        <w:t xml:space="preserve">LFH </w:t>
      </w:r>
      <w:r w:rsidR="00C45375">
        <w:rPr>
          <w:rFonts w:ascii="Times New Roman" w:eastAsia="Calibri" w:hAnsi="Times New Roman" w:cs="Times New Roman"/>
          <w:sz w:val="24"/>
          <w:szCs w:val="24"/>
          <w:lang w:val="en-US"/>
        </w:rPr>
        <w:t>is consistent with earlier</w:t>
      </w:r>
      <w:r w:rsidR="00C45375" w:rsidRPr="008C1A1B">
        <w:rPr>
          <w:rFonts w:ascii="Times New Roman" w:eastAsia="Calibri" w:hAnsi="Times New Roman" w:cs="Times New Roman"/>
          <w:sz w:val="24"/>
          <w:szCs w:val="24"/>
          <w:lang w:val="en-US"/>
        </w:rPr>
        <w:t xml:space="preserve"> studies </w:t>
      </w:r>
      <w:r w:rsidR="00C45375">
        <w:rPr>
          <w:rFonts w:ascii="Times New Roman" w:eastAsia="Calibri" w:hAnsi="Times New Roman" w:cs="Times New Roman"/>
          <w:sz w:val="24"/>
          <w:szCs w:val="24"/>
          <w:lang w:val="en-US"/>
        </w:rPr>
        <w:t>on</w:t>
      </w:r>
      <w:r w:rsidR="00C45375" w:rsidRPr="008C1A1B">
        <w:rPr>
          <w:rFonts w:ascii="Times New Roman" w:eastAsia="Calibri" w:hAnsi="Times New Roman" w:cs="Times New Roman"/>
          <w:sz w:val="24"/>
          <w:szCs w:val="24"/>
          <w:lang w:val="en-US"/>
        </w:rPr>
        <w:t xml:space="preserve"> reclaimed oil sands soils (</w:t>
      </w:r>
      <w:r w:rsidR="00C45375" w:rsidRPr="008C1A1B">
        <w:rPr>
          <w:rFonts w:ascii="Times New Roman" w:eastAsia="AdvTimes" w:hAnsi="Times New Roman" w:cs="Times New Roman"/>
          <w:sz w:val="24"/>
          <w:szCs w:val="24"/>
          <w:lang w:val="en-US"/>
        </w:rPr>
        <w:t xml:space="preserve">Mackenzie and Naeth, 2010; </w:t>
      </w:r>
      <w:r w:rsidR="00C45375" w:rsidRPr="008C1A1B">
        <w:rPr>
          <w:rFonts w:ascii="Times New Roman" w:eastAsia="Calibri" w:hAnsi="Times New Roman" w:cs="Times New Roman"/>
          <w:sz w:val="24"/>
          <w:szCs w:val="24"/>
          <w:lang w:val="en-US"/>
        </w:rPr>
        <w:t xml:space="preserve">MacKenzie and Quideau, 2012). </w:t>
      </w:r>
      <w:r w:rsidRPr="008C1A1B">
        <w:rPr>
          <w:rFonts w:ascii="Times New Roman" w:eastAsia="Calibri" w:hAnsi="Times New Roman" w:cs="Times New Roman"/>
          <w:sz w:val="24"/>
          <w:szCs w:val="24"/>
          <w:lang w:val="en-US"/>
        </w:rPr>
        <w:t xml:space="preserve">The nitrification process is known to be more pH dependent than the ammonification </w:t>
      </w:r>
      <w:r w:rsidR="00306A19" w:rsidRPr="008C1A1B">
        <w:rPr>
          <w:rFonts w:ascii="Times New Roman" w:eastAsia="Calibri" w:hAnsi="Times New Roman" w:cs="Times New Roman"/>
          <w:sz w:val="24"/>
          <w:szCs w:val="24"/>
          <w:lang w:val="en-US"/>
        </w:rPr>
        <w:t xml:space="preserve">process and </w:t>
      </w:r>
      <w:r w:rsidRPr="008C1A1B">
        <w:rPr>
          <w:rFonts w:ascii="Times New Roman" w:eastAsia="Calibri" w:hAnsi="Times New Roman" w:cs="Times New Roman"/>
          <w:sz w:val="24"/>
          <w:szCs w:val="24"/>
          <w:lang w:val="en-US"/>
        </w:rPr>
        <w:t>nitrif</w:t>
      </w:r>
      <w:r w:rsidR="00C45375">
        <w:rPr>
          <w:rFonts w:ascii="Times New Roman" w:eastAsia="Calibri" w:hAnsi="Times New Roman" w:cs="Times New Roman"/>
          <w:sz w:val="24"/>
          <w:szCs w:val="24"/>
          <w:lang w:val="en-US"/>
        </w:rPr>
        <w:t>ication</w:t>
      </w:r>
      <w:r w:rsidRPr="008C1A1B">
        <w:rPr>
          <w:rFonts w:ascii="Times New Roman" w:eastAsia="Calibri" w:hAnsi="Times New Roman" w:cs="Times New Roman"/>
          <w:sz w:val="24"/>
          <w:szCs w:val="24"/>
          <w:lang w:val="en-US"/>
        </w:rPr>
        <w:t xml:space="preserve"> activity </w:t>
      </w:r>
      <w:r w:rsidR="00DB1F25" w:rsidRPr="008C1A1B">
        <w:rPr>
          <w:rFonts w:ascii="Times New Roman" w:eastAsia="Calibri" w:hAnsi="Times New Roman" w:cs="Times New Roman"/>
          <w:sz w:val="24"/>
          <w:szCs w:val="24"/>
          <w:lang w:val="en-US"/>
        </w:rPr>
        <w:t xml:space="preserve">can be </w:t>
      </w:r>
      <w:r w:rsidRPr="008C1A1B">
        <w:rPr>
          <w:rFonts w:ascii="Times New Roman" w:eastAsia="Calibri" w:hAnsi="Times New Roman" w:cs="Times New Roman"/>
          <w:sz w:val="24"/>
          <w:szCs w:val="24"/>
          <w:lang w:val="en-US"/>
        </w:rPr>
        <w:t>inhibited at low pH</w:t>
      </w:r>
      <w:r w:rsidR="004251A6">
        <w:rPr>
          <w:rFonts w:ascii="Times New Roman" w:eastAsia="Calibri" w:hAnsi="Times New Roman" w:cs="Times New Roman"/>
          <w:sz w:val="24"/>
          <w:szCs w:val="24"/>
          <w:lang w:val="en-US"/>
        </w:rPr>
        <w:t xml:space="preserve"> (</w:t>
      </w:r>
      <w:proofErr w:type="spellStart"/>
      <w:r w:rsidR="004251A6" w:rsidRPr="00282991">
        <w:rPr>
          <w:rFonts w:ascii="Times New Roman" w:eastAsia="AdvTimes" w:hAnsi="Times New Roman" w:cs="Times New Roman"/>
          <w:sz w:val="24"/>
          <w:szCs w:val="24"/>
          <w:lang w:val="en-US"/>
        </w:rPr>
        <w:t>Myrold</w:t>
      </w:r>
      <w:proofErr w:type="spellEnd"/>
      <w:r w:rsidR="004251A6" w:rsidRPr="00282991">
        <w:rPr>
          <w:rFonts w:ascii="Times New Roman" w:eastAsia="AdvTimes" w:hAnsi="Times New Roman" w:cs="Times New Roman"/>
          <w:sz w:val="24"/>
          <w:szCs w:val="24"/>
          <w:lang w:val="en-US"/>
        </w:rPr>
        <w:t>, 2005</w:t>
      </w:r>
      <w:r w:rsidR="004251A6">
        <w:rPr>
          <w:rFonts w:ascii="Times New Roman" w:eastAsia="AdvTimes" w:hAnsi="Times New Roman" w:cs="Times New Roman"/>
          <w:sz w:val="24"/>
          <w:szCs w:val="24"/>
          <w:lang w:val="en-US"/>
        </w:rPr>
        <w:t>)</w:t>
      </w:r>
      <w:r w:rsidRPr="008C1A1B">
        <w:rPr>
          <w:rFonts w:ascii="Times New Roman" w:eastAsia="Calibri" w:hAnsi="Times New Roman" w:cs="Times New Roman"/>
          <w:sz w:val="24"/>
          <w:szCs w:val="24"/>
          <w:lang w:val="en-US"/>
        </w:rPr>
        <w:t xml:space="preserve">. </w:t>
      </w:r>
    </w:p>
    <w:p w14:paraId="0237866F" w14:textId="7CC039E6" w:rsidR="000E6A80" w:rsidRPr="008C1A1B" w:rsidRDefault="00C45375" w:rsidP="00EB42D3">
      <w:pPr>
        <w:spacing w:after="0" w:line="48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The</w:t>
      </w:r>
      <w:r w:rsidR="007E7A2C" w:rsidRPr="008C1A1B">
        <w:rPr>
          <w:rFonts w:ascii="Times New Roman" w:eastAsia="Calibri" w:hAnsi="Times New Roman" w:cs="Times New Roman"/>
          <w:sz w:val="24"/>
          <w:szCs w:val="24"/>
          <w:lang w:val="en-US"/>
        </w:rPr>
        <w:t xml:space="preserve"> strong positive correlati</w:t>
      </w:r>
      <w:r w:rsidR="00DB1F25" w:rsidRPr="008C1A1B">
        <w:rPr>
          <w:rFonts w:ascii="Times New Roman" w:eastAsia="Calibri" w:hAnsi="Times New Roman" w:cs="Times New Roman"/>
          <w:sz w:val="24"/>
          <w:szCs w:val="24"/>
          <w:lang w:val="en-US"/>
        </w:rPr>
        <w:t>ons</w:t>
      </w:r>
      <w:r w:rsidR="007E7A2C" w:rsidRPr="008C1A1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among</w:t>
      </w:r>
      <w:r w:rsidRPr="008C1A1B">
        <w:rPr>
          <w:rFonts w:ascii="Times New Roman" w:eastAsia="Calibri" w:hAnsi="Times New Roman" w:cs="Times New Roman"/>
          <w:sz w:val="24"/>
          <w:szCs w:val="24"/>
          <w:lang w:val="en-US"/>
        </w:rPr>
        <w:t xml:space="preserve"> </w:t>
      </w:r>
      <w:r w:rsidR="007E7A2C" w:rsidRPr="008C1A1B">
        <w:rPr>
          <w:rFonts w:ascii="Times New Roman" w:eastAsia="Calibri" w:hAnsi="Times New Roman" w:cs="Times New Roman"/>
          <w:sz w:val="24"/>
          <w:szCs w:val="24"/>
          <w:lang w:val="en-US"/>
        </w:rPr>
        <w:t xml:space="preserve">soil enzyme activities, </w:t>
      </w:r>
      <w:r w:rsidR="007E7A2C" w:rsidRPr="008C1A1B">
        <w:rPr>
          <w:rFonts w:ascii="Times New Roman" w:eastAsia="Calibri" w:hAnsi="Times New Roman" w:cs="Times New Roman"/>
          <w:sz w:val="24"/>
          <w:szCs w:val="24"/>
        </w:rPr>
        <w:t>NH</w:t>
      </w:r>
      <w:r w:rsidR="007E7A2C" w:rsidRPr="008C1A1B">
        <w:rPr>
          <w:rFonts w:ascii="Times New Roman" w:eastAsia="Calibri" w:hAnsi="Times New Roman" w:cs="Times New Roman"/>
          <w:sz w:val="24"/>
          <w:szCs w:val="24"/>
          <w:vertAlign w:val="subscript"/>
        </w:rPr>
        <w:t>4</w:t>
      </w:r>
      <w:r w:rsidR="007E7A2C" w:rsidRPr="008C1A1B">
        <w:rPr>
          <w:rFonts w:ascii="Times New Roman" w:eastAsia="Calibri" w:hAnsi="Times New Roman" w:cs="Times New Roman"/>
          <w:sz w:val="24"/>
          <w:szCs w:val="24"/>
          <w:vertAlign w:val="superscript"/>
        </w:rPr>
        <w:t>+</w:t>
      </w:r>
      <w:r w:rsidR="007E7A2C" w:rsidRPr="008C1A1B">
        <w:rPr>
          <w:rFonts w:ascii="Times New Roman" w:eastAsia="Calibri" w:hAnsi="Times New Roman" w:cs="Times New Roman"/>
          <w:sz w:val="24"/>
          <w:szCs w:val="24"/>
        </w:rPr>
        <w:t>-N, NO</w:t>
      </w:r>
      <w:r w:rsidR="007E7A2C" w:rsidRPr="008C1A1B">
        <w:rPr>
          <w:rFonts w:ascii="Times New Roman" w:eastAsia="Calibri" w:hAnsi="Times New Roman" w:cs="Times New Roman"/>
          <w:sz w:val="24"/>
          <w:szCs w:val="24"/>
          <w:vertAlign w:val="subscript"/>
        </w:rPr>
        <w:t>3</w:t>
      </w:r>
      <w:r w:rsidR="007E7A2C" w:rsidRPr="008C1A1B">
        <w:rPr>
          <w:rFonts w:ascii="Times New Roman" w:eastAsia="Calibri" w:hAnsi="Times New Roman" w:cs="Times New Roman"/>
          <w:sz w:val="24"/>
          <w:szCs w:val="24"/>
          <w:vertAlign w:val="superscript"/>
        </w:rPr>
        <w:t>-</w:t>
      </w:r>
      <w:r w:rsidR="007E7A2C" w:rsidRPr="008C1A1B">
        <w:rPr>
          <w:rFonts w:ascii="Times New Roman" w:eastAsia="Calibri" w:hAnsi="Times New Roman" w:cs="Times New Roman"/>
          <w:sz w:val="24"/>
          <w:szCs w:val="24"/>
        </w:rPr>
        <w:t xml:space="preserve">-N, </w:t>
      </w:r>
      <w:r w:rsidR="00C00166" w:rsidRPr="008C1A1B">
        <w:rPr>
          <w:rFonts w:ascii="Times New Roman" w:eastAsia="Calibri" w:hAnsi="Times New Roman" w:cs="Times New Roman"/>
          <w:sz w:val="24"/>
          <w:szCs w:val="24"/>
          <w:lang w:val="en-US"/>
        </w:rPr>
        <w:t>S</w:t>
      </w:r>
      <w:r w:rsidR="00C00166">
        <w:rPr>
          <w:rFonts w:ascii="Times New Roman" w:eastAsia="Calibri" w:hAnsi="Times New Roman" w:cs="Times New Roman"/>
          <w:sz w:val="24"/>
          <w:szCs w:val="24"/>
          <w:lang w:val="en-US"/>
        </w:rPr>
        <w:t>W</w:t>
      </w:r>
      <w:r w:rsidR="00C00166" w:rsidRPr="008C1A1B">
        <w:rPr>
          <w:rFonts w:ascii="Times New Roman" w:eastAsia="Calibri" w:hAnsi="Times New Roman" w:cs="Times New Roman"/>
          <w:sz w:val="24"/>
          <w:szCs w:val="24"/>
          <w:lang w:val="en-US"/>
        </w:rPr>
        <w:t>C</w:t>
      </w:r>
      <w:r w:rsidR="007E7A2C" w:rsidRPr="008C1A1B">
        <w:rPr>
          <w:rFonts w:ascii="Times New Roman" w:eastAsia="Calibri" w:hAnsi="Times New Roman" w:cs="Times New Roman"/>
          <w:sz w:val="24"/>
          <w:szCs w:val="24"/>
        </w:rPr>
        <w:t>, pH, MBC</w:t>
      </w:r>
      <w:r>
        <w:rPr>
          <w:rFonts w:ascii="Times New Roman" w:eastAsia="Calibri" w:hAnsi="Times New Roman" w:cs="Times New Roman"/>
          <w:sz w:val="24"/>
          <w:szCs w:val="24"/>
        </w:rPr>
        <w:t>,</w:t>
      </w:r>
      <w:r w:rsidR="007E7A2C" w:rsidRPr="008C1A1B">
        <w:rPr>
          <w:rFonts w:ascii="Times New Roman" w:eastAsia="Calibri" w:hAnsi="Times New Roman" w:cs="Times New Roman"/>
          <w:sz w:val="24"/>
          <w:szCs w:val="24"/>
        </w:rPr>
        <w:t xml:space="preserve"> and MBN suggest that enzyme activities and N availability are </w:t>
      </w:r>
      <w:r>
        <w:rPr>
          <w:rFonts w:ascii="Times New Roman" w:eastAsia="Calibri" w:hAnsi="Times New Roman" w:cs="Times New Roman"/>
          <w:sz w:val="24"/>
          <w:szCs w:val="24"/>
        </w:rPr>
        <w:t>affected by</w:t>
      </w:r>
      <w:r w:rsidR="007E7A2C" w:rsidRPr="008C1A1B">
        <w:rPr>
          <w:rFonts w:ascii="Times New Roman" w:eastAsia="Calibri" w:hAnsi="Times New Roman" w:cs="Times New Roman"/>
          <w:sz w:val="24"/>
          <w:szCs w:val="24"/>
        </w:rPr>
        <w:t xml:space="preserve"> both biotic and abiotic factors (Tan et al., 2008). The stronger </w:t>
      </w:r>
      <w:r w:rsidR="007E7A2C" w:rsidRPr="009F13CE">
        <w:rPr>
          <w:rFonts w:ascii="Times New Roman" w:eastAsia="Calibri" w:hAnsi="Times New Roman" w:cs="Times New Roman"/>
          <w:sz w:val="24"/>
          <w:szCs w:val="24"/>
        </w:rPr>
        <w:t xml:space="preserve">relationships between N availability, </w:t>
      </w:r>
      <w:proofErr w:type="spellStart"/>
      <w:r w:rsidR="007E7A2C" w:rsidRPr="009F13CE">
        <w:rPr>
          <w:rFonts w:ascii="Times New Roman" w:eastAsia="Calibri" w:hAnsi="Times New Roman" w:cs="Times New Roman"/>
          <w:sz w:val="24"/>
          <w:szCs w:val="24"/>
        </w:rPr>
        <w:t>NAGase</w:t>
      </w:r>
      <w:proofErr w:type="spellEnd"/>
      <w:r w:rsidR="007E7A2C" w:rsidRPr="009F13CE">
        <w:rPr>
          <w:rFonts w:ascii="Times New Roman" w:eastAsia="Calibri" w:hAnsi="Times New Roman" w:cs="Times New Roman"/>
          <w:sz w:val="24"/>
          <w:szCs w:val="24"/>
        </w:rPr>
        <w:t xml:space="preserve">, </w:t>
      </w:r>
      <w:proofErr w:type="spellStart"/>
      <w:r w:rsidR="007E7A2C" w:rsidRPr="005A1C81">
        <w:rPr>
          <w:rFonts w:ascii="Times New Roman" w:eastAsia="Calibri" w:hAnsi="Times New Roman" w:cs="Times New Roman"/>
          <w:sz w:val="24"/>
          <w:szCs w:val="24"/>
        </w:rPr>
        <w:t>arylamidase</w:t>
      </w:r>
      <w:proofErr w:type="spellEnd"/>
      <w:r w:rsidR="007E7A2C" w:rsidRPr="005A1C81">
        <w:rPr>
          <w:rFonts w:ascii="Times New Roman" w:eastAsia="Calibri" w:hAnsi="Times New Roman" w:cs="Times New Roman"/>
          <w:sz w:val="24"/>
          <w:szCs w:val="24"/>
        </w:rPr>
        <w:t xml:space="preserve"> and protease in LFH than </w:t>
      </w:r>
      <w:r w:rsidR="00B16205">
        <w:rPr>
          <w:rFonts w:ascii="Times New Roman" w:eastAsia="Calibri" w:hAnsi="Times New Roman" w:cs="Times New Roman"/>
          <w:sz w:val="24"/>
          <w:szCs w:val="24"/>
        </w:rPr>
        <w:t xml:space="preserve">in </w:t>
      </w:r>
      <w:r w:rsidR="007E7A2C" w:rsidRPr="005A1C81">
        <w:rPr>
          <w:rFonts w:ascii="Times New Roman" w:eastAsia="Calibri" w:hAnsi="Times New Roman" w:cs="Times New Roman"/>
          <w:sz w:val="24"/>
          <w:szCs w:val="24"/>
        </w:rPr>
        <w:t xml:space="preserve">PMM </w:t>
      </w:r>
      <w:r w:rsidR="00FC6517">
        <w:rPr>
          <w:rFonts w:ascii="Times New Roman" w:eastAsia="Calibri" w:hAnsi="Times New Roman" w:cs="Times New Roman"/>
          <w:sz w:val="24"/>
          <w:szCs w:val="24"/>
        </w:rPr>
        <w:t>were</w:t>
      </w:r>
      <w:r w:rsidR="006962B0" w:rsidRPr="00BC07B5">
        <w:rPr>
          <w:rFonts w:ascii="Times New Roman" w:eastAsia="Calibri" w:hAnsi="Times New Roman" w:cs="Times New Roman"/>
          <w:sz w:val="24"/>
          <w:szCs w:val="24"/>
        </w:rPr>
        <w:t xml:space="preserve"> similar </w:t>
      </w:r>
      <w:r w:rsidR="00644681">
        <w:rPr>
          <w:rFonts w:ascii="Times New Roman" w:eastAsia="Calibri" w:hAnsi="Times New Roman" w:cs="Times New Roman"/>
          <w:sz w:val="24"/>
          <w:szCs w:val="24"/>
        </w:rPr>
        <w:t>to</w:t>
      </w:r>
      <w:r w:rsidR="006962B0" w:rsidRPr="00BC07B5">
        <w:rPr>
          <w:rFonts w:ascii="Times New Roman" w:eastAsia="Calibri" w:hAnsi="Times New Roman" w:cs="Times New Roman"/>
          <w:sz w:val="24"/>
          <w:szCs w:val="24"/>
        </w:rPr>
        <w:t xml:space="preserve"> previous studies where it was shown that </w:t>
      </w:r>
      <w:r w:rsidR="00227EE6">
        <w:rPr>
          <w:rFonts w:ascii="Times New Roman" w:eastAsia="Calibri" w:hAnsi="Times New Roman" w:cs="Times New Roman"/>
          <w:sz w:val="24"/>
          <w:szCs w:val="24"/>
          <w:lang w:val="en-US"/>
        </w:rPr>
        <w:t xml:space="preserve">activities of </w:t>
      </w:r>
      <w:proofErr w:type="spellStart"/>
      <w:r w:rsidR="00227EE6">
        <w:rPr>
          <w:rFonts w:ascii="Times New Roman" w:eastAsia="Calibri" w:hAnsi="Times New Roman" w:cs="Times New Roman"/>
          <w:sz w:val="24"/>
          <w:szCs w:val="24"/>
          <w:lang w:val="en-US"/>
        </w:rPr>
        <w:t>NAGase</w:t>
      </w:r>
      <w:proofErr w:type="spellEnd"/>
      <w:r w:rsidR="00227EE6">
        <w:rPr>
          <w:rFonts w:ascii="Times New Roman" w:eastAsia="Calibri" w:hAnsi="Times New Roman" w:cs="Times New Roman"/>
          <w:sz w:val="24"/>
          <w:szCs w:val="24"/>
          <w:lang w:val="en-US"/>
        </w:rPr>
        <w:t xml:space="preserve"> </w:t>
      </w:r>
      <w:r w:rsidR="006962B0" w:rsidRPr="00BC07B5">
        <w:rPr>
          <w:rFonts w:ascii="Times New Roman" w:eastAsia="Calibri" w:hAnsi="Times New Roman" w:cs="Times New Roman"/>
          <w:sz w:val="24"/>
          <w:szCs w:val="24"/>
          <w:lang w:val="en-US"/>
        </w:rPr>
        <w:t>(</w:t>
      </w:r>
      <w:proofErr w:type="spellStart"/>
      <w:r w:rsidR="006962B0" w:rsidRPr="00BC07B5">
        <w:rPr>
          <w:rFonts w:ascii="Times New Roman" w:eastAsia="Calibri" w:hAnsi="Times New Roman" w:cs="Times New Roman"/>
          <w:sz w:val="24"/>
          <w:szCs w:val="24"/>
          <w:lang w:val="en-US"/>
        </w:rPr>
        <w:t>Andersson</w:t>
      </w:r>
      <w:proofErr w:type="spellEnd"/>
      <w:r w:rsidR="006962B0" w:rsidRPr="00BC07B5">
        <w:rPr>
          <w:rFonts w:ascii="Times New Roman" w:eastAsia="Calibri" w:hAnsi="Times New Roman" w:cs="Times New Roman"/>
          <w:sz w:val="24"/>
          <w:szCs w:val="24"/>
          <w:lang w:val="en-US"/>
        </w:rPr>
        <w:t xml:space="preserve"> et al., 2004), </w:t>
      </w:r>
      <w:proofErr w:type="spellStart"/>
      <w:r w:rsidR="006962B0" w:rsidRPr="00BC07B5">
        <w:rPr>
          <w:rFonts w:ascii="Times New Roman" w:eastAsia="Calibri" w:hAnsi="Times New Roman" w:cs="Times New Roman"/>
          <w:sz w:val="24"/>
          <w:szCs w:val="24"/>
          <w:lang w:val="en-US"/>
        </w:rPr>
        <w:t>arylamidase</w:t>
      </w:r>
      <w:proofErr w:type="spellEnd"/>
      <w:r w:rsidR="006962B0" w:rsidRPr="00BC07B5">
        <w:rPr>
          <w:rFonts w:ascii="Times New Roman" w:eastAsia="Calibri" w:hAnsi="Times New Roman" w:cs="Times New Roman"/>
          <w:sz w:val="24"/>
          <w:szCs w:val="24"/>
          <w:lang w:val="en-US"/>
        </w:rPr>
        <w:t xml:space="preserve"> (</w:t>
      </w:r>
      <w:proofErr w:type="spellStart"/>
      <w:r w:rsidR="006962B0" w:rsidRPr="00BC07B5">
        <w:rPr>
          <w:rFonts w:ascii="Times New Roman" w:eastAsia="Calibri" w:hAnsi="Times New Roman" w:cs="Times New Roman"/>
          <w:sz w:val="24"/>
          <w:szCs w:val="24"/>
          <w:lang w:val="en-US"/>
        </w:rPr>
        <w:t>Muruganandam</w:t>
      </w:r>
      <w:proofErr w:type="spellEnd"/>
      <w:r w:rsidR="006962B0" w:rsidRPr="00BC07B5">
        <w:rPr>
          <w:rFonts w:ascii="Times New Roman" w:eastAsia="Calibri" w:hAnsi="Times New Roman" w:cs="Times New Roman"/>
          <w:sz w:val="24"/>
          <w:szCs w:val="24"/>
          <w:lang w:val="en-US"/>
        </w:rPr>
        <w:t xml:space="preserve"> et al., 2009) and protease (Lucas et al., 2008) have been associated with soil fungal biomass</w:t>
      </w:r>
      <w:r w:rsidR="002B397F" w:rsidRPr="00BC07B5">
        <w:rPr>
          <w:rFonts w:ascii="Times New Roman" w:eastAsia="Calibri" w:hAnsi="Times New Roman" w:cs="Times New Roman"/>
          <w:sz w:val="24"/>
          <w:szCs w:val="24"/>
          <w:lang w:val="en-US"/>
        </w:rPr>
        <w:t xml:space="preserve">. Hence, we </w:t>
      </w:r>
      <w:r w:rsidR="00FC6517">
        <w:rPr>
          <w:rFonts w:ascii="Times New Roman" w:eastAsia="Calibri" w:hAnsi="Times New Roman" w:cs="Times New Roman"/>
          <w:sz w:val="24"/>
          <w:szCs w:val="24"/>
          <w:lang w:val="en-US"/>
        </w:rPr>
        <w:t>suggest</w:t>
      </w:r>
      <w:r w:rsidR="002B397F" w:rsidRPr="00BC07B5">
        <w:rPr>
          <w:rFonts w:ascii="Times New Roman" w:eastAsia="Calibri" w:hAnsi="Times New Roman" w:cs="Times New Roman"/>
          <w:sz w:val="24"/>
          <w:szCs w:val="24"/>
          <w:lang w:val="en-US"/>
        </w:rPr>
        <w:t xml:space="preserve"> that enzyme activities in this </w:t>
      </w:r>
      <w:proofErr w:type="gramStart"/>
      <w:r w:rsidR="002B397F" w:rsidRPr="00BC07B5">
        <w:rPr>
          <w:rFonts w:ascii="Times New Roman" w:eastAsia="Calibri" w:hAnsi="Times New Roman" w:cs="Times New Roman"/>
          <w:sz w:val="24"/>
          <w:szCs w:val="24"/>
          <w:lang w:val="en-US"/>
        </w:rPr>
        <w:t xml:space="preserve">study </w:t>
      </w:r>
      <w:r w:rsidR="002B397F" w:rsidRPr="00BC07B5">
        <w:rPr>
          <w:rFonts w:ascii="Times New Roman" w:eastAsia="Calibri" w:hAnsi="Times New Roman" w:cs="Times New Roman"/>
          <w:sz w:val="24"/>
          <w:szCs w:val="24"/>
        </w:rPr>
        <w:t xml:space="preserve"> </w:t>
      </w:r>
      <w:r w:rsidR="007E7A2C" w:rsidRPr="00BC07B5">
        <w:rPr>
          <w:rFonts w:ascii="Times New Roman" w:eastAsia="Calibri" w:hAnsi="Times New Roman" w:cs="Times New Roman"/>
          <w:sz w:val="24"/>
          <w:szCs w:val="24"/>
        </w:rPr>
        <w:t>may</w:t>
      </w:r>
      <w:proofErr w:type="gramEnd"/>
      <w:r w:rsidR="007E7A2C" w:rsidRPr="00BC07B5">
        <w:rPr>
          <w:rFonts w:ascii="Times New Roman" w:eastAsia="Calibri" w:hAnsi="Times New Roman" w:cs="Times New Roman"/>
          <w:sz w:val="24"/>
          <w:szCs w:val="24"/>
        </w:rPr>
        <w:t xml:space="preserve"> be dependent on </w:t>
      </w:r>
      <w:proofErr w:type="spellStart"/>
      <w:r w:rsidR="007E7A2C" w:rsidRPr="00BC07B5">
        <w:rPr>
          <w:rFonts w:ascii="Times New Roman" w:eastAsia="Calibri" w:hAnsi="Times New Roman" w:cs="Times New Roman"/>
          <w:sz w:val="24"/>
          <w:szCs w:val="24"/>
        </w:rPr>
        <w:t>mycorrhizal</w:t>
      </w:r>
      <w:proofErr w:type="spellEnd"/>
      <w:r w:rsidR="007E7A2C" w:rsidRPr="00BC07B5">
        <w:rPr>
          <w:rFonts w:ascii="Times New Roman" w:eastAsia="Calibri" w:hAnsi="Times New Roman" w:cs="Times New Roman"/>
          <w:sz w:val="24"/>
          <w:szCs w:val="24"/>
        </w:rPr>
        <w:t xml:space="preserve"> </w:t>
      </w:r>
      <w:r w:rsidR="00FC6517">
        <w:rPr>
          <w:rFonts w:ascii="Times New Roman" w:eastAsia="Calibri" w:hAnsi="Times New Roman" w:cs="Times New Roman"/>
          <w:sz w:val="24"/>
          <w:szCs w:val="24"/>
        </w:rPr>
        <w:t xml:space="preserve">(part of the total fungal community) </w:t>
      </w:r>
      <w:r w:rsidR="007E7A2C" w:rsidRPr="00BC07B5">
        <w:rPr>
          <w:rFonts w:ascii="Times New Roman" w:eastAsia="Calibri" w:hAnsi="Times New Roman" w:cs="Times New Roman"/>
          <w:sz w:val="24"/>
          <w:szCs w:val="24"/>
        </w:rPr>
        <w:t>biomass</w:t>
      </w:r>
      <w:r w:rsidR="00FC6517">
        <w:rPr>
          <w:rFonts w:ascii="Times New Roman" w:eastAsia="Calibri" w:hAnsi="Times New Roman" w:cs="Times New Roman"/>
          <w:sz w:val="24"/>
          <w:szCs w:val="24"/>
        </w:rPr>
        <w:t xml:space="preserve">, as indicated in </w:t>
      </w:r>
      <w:r w:rsidR="007E7A2C" w:rsidRPr="00BC07B5">
        <w:rPr>
          <w:rFonts w:ascii="Times New Roman" w:eastAsia="Calibri" w:hAnsi="Times New Roman" w:cs="Times New Roman"/>
          <w:sz w:val="24"/>
          <w:szCs w:val="24"/>
        </w:rPr>
        <w:t>Brown</w:t>
      </w:r>
      <w:r w:rsidR="00306A19" w:rsidRPr="00BC07B5">
        <w:rPr>
          <w:rFonts w:ascii="Times New Roman" w:eastAsia="Calibri" w:hAnsi="Times New Roman" w:cs="Times New Roman"/>
          <w:sz w:val="24"/>
          <w:szCs w:val="24"/>
        </w:rPr>
        <w:t xml:space="preserve"> and Naeth </w:t>
      </w:r>
      <w:r w:rsidR="00FC6517" w:rsidRPr="00D04E92">
        <w:rPr>
          <w:rFonts w:ascii="Times New Roman" w:eastAsia="Calibri" w:hAnsi="Times New Roman" w:cs="Times New Roman"/>
          <w:color w:val="000000" w:themeColor="text1"/>
          <w:sz w:val="24"/>
          <w:szCs w:val="24"/>
        </w:rPr>
        <w:t>(</w:t>
      </w:r>
      <w:r w:rsidR="006C4675" w:rsidRPr="00D04E92">
        <w:rPr>
          <w:rFonts w:ascii="Times New Roman" w:eastAsia="Calibri" w:hAnsi="Times New Roman" w:cs="Times New Roman"/>
          <w:color w:val="000000" w:themeColor="text1"/>
          <w:sz w:val="24"/>
          <w:szCs w:val="24"/>
        </w:rPr>
        <w:t>2014</w:t>
      </w:r>
      <w:r w:rsidR="007E7A2C" w:rsidRPr="00D04E92">
        <w:rPr>
          <w:rFonts w:ascii="Times New Roman" w:eastAsia="Calibri" w:hAnsi="Times New Roman" w:cs="Times New Roman"/>
          <w:color w:val="000000" w:themeColor="text1"/>
          <w:sz w:val="24"/>
          <w:szCs w:val="24"/>
        </w:rPr>
        <w:t xml:space="preserve">). </w:t>
      </w:r>
      <w:r w:rsidR="00AD0311" w:rsidRPr="00461C12">
        <w:rPr>
          <w:rFonts w:ascii="Times New Roman" w:eastAsia="Calibri" w:hAnsi="Times New Roman" w:cs="Times New Roman"/>
          <w:sz w:val="24"/>
          <w:szCs w:val="24"/>
        </w:rPr>
        <w:t xml:space="preserve">Mycorrhizae fungi often </w:t>
      </w:r>
      <w:r w:rsidR="00F9555D" w:rsidRPr="00461C12">
        <w:rPr>
          <w:rFonts w:ascii="Times New Roman" w:eastAsia="Calibri" w:hAnsi="Times New Roman" w:cs="Times New Roman"/>
          <w:sz w:val="24"/>
          <w:szCs w:val="24"/>
        </w:rPr>
        <w:t>dominate</w:t>
      </w:r>
      <w:r w:rsidR="00AD0311" w:rsidRPr="00461C12">
        <w:rPr>
          <w:rFonts w:ascii="Times New Roman" w:eastAsia="Calibri" w:hAnsi="Times New Roman" w:cs="Times New Roman"/>
          <w:sz w:val="24"/>
          <w:szCs w:val="24"/>
        </w:rPr>
        <w:t xml:space="preserve"> the microbial biomass </w:t>
      </w:r>
      <w:r w:rsidR="00FC6517">
        <w:rPr>
          <w:rFonts w:ascii="Times New Roman" w:eastAsia="Calibri" w:hAnsi="Times New Roman" w:cs="Times New Roman"/>
          <w:sz w:val="24"/>
          <w:szCs w:val="24"/>
        </w:rPr>
        <w:t>in</w:t>
      </w:r>
      <w:r w:rsidR="00AD0311" w:rsidRPr="00461C12">
        <w:rPr>
          <w:rFonts w:ascii="Times New Roman" w:eastAsia="Calibri" w:hAnsi="Times New Roman" w:cs="Times New Roman"/>
          <w:sz w:val="24"/>
          <w:szCs w:val="24"/>
        </w:rPr>
        <w:t xml:space="preserve"> forest soil</w:t>
      </w:r>
      <w:r w:rsidR="00FC6517">
        <w:rPr>
          <w:rFonts w:ascii="Times New Roman" w:eastAsia="Calibri" w:hAnsi="Times New Roman" w:cs="Times New Roman"/>
          <w:sz w:val="24"/>
          <w:szCs w:val="24"/>
        </w:rPr>
        <w:t>s</w:t>
      </w:r>
      <w:r w:rsidR="00AD0311" w:rsidRPr="00461C12">
        <w:rPr>
          <w:rFonts w:ascii="Times New Roman" w:eastAsia="Calibri" w:hAnsi="Times New Roman" w:cs="Times New Roman"/>
          <w:sz w:val="24"/>
          <w:szCs w:val="24"/>
        </w:rPr>
        <w:t xml:space="preserve"> and litter and LFH material</w:t>
      </w:r>
      <w:r w:rsidR="00AD0311">
        <w:rPr>
          <w:rFonts w:ascii="Times New Roman" w:eastAsia="Calibri" w:hAnsi="Times New Roman" w:cs="Times New Roman"/>
          <w:sz w:val="24"/>
          <w:szCs w:val="24"/>
        </w:rPr>
        <w:t xml:space="preserve"> and many</w:t>
      </w:r>
      <w:r w:rsidR="00F9555D">
        <w:rPr>
          <w:rFonts w:ascii="Times New Roman" w:eastAsia="Calibri" w:hAnsi="Times New Roman" w:cs="Times New Roman"/>
          <w:sz w:val="24"/>
          <w:szCs w:val="24"/>
        </w:rPr>
        <w:t xml:space="preserve"> </w:t>
      </w:r>
      <w:proofErr w:type="spellStart"/>
      <w:r w:rsidR="00F9555D">
        <w:rPr>
          <w:rFonts w:ascii="Times New Roman" w:eastAsia="Calibri" w:hAnsi="Times New Roman" w:cs="Times New Roman"/>
          <w:sz w:val="24"/>
          <w:szCs w:val="24"/>
        </w:rPr>
        <w:t>mycorrhiza</w:t>
      </w:r>
      <w:r w:rsidR="00F67DAB">
        <w:rPr>
          <w:rFonts w:ascii="Times New Roman" w:eastAsia="Calibri" w:hAnsi="Times New Roman" w:cs="Times New Roman"/>
          <w:sz w:val="24"/>
          <w:szCs w:val="24"/>
        </w:rPr>
        <w:t>l</w:t>
      </w:r>
      <w:proofErr w:type="spellEnd"/>
      <w:r w:rsidR="00F9555D">
        <w:rPr>
          <w:rFonts w:ascii="Times New Roman" w:eastAsia="Calibri" w:hAnsi="Times New Roman" w:cs="Times New Roman"/>
          <w:sz w:val="24"/>
          <w:szCs w:val="24"/>
        </w:rPr>
        <w:t xml:space="preserve"> fungi produce</w:t>
      </w:r>
      <w:r w:rsidR="00AD0311">
        <w:rPr>
          <w:rFonts w:ascii="Times New Roman" w:eastAsia="Calibri" w:hAnsi="Times New Roman" w:cs="Times New Roman"/>
          <w:sz w:val="24"/>
          <w:szCs w:val="24"/>
        </w:rPr>
        <w:t xml:space="preserve"> extracellular enzymes that </w:t>
      </w:r>
      <w:r w:rsidR="00B16205">
        <w:rPr>
          <w:rFonts w:ascii="Times New Roman" w:eastAsia="Calibri" w:hAnsi="Times New Roman" w:cs="Times New Roman"/>
          <w:sz w:val="24"/>
          <w:szCs w:val="24"/>
        </w:rPr>
        <w:t>catalyze</w:t>
      </w:r>
      <w:r w:rsidR="00AD0311">
        <w:rPr>
          <w:rFonts w:ascii="Times New Roman" w:eastAsia="Calibri" w:hAnsi="Times New Roman" w:cs="Times New Roman"/>
          <w:sz w:val="24"/>
          <w:szCs w:val="24"/>
        </w:rPr>
        <w:t xml:space="preserve"> C, N and phosphorus</w:t>
      </w:r>
      <w:r w:rsidR="00B16205">
        <w:rPr>
          <w:rFonts w:ascii="Times New Roman" w:eastAsia="Calibri" w:hAnsi="Times New Roman" w:cs="Times New Roman"/>
          <w:sz w:val="24"/>
          <w:szCs w:val="24"/>
        </w:rPr>
        <w:t xml:space="preserve"> mineralization</w:t>
      </w:r>
      <w:r w:rsidR="00AD0311">
        <w:rPr>
          <w:rFonts w:ascii="Times New Roman" w:eastAsia="Calibri" w:hAnsi="Times New Roman" w:cs="Times New Roman"/>
          <w:sz w:val="24"/>
          <w:szCs w:val="24"/>
        </w:rPr>
        <w:t xml:space="preserve"> from OM and litter material</w:t>
      </w:r>
      <w:r w:rsidR="00A74191">
        <w:rPr>
          <w:rFonts w:ascii="Times New Roman" w:eastAsia="Calibri" w:hAnsi="Times New Roman" w:cs="Times New Roman"/>
          <w:sz w:val="24"/>
          <w:szCs w:val="24"/>
        </w:rPr>
        <w:t xml:space="preserve"> (</w:t>
      </w:r>
      <w:r w:rsidR="00461C12">
        <w:rPr>
          <w:rFonts w:ascii="Times New Roman" w:eastAsia="Calibri" w:hAnsi="Times New Roman" w:cs="Times New Roman"/>
          <w:sz w:val="24"/>
          <w:szCs w:val="24"/>
        </w:rPr>
        <w:t>Smith and Read, 2008</w:t>
      </w:r>
      <w:r w:rsidR="00A74191">
        <w:rPr>
          <w:rFonts w:ascii="Times New Roman" w:eastAsia="Calibri" w:hAnsi="Times New Roman" w:cs="Times New Roman"/>
          <w:sz w:val="24"/>
          <w:szCs w:val="24"/>
        </w:rPr>
        <w:t>)</w:t>
      </w:r>
      <w:r w:rsidR="00AD0311">
        <w:rPr>
          <w:rFonts w:ascii="Times New Roman" w:eastAsia="Calibri" w:hAnsi="Times New Roman" w:cs="Times New Roman"/>
          <w:sz w:val="24"/>
          <w:szCs w:val="24"/>
        </w:rPr>
        <w:t>.</w:t>
      </w:r>
      <w:r w:rsidR="00EA52CD">
        <w:rPr>
          <w:rFonts w:ascii="Times New Roman" w:eastAsia="Calibri" w:hAnsi="Times New Roman" w:cs="Times New Roman"/>
          <w:sz w:val="24"/>
          <w:szCs w:val="24"/>
        </w:rPr>
        <w:t xml:space="preserve"> </w:t>
      </w:r>
      <w:r w:rsidR="00701327">
        <w:rPr>
          <w:rFonts w:ascii="Times New Roman" w:eastAsia="Calibri" w:hAnsi="Times New Roman" w:cs="Times New Roman"/>
          <w:sz w:val="24"/>
          <w:szCs w:val="24"/>
        </w:rPr>
        <w:t xml:space="preserve">Mycorrhizae fungi are also capable of utilizing </w:t>
      </w:r>
      <w:r w:rsidR="0097184A">
        <w:rPr>
          <w:rFonts w:ascii="Times New Roman" w:eastAsia="Calibri" w:hAnsi="Times New Roman" w:cs="Times New Roman"/>
          <w:sz w:val="24"/>
          <w:szCs w:val="24"/>
        </w:rPr>
        <w:t xml:space="preserve">some </w:t>
      </w:r>
      <w:r w:rsidR="00701327">
        <w:rPr>
          <w:rFonts w:ascii="Times New Roman" w:eastAsia="Calibri" w:hAnsi="Times New Roman" w:cs="Times New Roman"/>
          <w:sz w:val="24"/>
          <w:szCs w:val="24"/>
        </w:rPr>
        <w:t xml:space="preserve">organic forms of N such as amino acids (Burke et al., 2011). </w:t>
      </w:r>
      <w:r w:rsidR="00AD0311">
        <w:rPr>
          <w:rFonts w:ascii="Times New Roman" w:eastAsia="Calibri" w:hAnsi="Times New Roman" w:cs="Times New Roman"/>
          <w:sz w:val="24"/>
          <w:szCs w:val="24"/>
        </w:rPr>
        <w:t xml:space="preserve"> </w:t>
      </w:r>
      <w:r w:rsidR="00DB1F25" w:rsidRPr="008C1A1B">
        <w:rPr>
          <w:rFonts w:ascii="Times New Roman" w:eastAsia="Times New Roman" w:hAnsi="Times New Roman" w:cs="Times New Roman"/>
          <w:sz w:val="24"/>
          <w:szCs w:val="24"/>
          <w:lang w:val="en-US"/>
        </w:rPr>
        <w:t>T</w:t>
      </w:r>
      <w:r w:rsidR="007E7A2C" w:rsidRPr="008C1A1B">
        <w:rPr>
          <w:rFonts w:ascii="Times New Roman" w:eastAsia="Times New Roman" w:hAnsi="Times New Roman" w:cs="Times New Roman"/>
          <w:sz w:val="24"/>
          <w:szCs w:val="24"/>
          <w:lang w:val="en-US"/>
        </w:rPr>
        <w:t xml:space="preserve">he </w:t>
      </w:r>
      <w:r w:rsidR="004B7EB1">
        <w:rPr>
          <w:rFonts w:ascii="Times New Roman" w:eastAsia="Times New Roman" w:hAnsi="Times New Roman" w:cs="Times New Roman"/>
          <w:sz w:val="24"/>
          <w:szCs w:val="24"/>
          <w:lang w:val="en-US"/>
        </w:rPr>
        <w:t>very low</w:t>
      </w:r>
      <w:r w:rsidR="004B7EB1" w:rsidRPr="008C1A1B">
        <w:rPr>
          <w:rFonts w:ascii="Times New Roman" w:eastAsia="Times New Roman" w:hAnsi="Times New Roman" w:cs="Times New Roman"/>
          <w:sz w:val="24"/>
          <w:szCs w:val="24"/>
          <w:lang w:val="en-US"/>
        </w:rPr>
        <w:t xml:space="preserve"> </w:t>
      </w:r>
      <w:r w:rsidR="007E7A2C" w:rsidRPr="008C1A1B">
        <w:rPr>
          <w:rFonts w:ascii="Times New Roman" w:eastAsia="Times New Roman" w:hAnsi="Times New Roman" w:cs="Times New Roman"/>
          <w:sz w:val="24"/>
          <w:szCs w:val="24"/>
          <w:lang w:val="en-US"/>
        </w:rPr>
        <w:t xml:space="preserve">urease activity in our study </w:t>
      </w:r>
      <w:r w:rsidR="004B7EB1">
        <w:rPr>
          <w:rFonts w:ascii="Times New Roman" w:eastAsia="Times New Roman" w:hAnsi="Times New Roman" w:cs="Times New Roman"/>
          <w:sz w:val="24"/>
          <w:szCs w:val="24"/>
          <w:lang w:val="en-US"/>
        </w:rPr>
        <w:t xml:space="preserve">is </w:t>
      </w:r>
      <w:r w:rsidR="004B7EB1" w:rsidRPr="008C1A1B">
        <w:rPr>
          <w:rFonts w:ascii="Times New Roman" w:eastAsia="Calibri" w:hAnsi="Times New Roman" w:cs="Times New Roman"/>
          <w:sz w:val="24"/>
          <w:szCs w:val="24"/>
          <w:lang w:val="en-US"/>
        </w:rPr>
        <w:t xml:space="preserve">similar to </w:t>
      </w:r>
      <w:r w:rsidR="004B7EB1">
        <w:rPr>
          <w:rFonts w:ascii="Times New Roman" w:eastAsia="Calibri" w:hAnsi="Times New Roman" w:cs="Times New Roman"/>
          <w:sz w:val="24"/>
          <w:szCs w:val="24"/>
          <w:lang w:val="en-US"/>
        </w:rPr>
        <w:t>the</w:t>
      </w:r>
      <w:r w:rsidR="004B7EB1" w:rsidRPr="008C1A1B">
        <w:rPr>
          <w:rFonts w:ascii="Times New Roman" w:eastAsia="Calibri" w:hAnsi="Times New Roman" w:cs="Times New Roman"/>
          <w:sz w:val="24"/>
          <w:szCs w:val="24"/>
          <w:lang w:val="en-US"/>
        </w:rPr>
        <w:t xml:space="preserve"> oil sands </w:t>
      </w:r>
      <w:r w:rsidR="004B7EB1">
        <w:rPr>
          <w:rFonts w:ascii="Times New Roman" w:eastAsia="Calibri" w:hAnsi="Times New Roman" w:cs="Times New Roman"/>
          <w:sz w:val="24"/>
          <w:szCs w:val="24"/>
          <w:lang w:val="en-US"/>
        </w:rPr>
        <w:t>study of</w:t>
      </w:r>
      <w:r w:rsidR="004D34FD">
        <w:rPr>
          <w:rFonts w:ascii="Times New Roman" w:eastAsia="Calibri" w:hAnsi="Times New Roman" w:cs="Times New Roman"/>
          <w:sz w:val="24"/>
          <w:szCs w:val="24"/>
          <w:lang w:val="en-US"/>
        </w:rPr>
        <w:t xml:space="preserve"> </w:t>
      </w:r>
      <w:proofErr w:type="spellStart"/>
      <w:r w:rsidR="004B7EB1" w:rsidRPr="008C1A1B">
        <w:rPr>
          <w:rFonts w:ascii="Times New Roman" w:eastAsia="Calibri" w:hAnsi="Times New Roman" w:cs="Times New Roman"/>
          <w:sz w:val="24"/>
          <w:szCs w:val="24"/>
          <w:lang w:val="en-US"/>
        </w:rPr>
        <w:t>Dimitriu</w:t>
      </w:r>
      <w:proofErr w:type="spellEnd"/>
      <w:r w:rsidR="004B7EB1" w:rsidRPr="008C1A1B">
        <w:rPr>
          <w:rFonts w:ascii="Times New Roman" w:eastAsia="Calibri" w:hAnsi="Times New Roman" w:cs="Times New Roman"/>
          <w:sz w:val="24"/>
          <w:szCs w:val="24"/>
          <w:lang w:val="en-US"/>
        </w:rPr>
        <w:t xml:space="preserve"> et al. </w:t>
      </w:r>
      <w:r w:rsidR="004B7EB1">
        <w:rPr>
          <w:rFonts w:ascii="Times New Roman" w:eastAsia="Calibri" w:hAnsi="Times New Roman" w:cs="Times New Roman"/>
          <w:sz w:val="24"/>
          <w:szCs w:val="24"/>
          <w:lang w:val="en-US"/>
        </w:rPr>
        <w:t>(</w:t>
      </w:r>
      <w:r w:rsidR="004B7EB1" w:rsidRPr="008C1A1B">
        <w:rPr>
          <w:rFonts w:ascii="Times New Roman" w:eastAsia="Calibri" w:hAnsi="Times New Roman" w:cs="Times New Roman"/>
          <w:sz w:val="24"/>
          <w:szCs w:val="24"/>
          <w:lang w:val="en-US"/>
        </w:rPr>
        <w:t>2010)</w:t>
      </w:r>
      <w:r w:rsidR="004B7EB1">
        <w:rPr>
          <w:rFonts w:ascii="Times New Roman" w:eastAsia="Calibri" w:hAnsi="Times New Roman" w:cs="Times New Roman"/>
          <w:sz w:val="24"/>
          <w:szCs w:val="24"/>
          <w:lang w:val="en-US"/>
        </w:rPr>
        <w:t xml:space="preserve"> and this</w:t>
      </w:r>
      <w:r w:rsidR="004D34FD">
        <w:rPr>
          <w:rFonts w:ascii="Times New Roman" w:eastAsia="Calibri" w:hAnsi="Times New Roman" w:cs="Times New Roman"/>
          <w:sz w:val="24"/>
          <w:szCs w:val="24"/>
          <w:lang w:val="en-US"/>
        </w:rPr>
        <w:t xml:space="preserve"> </w:t>
      </w:r>
      <w:r w:rsidR="007E7A2C" w:rsidRPr="008C1A1B">
        <w:rPr>
          <w:rFonts w:ascii="Times New Roman" w:eastAsia="Times New Roman" w:hAnsi="Times New Roman" w:cs="Times New Roman"/>
          <w:sz w:val="24"/>
          <w:szCs w:val="24"/>
          <w:lang w:val="en-US"/>
        </w:rPr>
        <w:t>might have been linked to</w:t>
      </w:r>
      <w:r w:rsidR="004B7EB1">
        <w:rPr>
          <w:rFonts w:ascii="Times New Roman" w:eastAsia="Times New Roman" w:hAnsi="Times New Roman" w:cs="Times New Roman"/>
          <w:sz w:val="24"/>
          <w:szCs w:val="24"/>
          <w:lang w:val="en-US"/>
        </w:rPr>
        <w:t xml:space="preserve"> the</w:t>
      </w:r>
      <w:r w:rsidR="007E7A2C" w:rsidRPr="008C1A1B">
        <w:rPr>
          <w:rFonts w:ascii="Times New Roman" w:eastAsia="Times New Roman" w:hAnsi="Times New Roman" w:cs="Times New Roman"/>
          <w:sz w:val="24"/>
          <w:szCs w:val="24"/>
          <w:lang w:val="en-US"/>
        </w:rPr>
        <w:t xml:space="preserve"> </w:t>
      </w:r>
      <w:r w:rsidR="007E7A2C" w:rsidRPr="008C1A1B">
        <w:rPr>
          <w:rFonts w:ascii="Times New Roman" w:eastAsia="Calibri" w:hAnsi="Times New Roman" w:cs="Times New Roman"/>
          <w:sz w:val="24"/>
          <w:szCs w:val="24"/>
          <w:lang w:val="en-US"/>
        </w:rPr>
        <w:t>l</w:t>
      </w:r>
      <w:r w:rsidR="00DB1F25" w:rsidRPr="008C1A1B">
        <w:rPr>
          <w:rFonts w:ascii="Times New Roman" w:eastAsia="Calibri" w:hAnsi="Times New Roman" w:cs="Times New Roman"/>
          <w:sz w:val="24"/>
          <w:szCs w:val="24"/>
          <w:lang w:val="en-US"/>
        </w:rPr>
        <w:t>ow</w:t>
      </w:r>
      <w:r w:rsidR="007E7A2C" w:rsidRPr="008C1A1B">
        <w:rPr>
          <w:rFonts w:ascii="Times New Roman" w:eastAsia="Calibri" w:hAnsi="Times New Roman" w:cs="Times New Roman"/>
          <w:sz w:val="24"/>
          <w:szCs w:val="24"/>
          <w:lang w:val="en-US"/>
        </w:rPr>
        <w:t xml:space="preserve"> availability of urease specific substrate</w:t>
      </w:r>
      <w:r w:rsidR="004B7EB1">
        <w:rPr>
          <w:rFonts w:ascii="Times New Roman" w:eastAsia="Calibri" w:hAnsi="Times New Roman" w:cs="Times New Roman"/>
          <w:sz w:val="24"/>
          <w:szCs w:val="24"/>
          <w:lang w:val="en-US"/>
        </w:rPr>
        <w:t>s</w:t>
      </w:r>
      <w:r w:rsidR="007E7A2C" w:rsidRPr="008C1A1B">
        <w:rPr>
          <w:rFonts w:ascii="Times New Roman" w:eastAsia="Calibri" w:hAnsi="Times New Roman" w:cs="Times New Roman"/>
          <w:sz w:val="24"/>
          <w:szCs w:val="24"/>
          <w:lang w:val="en-US"/>
        </w:rPr>
        <w:t xml:space="preserve"> in </w:t>
      </w:r>
      <w:r w:rsidR="004B7EB1">
        <w:rPr>
          <w:rFonts w:ascii="Times New Roman" w:eastAsia="Calibri" w:hAnsi="Times New Roman" w:cs="Times New Roman"/>
          <w:sz w:val="24"/>
          <w:szCs w:val="24"/>
          <w:lang w:val="en-US"/>
        </w:rPr>
        <w:t xml:space="preserve">the studied </w:t>
      </w:r>
      <w:r w:rsidR="007E7A2C" w:rsidRPr="008C1A1B">
        <w:rPr>
          <w:rFonts w:ascii="Times New Roman" w:eastAsia="Calibri" w:hAnsi="Times New Roman" w:cs="Times New Roman"/>
          <w:sz w:val="24"/>
          <w:szCs w:val="24"/>
          <w:lang w:val="en-US"/>
        </w:rPr>
        <w:t xml:space="preserve">soils. </w:t>
      </w:r>
      <w:r w:rsidR="00DD2CA1">
        <w:rPr>
          <w:rFonts w:ascii="Times New Roman" w:eastAsia="Calibri" w:hAnsi="Times New Roman" w:cs="Times New Roman"/>
          <w:sz w:val="24"/>
          <w:szCs w:val="24"/>
          <w:lang w:val="en-US"/>
        </w:rPr>
        <w:t>Different soil chemical properties such as soil pH of organic capping material may</w:t>
      </w:r>
      <w:r w:rsidR="00644681">
        <w:rPr>
          <w:rFonts w:ascii="Times New Roman" w:eastAsia="Calibri" w:hAnsi="Times New Roman" w:cs="Times New Roman"/>
          <w:sz w:val="24"/>
          <w:szCs w:val="24"/>
          <w:lang w:val="en-US"/>
        </w:rPr>
        <w:t xml:space="preserve"> </w:t>
      </w:r>
      <w:r w:rsidR="00FC6517">
        <w:rPr>
          <w:rFonts w:ascii="Times New Roman" w:eastAsia="Calibri" w:hAnsi="Times New Roman" w:cs="Times New Roman"/>
          <w:sz w:val="24"/>
          <w:szCs w:val="24"/>
          <w:lang w:val="en-US"/>
        </w:rPr>
        <w:t xml:space="preserve">have </w:t>
      </w:r>
      <w:r w:rsidR="00DD2CA1">
        <w:rPr>
          <w:rFonts w:ascii="Times New Roman" w:eastAsia="Calibri" w:hAnsi="Times New Roman" w:cs="Times New Roman"/>
          <w:sz w:val="24"/>
          <w:szCs w:val="24"/>
          <w:lang w:val="en-US"/>
        </w:rPr>
        <w:t>influence</w:t>
      </w:r>
      <w:r w:rsidR="00FC6517">
        <w:rPr>
          <w:rFonts w:ascii="Times New Roman" w:eastAsia="Calibri" w:hAnsi="Times New Roman" w:cs="Times New Roman"/>
          <w:sz w:val="24"/>
          <w:szCs w:val="24"/>
          <w:lang w:val="en-US"/>
        </w:rPr>
        <w:t>d</w:t>
      </w:r>
      <w:r w:rsidR="00DD2CA1">
        <w:rPr>
          <w:rFonts w:ascii="Times New Roman" w:eastAsia="Calibri" w:hAnsi="Times New Roman" w:cs="Times New Roman"/>
          <w:sz w:val="24"/>
          <w:szCs w:val="24"/>
          <w:lang w:val="en-US"/>
        </w:rPr>
        <w:t xml:space="preserve"> soil enzyme activities (Table 5). The lower enzyme activity in PMM than in LFH </w:t>
      </w:r>
      <w:r w:rsidR="00085F99">
        <w:rPr>
          <w:rFonts w:ascii="Times New Roman" w:eastAsia="Calibri" w:hAnsi="Times New Roman" w:cs="Times New Roman"/>
          <w:sz w:val="24"/>
          <w:szCs w:val="24"/>
          <w:lang w:val="en-US"/>
        </w:rPr>
        <w:t xml:space="preserve">might be linked to </w:t>
      </w:r>
      <w:r w:rsidR="00446E6D">
        <w:rPr>
          <w:rFonts w:ascii="Times New Roman" w:eastAsia="Calibri" w:hAnsi="Times New Roman" w:cs="Times New Roman"/>
          <w:sz w:val="24"/>
          <w:szCs w:val="24"/>
          <w:lang w:val="en-US"/>
        </w:rPr>
        <w:t xml:space="preserve">the </w:t>
      </w:r>
      <w:r w:rsidR="00085F99">
        <w:rPr>
          <w:rFonts w:ascii="Times New Roman" w:eastAsia="Calibri" w:hAnsi="Times New Roman" w:cs="Times New Roman"/>
          <w:sz w:val="24"/>
          <w:szCs w:val="24"/>
          <w:lang w:val="en-US"/>
        </w:rPr>
        <w:t>pH of PMM.</w:t>
      </w:r>
      <w:r w:rsidR="00F02A16">
        <w:rPr>
          <w:rFonts w:ascii="Times New Roman" w:eastAsia="Calibri" w:hAnsi="Times New Roman" w:cs="Times New Roman"/>
          <w:sz w:val="24"/>
          <w:szCs w:val="24"/>
          <w:lang w:val="en-US"/>
        </w:rPr>
        <w:t xml:space="preserve"> </w:t>
      </w:r>
    </w:p>
    <w:p w14:paraId="272CFF3B" w14:textId="625F7243" w:rsidR="003F031A" w:rsidRPr="008C1A1B" w:rsidRDefault="007E7A2C" w:rsidP="00507280">
      <w:pPr>
        <w:spacing w:after="0" w:line="480" w:lineRule="auto"/>
        <w:ind w:firstLine="36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 xml:space="preserve">Seasonal changes </w:t>
      </w:r>
      <w:r w:rsidR="00A1212A">
        <w:rPr>
          <w:rFonts w:ascii="Times New Roman" w:eastAsia="Calibri" w:hAnsi="Times New Roman" w:cs="Times New Roman"/>
          <w:sz w:val="24"/>
          <w:szCs w:val="24"/>
          <w:lang w:val="en-US"/>
        </w:rPr>
        <w:t>in</w:t>
      </w:r>
      <w:r w:rsidR="00A1212A" w:rsidRPr="008C1A1B">
        <w:rPr>
          <w:rFonts w:ascii="Times New Roman" w:eastAsia="Calibri" w:hAnsi="Times New Roman" w:cs="Times New Roman"/>
          <w:sz w:val="24"/>
          <w:szCs w:val="24"/>
          <w:lang w:val="en-US"/>
        </w:rPr>
        <w:t xml:space="preserve"> soil temperature, water content</w:t>
      </w:r>
      <w:r w:rsidR="00A1212A">
        <w:rPr>
          <w:rFonts w:ascii="Times New Roman" w:eastAsia="Calibri" w:hAnsi="Times New Roman" w:cs="Times New Roman"/>
          <w:sz w:val="24"/>
          <w:szCs w:val="24"/>
          <w:lang w:val="en-US"/>
        </w:rPr>
        <w:t xml:space="preserve"> and</w:t>
      </w:r>
      <w:r w:rsidR="00A1212A" w:rsidRPr="008C1A1B">
        <w:rPr>
          <w:rFonts w:ascii="Times New Roman" w:eastAsia="Calibri" w:hAnsi="Times New Roman" w:cs="Times New Roman"/>
          <w:sz w:val="24"/>
          <w:szCs w:val="24"/>
          <w:lang w:val="en-US"/>
        </w:rPr>
        <w:t xml:space="preserve"> pH </w:t>
      </w:r>
      <w:r w:rsidR="001C515F">
        <w:rPr>
          <w:rFonts w:ascii="Times New Roman" w:eastAsia="Calibri" w:hAnsi="Times New Roman" w:cs="Times New Roman"/>
          <w:sz w:val="24"/>
          <w:szCs w:val="24"/>
          <w:lang w:val="en-US"/>
        </w:rPr>
        <w:t xml:space="preserve">typically </w:t>
      </w:r>
      <w:r w:rsidRPr="008C1A1B">
        <w:rPr>
          <w:rFonts w:ascii="Times New Roman" w:eastAsia="Calibri" w:hAnsi="Times New Roman" w:cs="Times New Roman"/>
          <w:sz w:val="24"/>
          <w:szCs w:val="24"/>
          <w:lang w:val="en-US"/>
        </w:rPr>
        <w:t xml:space="preserve">affect </w:t>
      </w:r>
      <w:r w:rsidR="00A1212A" w:rsidRPr="008C1A1B">
        <w:rPr>
          <w:rFonts w:ascii="Times New Roman" w:eastAsia="Calibri" w:hAnsi="Times New Roman" w:cs="Times New Roman"/>
          <w:sz w:val="24"/>
          <w:szCs w:val="24"/>
          <w:lang w:val="en-US"/>
        </w:rPr>
        <w:t>substrate availability</w:t>
      </w:r>
      <w:r w:rsidR="00A1212A">
        <w:rPr>
          <w:rFonts w:ascii="Times New Roman" w:eastAsia="Calibri" w:hAnsi="Times New Roman" w:cs="Times New Roman"/>
          <w:sz w:val="24"/>
          <w:szCs w:val="24"/>
          <w:lang w:val="en-US"/>
        </w:rPr>
        <w:t xml:space="preserve"> and</w:t>
      </w:r>
      <w:r w:rsidR="00A1212A" w:rsidRPr="008C1A1B">
        <w:rPr>
          <w:rFonts w:ascii="Times New Roman" w:eastAsia="Calibri" w:hAnsi="Times New Roman" w:cs="Times New Roman"/>
          <w:sz w:val="24"/>
          <w:szCs w:val="24"/>
          <w:lang w:val="en-US"/>
        </w:rPr>
        <w:t xml:space="preserve"> </w:t>
      </w:r>
      <w:r w:rsidRPr="005A1C81">
        <w:rPr>
          <w:rFonts w:ascii="Times New Roman" w:eastAsia="Calibri" w:hAnsi="Times New Roman" w:cs="Times New Roman"/>
          <w:sz w:val="24"/>
          <w:szCs w:val="24"/>
          <w:lang w:val="en-US"/>
        </w:rPr>
        <w:t>soil microbial activities and processes (</w:t>
      </w:r>
      <w:proofErr w:type="spellStart"/>
      <w:r w:rsidRPr="005A1C81">
        <w:rPr>
          <w:rFonts w:ascii="Times New Roman" w:eastAsia="Calibri" w:hAnsi="Times New Roman" w:cs="Times New Roman"/>
          <w:sz w:val="24"/>
          <w:szCs w:val="24"/>
          <w:lang w:val="en-US"/>
        </w:rPr>
        <w:t>Baldrian</w:t>
      </w:r>
      <w:proofErr w:type="spellEnd"/>
      <w:r w:rsidRPr="005A1C81">
        <w:rPr>
          <w:rFonts w:ascii="Times New Roman" w:eastAsia="Calibri" w:hAnsi="Times New Roman" w:cs="Times New Roman"/>
          <w:sz w:val="24"/>
          <w:szCs w:val="24"/>
          <w:lang w:val="en-US"/>
        </w:rPr>
        <w:t xml:space="preserve"> et al., 2008). </w:t>
      </w:r>
      <w:r w:rsidR="00C6269B" w:rsidRPr="00BC07B5">
        <w:rPr>
          <w:rFonts w:ascii="Times New Roman" w:eastAsia="Calibri" w:hAnsi="Times New Roman" w:cs="Times New Roman"/>
          <w:sz w:val="24"/>
          <w:szCs w:val="24"/>
          <w:lang w:val="en-US"/>
        </w:rPr>
        <w:t xml:space="preserve">The seasonal changes may </w:t>
      </w:r>
      <w:r w:rsidR="00F6066A">
        <w:rPr>
          <w:rFonts w:ascii="Times New Roman" w:eastAsia="Calibri" w:hAnsi="Times New Roman" w:cs="Times New Roman"/>
          <w:sz w:val="24"/>
          <w:szCs w:val="24"/>
          <w:lang w:val="en-US"/>
        </w:rPr>
        <w:t>facilitate</w:t>
      </w:r>
      <w:r w:rsidR="00185DF1" w:rsidRPr="00BC07B5">
        <w:rPr>
          <w:rFonts w:ascii="Times New Roman" w:eastAsia="Calibri" w:hAnsi="Times New Roman" w:cs="Times New Roman"/>
          <w:sz w:val="24"/>
          <w:szCs w:val="24"/>
          <w:lang w:val="en-US"/>
        </w:rPr>
        <w:t xml:space="preserve"> </w:t>
      </w:r>
      <w:r w:rsidR="00C6269B" w:rsidRPr="00BC07B5">
        <w:rPr>
          <w:rFonts w:ascii="Times New Roman" w:eastAsia="Calibri" w:hAnsi="Times New Roman" w:cs="Times New Roman"/>
          <w:sz w:val="24"/>
          <w:szCs w:val="24"/>
          <w:lang w:val="en-US"/>
        </w:rPr>
        <w:t>production of substrate</w:t>
      </w:r>
      <w:r w:rsidR="00446E6D">
        <w:rPr>
          <w:rFonts w:ascii="Times New Roman" w:eastAsia="Calibri" w:hAnsi="Times New Roman" w:cs="Times New Roman"/>
          <w:sz w:val="24"/>
          <w:szCs w:val="24"/>
          <w:lang w:val="en-US"/>
        </w:rPr>
        <w:t>s for microbes</w:t>
      </w:r>
      <w:r w:rsidR="00C6269B" w:rsidRPr="00BC07B5">
        <w:rPr>
          <w:rFonts w:ascii="Times New Roman" w:eastAsia="Calibri" w:hAnsi="Times New Roman" w:cs="Times New Roman"/>
          <w:sz w:val="24"/>
          <w:szCs w:val="24"/>
          <w:lang w:val="en-US"/>
        </w:rPr>
        <w:t xml:space="preserve">, which in turn affect microbial processes. Thus, seasonality may </w:t>
      </w:r>
      <w:r w:rsidR="00446E6D">
        <w:rPr>
          <w:rFonts w:ascii="Times New Roman" w:eastAsia="Calibri" w:hAnsi="Times New Roman" w:cs="Times New Roman"/>
          <w:sz w:val="24"/>
          <w:szCs w:val="24"/>
          <w:lang w:val="en-US"/>
        </w:rPr>
        <w:t xml:space="preserve">affect microbial </w:t>
      </w:r>
      <w:r w:rsidR="00C6269B" w:rsidRPr="00BC07B5">
        <w:rPr>
          <w:rFonts w:ascii="Times New Roman" w:eastAsia="Calibri" w:hAnsi="Times New Roman" w:cs="Times New Roman"/>
          <w:sz w:val="24"/>
          <w:szCs w:val="24"/>
          <w:lang w:val="en-US"/>
        </w:rPr>
        <w:t>s</w:t>
      </w:r>
      <w:r w:rsidR="00C6269B" w:rsidRPr="005A1C81">
        <w:rPr>
          <w:rFonts w:ascii="Times New Roman" w:eastAsia="Calibri" w:hAnsi="Times New Roman" w:cs="Times New Roman"/>
          <w:sz w:val="24"/>
          <w:szCs w:val="24"/>
          <w:lang w:val="en-US"/>
        </w:rPr>
        <w:t xml:space="preserve">ubstrate </w:t>
      </w:r>
      <w:r w:rsidRPr="005A1C81">
        <w:rPr>
          <w:rFonts w:ascii="Times New Roman" w:eastAsia="Calibri" w:hAnsi="Times New Roman" w:cs="Times New Roman"/>
          <w:sz w:val="24"/>
          <w:szCs w:val="24"/>
          <w:lang w:val="en-US"/>
        </w:rPr>
        <w:t>availability</w:t>
      </w:r>
      <w:r w:rsidR="005A1C81">
        <w:rPr>
          <w:rFonts w:ascii="Times New Roman" w:eastAsia="Calibri" w:hAnsi="Times New Roman" w:cs="Times New Roman"/>
          <w:sz w:val="24"/>
          <w:szCs w:val="24"/>
          <w:lang w:val="en-US"/>
        </w:rPr>
        <w:t>,</w:t>
      </w:r>
      <w:r w:rsidRPr="005A1C81">
        <w:rPr>
          <w:rFonts w:ascii="Times New Roman" w:eastAsia="Calibri" w:hAnsi="Times New Roman" w:cs="Times New Roman"/>
          <w:sz w:val="24"/>
          <w:szCs w:val="24"/>
          <w:lang w:val="en-US"/>
        </w:rPr>
        <w:t xml:space="preserve"> </w:t>
      </w:r>
      <w:r w:rsidR="00446E6D">
        <w:rPr>
          <w:rFonts w:ascii="Times New Roman" w:eastAsia="Calibri" w:hAnsi="Times New Roman" w:cs="Times New Roman"/>
          <w:sz w:val="24"/>
          <w:szCs w:val="24"/>
          <w:lang w:val="en-US"/>
        </w:rPr>
        <w:t xml:space="preserve">which </w:t>
      </w:r>
      <w:r w:rsidRPr="00BC07B5">
        <w:rPr>
          <w:rFonts w:ascii="Times New Roman" w:eastAsia="Calibri" w:hAnsi="Times New Roman" w:cs="Times New Roman"/>
          <w:sz w:val="24"/>
          <w:szCs w:val="24"/>
          <w:lang w:val="en-US"/>
        </w:rPr>
        <w:t xml:space="preserve">is considered </w:t>
      </w:r>
      <w:r w:rsidR="00A1212A" w:rsidRPr="00BC07B5">
        <w:rPr>
          <w:rFonts w:ascii="Times New Roman" w:eastAsia="Calibri" w:hAnsi="Times New Roman" w:cs="Times New Roman"/>
          <w:sz w:val="24"/>
          <w:szCs w:val="24"/>
          <w:lang w:val="en-US"/>
        </w:rPr>
        <w:t>one of the</w:t>
      </w:r>
      <w:r w:rsidRPr="007146C4">
        <w:rPr>
          <w:rFonts w:ascii="Times New Roman" w:eastAsia="Calibri" w:hAnsi="Times New Roman" w:cs="Times New Roman"/>
          <w:sz w:val="24"/>
          <w:szCs w:val="24"/>
          <w:lang w:val="en-US"/>
        </w:rPr>
        <w:t xml:space="preserve"> main limiting factor</w:t>
      </w:r>
      <w:r w:rsidR="00A1212A" w:rsidRPr="007146C4">
        <w:rPr>
          <w:rFonts w:ascii="Times New Roman" w:eastAsia="Calibri" w:hAnsi="Times New Roman" w:cs="Times New Roman"/>
          <w:sz w:val="24"/>
          <w:szCs w:val="24"/>
          <w:lang w:val="en-US"/>
        </w:rPr>
        <w:t>s</w:t>
      </w:r>
      <w:r w:rsidRPr="007146C4">
        <w:rPr>
          <w:rFonts w:ascii="Times New Roman" w:eastAsia="Calibri" w:hAnsi="Times New Roman" w:cs="Times New Roman"/>
          <w:sz w:val="24"/>
          <w:szCs w:val="24"/>
          <w:lang w:val="en-US"/>
        </w:rPr>
        <w:t xml:space="preserve"> for microbial activity and decomposition</w:t>
      </w:r>
      <w:r w:rsidRPr="00DB2A4D">
        <w:rPr>
          <w:rFonts w:ascii="Times New Roman" w:eastAsia="Calibri" w:hAnsi="Times New Roman" w:cs="Times New Roman"/>
          <w:sz w:val="24"/>
          <w:szCs w:val="24"/>
          <w:lang w:val="en-US"/>
        </w:rPr>
        <w:t xml:space="preserve"> of soil organic matter (Corre et al., 2002).</w:t>
      </w:r>
      <w:r w:rsidRPr="008C1A1B">
        <w:rPr>
          <w:rFonts w:ascii="Times New Roman" w:eastAsia="Calibri" w:hAnsi="Times New Roman" w:cs="Times New Roman"/>
          <w:sz w:val="24"/>
          <w:szCs w:val="24"/>
          <w:lang w:val="en-US"/>
        </w:rPr>
        <w:t xml:space="preserve"> </w:t>
      </w:r>
      <w:r w:rsidR="00260B56" w:rsidRPr="00017280">
        <w:rPr>
          <w:rFonts w:ascii="Times New Roman" w:eastAsia="Calibri" w:hAnsi="Times New Roman" w:cs="Times New Roman"/>
          <w:sz w:val="24"/>
          <w:szCs w:val="24"/>
          <w:lang w:val="en-US"/>
        </w:rPr>
        <w:t>F</w:t>
      </w:r>
      <w:r w:rsidRPr="00017280">
        <w:rPr>
          <w:rFonts w:ascii="Times New Roman" w:eastAsia="Calibri" w:hAnsi="Times New Roman" w:cs="Times New Roman"/>
          <w:sz w:val="24"/>
          <w:szCs w:val="24"/>
          <w:lang w:val="en-US"/>
        </w:rPr>
        <w:t>resh litter</w:t>
      </w:r>
      <w:r w:rsidR="00075D09" w:rsidRPr="00017280">
        <w:rPr>
          <w:rFonts w:ascii="Times New Roman" w:eastAsia="Calibri" w:hAnsi="Times New Roman" w:cs="Times New Roman"/>
          <w:sz w:val="24"/>
          <w:szCs w:val="24"/>
          <w:lang w:val="en-US"/>
        </w:rPr>
        <w:t xml:space="preserve"> </w:t>
      </w:r>
      <w:r w:rsidRPr="00017280">
        <w:rPr>
          <w:rFonts w:ascii="Times New Roman" w:eastAsia="Calibri" w:hAnsi="Times New Roman" w:cs="Times New Roman"/>
          <w:sz w:val="24"/>
          <w:szCs w:val="24"/>
          <w:lang w:val="en-US"/>
        </w:rPr>
        <w:t xml:space="preserve">input to soils </w:t>
      </w:r>
      <w:r w:rsidR="00A1212A" w:rsidRPr="00017280">
        <w:rPr>
          <w:rFonts w:ascii="Times New Roman" w:eastAsia="Calibri" w:hAnsi="Times New Roman" w:cs="Times New Roman"/>
          <w:sz w:val="24"/>
          <w:szCs w:val="24"/>
          <w:lang w:val="en-US"/>
        </w:rPr>
        <w:t>that mainly occur in the fall</w:t>
      </w:r>
      <w:r w:rsidRPr="00017280">
        <w:rPr>
          <w:rFonts w:ascii="Times New Roman" w:eastAsia="Calibri" w:hAnsi="Times New Roman" w:cs="Times New Roman"/>
          <w:sz w:val="24"/>
          <w:szCs w:val="24"/>
          <w:lang w:val="en-US"/>
        </w:rPr>
        <w:t xml:space="preserve"> provide</w:t>
      </w:r>
      <w:r w:rsidR="00A1212A" w:rsidRPr="00017280">
        <w:rPr>
          <w:rFonts w:ascii="Times New Roman" w:eastAsia="Calibri" w:hAnsi="Times New Roman" w:cs="Times New Roman"/>
          <w:sz w:val="24"/>
          <w:szCs w:val="24"/>
          <w:lang w:val="en-US"/>
        </w:rPr>
        <w:t>s</w:t>
      </w:r>
      <w:r w:rsidRPr="00017280">
        <w:rPr>
          <w:rFonts w:ascii="Times New Roman" w:eastAsia="Calibri" w:hAnsi="Times New Roman" w:cs="Times New Roman"/>
          <w:sz w:val="24"/>
          <w:szCs w:val="24"/>
          <w:lang w:val="en-US"/>
        </w:rPr>
        <w:t xml:space="preserve"> an important </w:t>
      </w:r>
      <w:r w:rsidRPr="00017280">
        <w:rPr>
          <w:rFonts w:ascii="Times New Roman" w:eastAsia="Calibri" w:hAnsi="Times New Roman" w:cs="Times New Roman"/>
          <w:sz w:val="24"/>
          <w:szCs w:val="24"/>
          <w:lang w:val="en-US"/>
        </w:rPr>
        <w:lastRenderedPageBreak/>
        <w:t xml:space="preserve">substrate and energy source for soil microorganisms that </w:t>
      </w:r>
      <w:r w:rsidR="00260B56" w:rsidRPr="00017280">
        <w:rPr>
          <w:rFonts w:ascii="Times New Roman" w:eastAsia="Calibri" w:hAnsi="Times New Roman" w:cs="Times New Roman"/>
          <w:sz w:val="24"/>
          <w:szCs w:val="24"/>
          <w:lang w:val="en-US"/>
        </w:rPr>
        <w:t xml:space="preserve">enhance microbial activities and </w:t>
      </w:r>
      <w:r w:rsidRPr="00017280">
        <w:rPr>
          <w:rFonts w:ascii="Times New Roman" w:eastAsia="Calibri" w:hAnsi="Times New Roman" w:cs="Times New Roman"/>
          <w:sz w:val="24"/>
          <w:szCs w:val="24"/>
          <w:lang w:val="en-US"/>
        </w:rPr>
        <w:t xml:space="preserve">SOM </w:t>
      </w:r>
      <w:r w:rsidRPr="007146C4">
        <w:rPr>
          <w:rFonts w:ascii="Times New Roman" w:eastAsia="Calibri" w:hAnsi="Times New Roman" w:cs="Times New Roman"/>
          <w:sz w:val="24"/>
          <w:szCs w:val="24"/>
          <w:lang w:val="en-US"/>
        </w:rPr>
        <w:t>decomposition</w:t>
      </w:r>
      <w:r w:rsidR="00260B56" w:rsidRPr="007146C4">
        <w:rPr>
          <w:rFonts w:ascii="Times New Roman" w:eastAsia="Calibri" w:hAnsi="Times New Roman" w:cs="Times New Roman"/>
          <w:sz w:val="24"/>
          <w:szCs w:val="24"/>
          <w:lang w:val="en-US"/>
        </w:rPr>
        <w:t>, in the form of</w:t>
      </w:r>
      <w:r w:rsidRPr="007146C4">
        <w:rPr>
          <w:rFonts w:ascii="Times New Roman" w:eastAsia="Calibri" w:hAnsi="Times New Roman" w:cs="Times New Roman"/>
          <w:sz w:val="24"/>
          <w:szCs w:val="24"/>
          <w:lang w:val="en-US"/>
        </w:rPr>
        <w:t xml:space="preserve"> positive priming effect</w:t>
      </w:r>
      <w:r w:rsidR="00260B56" w:rsidRPr="00DB2A4D">
        <w:rPr>
          <w:rFonts w:ascii="Times New Roman" w:eastAsia="Calibri" w:hAnsi="Times New Roman" w:cs="Times New Roman"/>
          <w:sz w:val="24"/>
          <w:szCs w:val="24"/>
          <w:lang w:val="en-US"/>
        </w:rPr>
        <w:t>s</w:t>
      </w:r>
      <w:r w:rsidRPr="0044758E">
        <w:rPr>
          <w:rFonts w:ascii="Times New Roman" w:eastAsia="Calibri" w:hAnsi="Times New Roman" w:cs="Times New Roman"/>
          <w:sz w:val="24"/>
          <w:szCs w:val="24"/>
          <w:lang w:val="en-US"/>
        </w:rPr>
        <w:t xml:space="preserve"> (</w:t>
      </w:r>
      <w:proofErr w:type="spellStart"/>
      <w:r w:rsidRPr="0044758E">
        <w:rPr>
          <w:rFonts w:ascii="Times New Roman" w:eastAsia="Calibri" w:hAnsi="Times New Roman" w:cs="Times New Roman"/>
          <w:sz w:val="24"/>
          <w:szCs w:val="24"/>
          <w:lang w:val="en-US"/>
        </w:rPr>
        <w:t>Kuzyakov</w:t>
      </w:r>
      <w:proofErr w:type="spellEnd"/>
      <w:r w:rsidRPr="0044758E">
        <w:rPr>
          <w:rFonts w:ascii="Times New Roman" w:eastAsia="Calibri" w:hAnsi="Times New Roman" w:cs="Times New Roman"/>
          <w:sz w:val="24"/>
          <w:szCs w:val="24"/>
          <w:lang w:val="en-US"/>
        </w:rPr>
        <w:t xml:space="preserve"> et al., 2002). </w:t>
      </w:r>
      <w:r w:rsidR="00260B56" w:rsidRPr="0044758E">
        <w:rPr>
          <w:rFonts w:ascii="Times New Roman" w:eastAsia="Calibri" w:hAnsi="Times New Roman" w:cs="Times New Roman"/>
          <w:sz w:val="24"/>
          <w:szCs w:val="24"/>
          <w:lang w:val="en-US"/>
        </w:rPr>
        <w:t xml:space="preserve">The higher </w:t>
      </w:r>
      <w:r w:rsidRPr="0044758E">
        <w:rPr>
          <w:rFonts w:ascii="Times New Roman" w:eastAsia="Calibri" w:hAnsi="Times New Roman" w:cs="Times New Roman"/>
          <w:sz w:val="24"/>
          <w:szCs w:val="24"/>
          <w:lang w:val="en-US"/>
        </w:rPr>
        <w:t>MBC, MBN, soil enzyme activities and available N</w:t>
      </w:r>
      <w:r w:rsidR="00260B56" w:rsidRPr="005345EC">
        <w:rPr>
          <w:rFonts w:ascii="Times New Roman" w:eastAsia="Calibri" w:hAnsi="Times New Roman" w:cs="Times New Roman"/>
          <w:sz w:val="24"/>
          <w:szCs w:val="24"/>
          <w:lang w:val="en-US"/>
        </w:rPr>
        <w:t xml:space="preserve"> in the fall </w:t>
      </w:r>
      <w:r w:rsidR="0097184A" w:rsidRPr="007146C4">
        <w:rPr>
          <w:rFonts w:ascii="Times New Roman" w:eastAsia="Calibri" w:hAnsi="Times New Roman" w:cs="Times New Roman"/>
          <w:sz w:val="24"/>
          <w:szCs w:val="24"/>
          <w:lang w:val="en-US"/>
        </w:rPr>
        <w:t>in this study</w:t>
      </w:r>
      <w:r w:rsidR="0097184A" w:rsidRPr="005345EC">
        <w:rPr>
          <w:rFonts w:ascii="Times New Roman" w:eastAsia="Calibri" w:hAnsi="Times New Roman" w:cs="Times New Roman"/>
          <w:sz w:val="24"/>
          <w:szCs w:val="24"/>
          <w:lang w:val="en-US"/>
        </w:rPr>
        <w:t xml:space="preserve"> </w:t>
      </w:r>
      <w:r w:rsidR="00260B56" w:rsidRPr="005345EC">
        <w:rPr>
          <w:rFonts w:ascii="Times New Roman" w:eastAsia="Calibri" w:hAnsi="Times New Roman" w:cs="Times New Roman"/>
          <w:sz w:val="24"/>
          <w:szCs w:val="24"/>
          <w:lang w:val="en-US"/>
        </w:rPr>
        <w:t>were likely a result of the addition of labile C from fresh litter input</w:t>
      </w:r>
      <w:r w:rsidR="001C515F">
        <w:rPr>
          <w:rFonts w:ascii="Times New Roman" w:eastAsia="Calibri" w:hAnsi="Times New Roman" w:cs="Times New Roman"/>
          <w:sz w:val="24"/>
          <w:szCs w:val="24"/>
          <w:lang w:val="en-US"/>
        </w:rPr>
        <w:t>, because soil temperature had no relationship with (and were thus not limiting) those studied parameters</w:t>
      </w:r>
      <w:r w:rsidR="00493BE9" w:rsidRPr="007146C4">
        <w:rPr>
          <w:rFonts w:ascii="Times New Roman" w:eastAsia="Calibri" w:hAnsi="Times New Roman" w:cs="Times New Roman"/>
          <w:sz w:val="24"/>
          <w:szCs w:val="24"/>
          <w:lang w:val="en-US"/>
        </w:rPr>
        <w:t>.</w:t>
      </w:r>
      <w:r w:rsidR="00260B56" w:rsidRPr="007146C4">
        <w:rPr>
          <w:rFonts w:ascii="Times New Roman" w:eastAsia="Calibri" w:hAnsi="Times New Roman" w:cs="Times New Roman"/>
          <w:sz w:val="24"/>
          <w:szCs w:val="24"/>
          <w:lang w:val="en-US"/>
        </w:rPr>
        <w:t xml:space="preserve"> </w:t>
      </w:r>
      <w:r w:rsidR="00493BE9" w:rsidRPr="007146C4">
        <w:rPr>
          <w:rFonts w:ascii="Times New Roman" w:eastAsia="Calibri" w:hAnsi="Times New Roman" w:cs="Times New Roman"/>
          <w:sz w:val="24"/>
          <w:szCs w:val="24"/>
          <w:lang w:val="en-US"/>
        </w:rPr>
        <w:t xml:space="preserve">Similarly, </w:t>
      </w:r>
      <w:proofErr w:type="spellStart"/>
      <w:r w:rsidR="00493BE9" w:rsidRPr="007146C4">
        <w:rPr>
          <w:rFonts w:ascii="Times New Roman" w:eastAsia="Calibri" w:hAnsi="Times New Roman" w:cs="Times New Roman"/>
          <w:sz w:val="24"/>
          <w:szCs w:val="24"/>
          <w:lang w:val="en-US"/>
        </w:rPr>
        <w:t>Baldrian</w:t>
      </w:r>
      <w:proofErr w:type="spellEnd"/>
      <w:r w:rsidR="00493BE9" w:rsidRPr="007146C4">
        <w:rPr>
          <w:rFonts w:ascii="Times New Roman" w:eastAsia="Calibri" w:hAnsi="Times New Roman" w:cs="Times New Roman"/>
          <w:sz w:val="24"/>
          <w:szCs w:val="24"/>
          <w:lang w:val="en-US"/>
        </w:rPr>
        <w:t xml:space="preserve"> et al. (2008) found that</w:t>
      </w:r>
      <w:r w:rsidR="00260B56" w:rsidRPr="007146C4">
        <w:rPr>
          <w:rFonts w:ascii="Times New Roman" w:eastAsia="Calibri" w:hAnsi="Times New Roman" w:cs="Times New Roman"/>
          <w:sz w:val="24"/>
          <w:szCs w:val="24"/>
          <w:lang w:val="en-US"/>
        </w:rPr>
        <w:t xml:space="preserve"> </w:t>
      </w:r>
      <w:r w:rsidRPr="007146C4">
        <w:rPr>
          <w:rFonts w:ascii="Times New Roman" w:eastAsia="Calibri" w:hAnsi="Times New Roman" w:cs="Times New Roman"/>
          <w:sz w:val="24"/>
          <w:szCs w:val="24"/>
          <w:lang w:val="en-US"/>
        </w:rPr>
        <w:t xml:space="preserve">peak soil enzyme </w:t>
      </w:r>
      <w:r w:rsidR="0097184A">
        <w:rPr>
          <w:rFonts w:ascii="Times New Roman" w:eastAsia="Calibri" w:hAnsi="Times New Roman" w:cs="Times New Roman"/>
          <w:sz w:val="24"/>
          <w:szCs w:val="24"/>
          <w:lang w:val="en-US"/>
        </w:rPr>
        <w:t>activities</w:t>
      </w:r>
      <w:r w:rsidR="0097184A" w:rsidRPr="007146C4">
        <w:rPr>
          <w:rFonts w:ascii="Times New Roman" w:eastAsia="Calibri" w:hAnsi="Times New Roman" w:cs="Times New Roman"/>
          <w:sz w:val="24"/>
          <w:szCs w:val="24"/>
          <w:lang w:val="en-US"/>
        </w:rPr>
        <w:t xml:space="preserve"> </w:t>
      </w:r>
      <w:r w:rsidRPr="007146C4">
        <w:rPr>
          <w:rFonts w:ascii="Times New Roman" w:eastAsia="Calibri" w:hAnsi="Times New Roman" w:cs="Times New Roman"/>
          <w:sz w:val="24"/>
          <w:szCs w:val="24"/>
          <w:lang w:val="en-US"/>
        </w:rPr>
        <w:t xml:space="preserve">and MBC </w:t>
      </w:r>
      <w:r w:rsidR="00260B56" w:rsidRPr="007146C4">
        <w:rPr>
          <w:rFonts w:ascii="Times New Roman" w:eastAsia="Calibri" w:hAnsi="Times New Roman" w:cs="Times New Roman"/>
          <w:sz w:val="24"/>
          <w:szCs w:val="24"/>
          <w:lang w:val="en-US"/>
        </w:rPr>
        <w:t xml:space="preserve">in </w:t>
      </w:r>
      <w:r w:rsidR="00227D55" w:rsidRPr="007146C4">
        <w:rPr>
          <w:rFonts w:ascii="Times New Roman" w:eastAsia="Calibri" w:hAnsi="Times New Roman" w:cs="Times New Roman"/>
          <w:sz w:val="24"/>
          <w:szCs w:val="24"/>
          <w:lang w:val="en-US"/>
        </w:rPr>
        <w:t>October was</w:t>
      </w:r>
      <w:r w:rsidR="00493BE9" w:rsidRPr="007146C4">
        <w:rPr>
          <w:rFonts w:ascii="Times New Roman" w:eastAsia="Calibri" w:hAnsi="Times New Roman" w:cs="Times New Roman"/>
          <w:sz w:val="24"/>
          <w:szCs w:val="24"/>
          <w:lang w:val="en-US"/>
        </w:rPr>
        <w:t xml:space="preserve"> associated </w:t>
      </w:r>
      <w:r w:rsidR="0097184A">
        <w:rPr>
          <w:rFonts w:ascii="Times New Roman" w:eastAsia="Calibri" w:hAnsi="Times New Roman" w:cs="Times New Roman"/>
          <w:sz w:val="24"/>
          <w:szCs w:val="24"/>
          <w:lang w:val="en-US"/>
        </w:rPr>
        <w:t>with</w:t>
      </w:r>
      <w:r w:rsidR="0097184A" w:rsidRPr="007146C4">
        <w:rPr>
          <w:rFonts w:ascii="Times New Roman" w:eastAsia="Calibri" w:hAnsi="Times New Roman" w:cs="Times New Roman"/>
          <w:sz w:val="24"/>
          <w:szCs w:val="24"/>
          <w:lang w:val="en-US"/>
        </w:rPr>
        <w:t xml:space="preserve"> </w:t>
      </w:r>
      <w:r w:rsidR="00493BE9" w:rsidRPr="007146C4">
        <w:rPr>
          <w:rFonts w:ascii="Times New Roman" w:eastAsia="Calibri" w:hAnsi="Times New Roman" w:cs="Times New Roman"/>
          <w:sz w:val="24"/>
          <w:szCs w:val="24"/>
          <w:lang w:val="en-US"/>
        </w:rPr>
        <w:t>input of fresh litter</w:t>
      </w:r>
      <w:r w:rsidR="00446E6D">
        <w:rPr>
          <w:rFonts w:ascii="Times New Roman" w:eastAsia="Calibri" w:hAnsi="Times New Roman" w:cs="Times New Roman"/>
          <w:sz w:val="24"/>
          <w:szCs w:val="24"/>
          <w:lang w:val="en-US"/>
        </w:rPr>
        <w:t xml:space="preserve"> in their study</w:t>
      </w:r>
      <w:r w:rsidR="00493BE9" w:rsidRPr="007146C4">
        <w:rPr>
          <w:rFonts w:ascii="Times New Roman" w:eastAsia="Calibri" w:hAnsi="Times New Roman" w:cs="Times New Roman"/>
          <w:sz w:val="24"/>
          <w:szCs w:val="24"/>
          <w:lang w:val="en-US"/>
        </w:rPr>
        <w:t xml:space="preserve">. </w:t>
      </w:r>
      <w:r w:rsidR="00393151" w:rsidRPr="007146C4">
        <w:rPr>
          <w:rFonts w:ascii="Times New Roman" w:eastAsia="Calibri" w:hAnsi="Times New Roman" w:cs="Times New Roman"/>
          <w:sz w:val="24"/>
          <w:szCs w:val="24"/>
          <w:lang w:val="en-US"/>
        </w:rPr>
        <w:t>T</w:t>
      </w:r>
      <w:r w:rsidR="00260B56" w:rsidRPr="007146C4">
        <w:rPr>
          <w:rFonts w:ascii="Times New Roman" w:eastAsia="Calibri" w:hAnsi="Times New Roman" w:cs="Times New Roman"/>
          <w:sz w:val="24"/>
          <w:szCs w:val="24"/>
          <w:lang w:val="en-US"/>
        </w:rPr>
        <w:t>he activities of</w:t>
      </w:r>
      <w:r w:rsidRPr="00DB2A4D">
        <w:rPr>
          <w:rFonts w:ascii="Times New Roman" w:eastAsia="Calibri" w:hAnsi="Times New Roman" w:cs="Times New Roman"/>
          <w:sz w:val="24"/>
          <w:szCs w:val="24"/>
          <w:lang w:val="en-US"/>
        </w:rPr>
        <w:t xml:space="preserve"> </w:t>
      </w:r>
      <w:proofErr w:type="spellStart"/>
      <w:r w:rsidRPr="00DB2A4D">
        <w:rPr>
          <w:rFonts w:ascii="Times New Roman" w:eastAsia="Calibri" w:hAnsi="Times New Roman" w:cs="Times New Roman"/>
          <w:sz w:val="24"/>
          <w:szCs w:val="24"/>
          <w:lang w:val="en-US"/>
        </w:rPr>
        <w:t>NAGase</w:t>
      </w:r>
      <w:proofErr w:type="spellEnd"/>
      <w:r w:rsidRPr="00DB2A4D">
        <w:rPr>
          <w:rFonts w:ascii="Times New Roman" w:eastAsia="Calibri" w:hAnsi="Times New Roman" w:cs="Times New Roman"/>
          <w:sz w:val="24"/>
          <w:szCs w:val="24"/>
          <w:lang w:val="en-US"/>
        </w:rPr>
        <w:t xml:space="preserve"> (</w:t>
      </w:r>
      <w:r w:rsidRPr="0044758E">
        <w:rPr>
          <w:rFonts w:ascii="Times New Roman" w:hAnsi="Times New Roman" w:cs="Times New Roman"/>
          <w:sz w:val="24"/>
          <w:szCs w:val="24"/>
        </w:rPr>
        <w:t>Burke et al., 2011), protease (</w:t>
      </w:r>
      <w:proofErr w:type="spellStart"/>
      <w:r w:rsidRPr="0044758E">
        <w:rPr>
          <w:rFonts w:ascii="Times New Roman" w:eastAsia="Times New Roman" w:hAnsi="Times New Roman" w:cs="Times New Roman"/>
          <w:sz w:val="24"/>
          <w:szCs w:val="24"/>
          <w:lang w:val="en-US"/>
        </w:rPr>
        <w:t>Werdin-Pfisterer</w:t>
      </w:r>
      <w:proofErr w:type="spellEnd"/>
      <w:r w:rsidRPr="00017280">
        <w:rPr>
          <w:rFonts w:ascii="Times New Roman" w:eastAsia="Times New Roman" w:hAnsi="Times New Roman" w:cs="Times New Roman"/>
          <w:sz w:val="24"/>
          <w:szCs w:val="24"/>
          <w:lang w:val="en-US"/>
        </w:rPr>
        <w:t xml:space="preserve"> et al., 2009), </w:t>
      </w:r>
      <w:proofErr w:type="spellStart"/>
      <w:r w:rsidRPr="00017280">
        <w:rPr>
          <w:rFonts w:ascii="Times New Roman" w:eastAsia="Times New Roman" w:hAnsi="Times New Roman" w:cs="Times New Roman"/>
          <w:sz w:val="24"/>
          <w:szCs w:val="24"/>
          <w:lang w:val="en-US"/>
        </w:rPr>
        <w:t>arylamidase</w:t>
      </w:r>
      <w:proofErr w:type="spellEnd"/>
      <w:r w:rsidRPr="00017280">
        <w:rPr>
          <w:rFonts w:ascii="Times New Roman" w:eastAsia="Times New Roman" w:hAnsi="Times New Roman" w:cs="Times New Roman"/>
          <w:sz w:val="24"/>
          <w:szCs w:val="24"/>
          <w:lang w:val="en-US"/>
        </w:rPr>
        <w:t xml:space="preserve"> (</w:t>
      </w:r>
      <w:r w:rsidRPr="00017280">
        <w:rPr>
          <w:rFonts w:ascii="Times New Roman" w:eastAsia="Calibri" w:hAnsi="Times New Roman" w:cs="Times New Roman"/>
          <w:sz w:val="24"/>
          <w:szCs w:val="24"/>
          <w:lang w:val="en-US"/>
        </w:rPr>
        <w:t xml:space="preserve">Acosta-Martinez and </w:t>
      </w:r>
      <w:proofErr w:type="spellStart"/>
      <w:r w:rsidRPr="00017280">
        <w:rPr>
          <w:rFonts w:ascii="Times New Roman" w:eastAsia="Calibri" w:hAnsi="Times New Roman" w:cs="Times New Roman"/>
          <w:sz w:val="24"/>
          <w:szCs w:val="24"/>
          <w:lang w:val="en-US"/>
        </w:rPr>
        <w:t>Tabatabai</w:t>
      </w:r>
      <w:proofErr w:type="spellEnd"/>
      <w:r w:rsidRPr="00017280">
        <w:rPr>
          <w:rFonts w:ascii="Times New Roman" w:eastAsia="Calibri" w:hAnsi="Times New Roman" w:cs="Times New Roman"/>
          <w:sz w:val="24"/>
          <w:szCs w:val="24"/>
          <w:lang w:val="en-US"/>
        </w:rPr>
        <w:t xml:space="preserve">, 2000) and </w:t>
      </w:r>
      <w:r w:rsidRPr="00017280">
        <w:rPr>
          <w:rFonts w:ascii="Times New Roman" w:eastAsia="Times New Roman" w:hAnsi="Times New Roman" w:cs="Times New Roman"/>
          <w:sz w:val="24"/>
          <w:szCs w:val="24"/>
          <w:lang w:val="en-US"/>
        </w:rPr>
        <w:t>urease (</w:t>
      </w:r>
      <w:r w:rsidRPr="00017280">
        <w:rPr>
          <w:rFonts w:ascii="Times New Roman" w:eastAsia="Calibri" w:hAnsi="Times New Roman" w:cs="Times New Roman"/>
          <w:sz w:val="24"/>
          <w:szCs w:val="24"/>
          <w:lang w:val="en-US"/>
        </w:rPr>
        <w:t>Cochran et al., 1989)</w:t>
      </w:r>
      <w:r w:rsidR="00260B56" w:rsidRPr="00017280">
        <w:rPr>
          <w:rFonts w:ascii="Times New Roman" w:eastAsia="Calibri" w:hAnsi="Times New Roman" w:cs="Times New Roman"/>
          <w:sz w:val="24"/>
          <w:szCs w:val="24"/>
          <w:lang w:val="en-US"/>
        </w:rPr>
        <w:t xml:space="preserve"> </w:t>
      </w:r>
      <w:r w:rsidR="00393151" w:rsidRPr="00017280">
        <w:rPr>
          <w:rFonts w:ascii="Times New Roman" w:eastAsia="Calibri" w:hAnsi="Times New Roman" w:cs="Times New Roman"/>
          <w:sz w:val="24"/>
          <w:szCs w:val="24"/>
          <w:lang w:val="en-US"/>
        </w:rPr>
        <w:t>can</w:t>
      </w:r>
      <w:r w:rsidRPr="00017280">
        <w:rPr>
          <w:rFonts w:ascii="Times New Roman" w:eastAsia="Calibri" w:hAnsi="Times New Roman" w:cs="Times New Roman"/>
          <w:sz w:val="24"/>
          <w:szCs w:val="24"/>
          <w:lang w:val="en-US"/>
        </w:rPr>
        <w:t xml:space="preserve"> increase due to fresh litter input</w:t>
      </w:r>
      <w:r w:rsidRPr="008C1A1B">
        <w:rPr>
          <w:rFonts w:ascii="Times New Roman" w:eastAsia="Calibri" w:hAnsi="Times New Roman" w:cs="Times New Roman"/>
          <w:sz w:val="24"/>
          <w:szCs w:val="24"/>
          <w:lang w:val="en-US"/>
        </w:rPr>
        <w:t>.</w:t>
      </w:r>
      <w:r w:rsidR="00ED154D">
        <w:rPr>
          <w:rFonts w:ascii="Times New Roman" w:eastAsia="Calibri" w:hAnsi="Times New Roman" w:cs="Times New Roman"/>
          <w:sz w:val="24"/>
          <w:szCs w:val="24"/>
          <w:lang w:val="en-US"/>
        </w:rPr>
        <w:t xml:space="preserve"> Burke et al. (2011) </w:t>
      </w:r>
      <w:r w:rsidR="00F6066A">
        <w:rPr>
          <w:rFonts w:ascii="Times New Roman" w:eastAsia="Calibri" w:hAnsi="Times New Roman" w:cs="Times New Roman"/>
          <w:sz w:val="24"/>
          <w:szCs w:val="24"/>
          <w:lang w:val="en-US"/>
        </w:rPr>
        <w:t>found</w:t>
      </w:r>
      <w:r w:rsidR="00ED154D">
        <w:rPr>
          <w:rFonts w:ascii="Times New Roman" w:eastAsia="Calibri" w:hAnsi="Times New Roman" w:cs="Times New Roman"/>
          <w:sz w:val="24"/>
          <w:szCs w:val="24"/>
          <w:lang w:val="en-US"/>
        </w:rPr>
        <w:t xml:space="preserve"> </w:t>
      </w:r>
      <w:r w:rsidR="00446E6D">
        <w:rPr>
          <w:rFonts w:ascii="Times New Roman" w:eastAsia="Calibri" w:hAnsi="Times New Roman" w:cs="Times New Roman"/>
          <w:sz w:val="24"/>
          <w:szCs w:val="24"/>
          <w:lang w:val="en-US"/>
        </w:rPr>
        <w:t xml:space="preserve">that </w:t>
      </w:r>
      <w:r w:rsidR="00ED154D">
        <w:rPr>
          <w:rFonts w:ascii="Times New Roman" w:eastAsia="Calibri" w:hAnsi="Times New Roman" w:cs="Times New Roman"/>
          <w:sz w:val="24"/>
          <w:szCs w:val="24"/>
          <w:lang w:val="en-US"/>
        </w:rPr>
        <w:t xml:space="preserve">decomposition of litter on </w:t>
      </w:r>
      <w:r w:rsidR="00F6066A">
        <w:rPr>
          <w:rFonts w:ascii="Times New Roman" w:eastAsia="Calibri" w:hAnsi="Times New Roman" w:cs="Times New Roman"/>
          <w:sz w:val="24"/>
          <w:szCs w:val="24"/>
          <w:lang w:val="en-US"/>
        </w:rPr>
        <w:t xml:space="preserve">the </w:t>
      </w:r>
      <w:r w:rsidR="00ED154D">
        <w:rPr>
          <w:rFonts w:ascii="Times New Roman" w:eastAsia="Calibri" w:hAnsi="Times New Roman" w:cs="Times New Roman"/>
          <w:sz w:val="24"/>
          <w:szCs w:val="24"/>
          <w:lang w:val="en-US"/>
        </w:rPr>
        <w:t xml:space="preserve">soil surface in late summer could have liberated and transported organic and inorganic compounds from litter into </w:t>
      </w:r>
      <w:r w:rsidR="00446E6D">
        <w:rPr>
          <w:rFonts w:ascii="Times New Roman" w:eastAsia="Calibri" w:hAnsi="Times New Roman" w:cs="Times New Roman"/>
          <w:sz w:val="24"/>
          <w:szCs w:val="24"/>
          <w:lang w:val="en-US"/>
        </w:rPr>
        <w:t xml:space="preserve">the </w:t>
      </w:r>
      <w:r w:rsidR="00ED154D">
        <w:rPr>
          <w:rFonts w:ascii="Times New Roman" w:eastAsia="Calibri" w:hAnsi="Times New Roman" w:cs="Times New Roman"/>
          <w:sz w:val="24"/>
          <w:szCs w:val="24"/>
          <w:lang w:val="en-US"/>
        </w:rPr>
        <w:t xml:space="preserve">soil </w:t>
      </w:r>
      <w:r w:rsidR="00F6066A">
        <w:rPr>
          <w:rFonts w:ascii="Times New Roman" w:eastAsia="Calibri" w:hAnsi="Times New Roman" w:cs="Times New Roman"/>
          <w:sz w:val="24"/>
          <w:szCs w:val="24"/>
          <w:lang w:val="en-US"/>
        </w:rPr>
        <w:t xml:space="preserve">which </w:t>
      </w:r>
      <w:r w:rsidR="00ED154D">
        <w:rPr>
          <w:rFonts w:ascii="Times New Roman" w:eastAsia="Calibri" w:hAnsi="Times New Roman" w:cs="Times New Roman"/>
          <w:sz w:val="24"/>
          <w:szCs w:val="24"/>
          <w:lang w:val="en-US"/>
        </w:rPr>
        <w:t xml:space="preserve">altered </w:t>
      </w:r>
      <w:r w:rsidR="00584715">
        <w:rPr>
          <w:rFonts w:ascii="Times New Roman" w:eastAsia="Calibri" w:hAnsi="Times New Roman" w:cs="Times New Roman"/>
          <w:sz w:val="24"/>
          <w:szCs w:val="24"/>
          <w:lang w:val="en-US"/>
        </w:rPr>
        <w:t>ectomycorrhiza</w:t>
      </w:r>
      <w:r w:rsidR="00446E6D">
        <w:rPr>
          <w:rFonts w:ascii="Times New Roman" w:eastAsia="Calibri" w:hAnsi="Times New Roman" w:cs="Times New Roman"/>
          <w:sz w:val="24"/>
          <w:szCs w:val="24"/>
          <w:lang w:val="en-US"/>
        </w:rPr>
        <w:t>l</w:t>
      </w:r>
      <w:r w:rsidR="00584715">
        <w:rPr>
          <w:rFonts w:ascii="Times New Roman" w:eastAsia="Calibri" w:hAnsi="Times New Roman" w:cs="Times New Roman"/>
          <w:sz w:val="24"/>
          <w:szCs w:val="24"/>
          <w:lang w:val="en-US"/>
        </w:rPr>
        <w:t xml:space="preserve"> and microbial activit</w:t>
      </w:r>
      <w:r w:rsidR="00446E6D">
        <w:rPr>
          <w:rFonts w:ascii="Times New Roman" w:eastAsia="Calibri" w:hAnsi="Times New Roman" w:cs="Times New Roman"/>
          <w:sz w:val="24"/>
          <w:szCs w:val="24"/>
          <w:lang w:val="en-US"/>
        </w:rPr>
        <w:t>ies,</w:t>
      </w:r>
      <w:r w:rsidR="00584715">
        <w:rPr>
          <w:rFonts w:ascii="Times New Roman" w:eastAsia="Calibri" w:hAnsi="Times New Roman" w:cs="Times New Roman"/>
          <w:sz w:val="24"/>
          <w:szCs w:val="24"/>
          <w:lang w:val="en-US"/>
        </w:rPr>
        <w:t xml:space="preserve"> </w:t>
      </w:r>
      <w:r w:rsidR="00446E6D">
        <w:rPr>
          <w:rFonts w:ascii="Times New Roman" w:eastAsia="Calibri" w:hAnsi="Times New Roman" w:cs="Times New Roman"/>
          <w:sz w:val="24"/>
          <w:szCs w:val="24"/>
          <w:lang w:val="en-US"/>
        </w:rPr>
        <w:t>increasing</w:t>
      </w:r>
      <w:r w:rsidR="00584715">
        <w:rPr>
          <w:rFonts w:ascii="Times New Roman" w:eastAsia="Calibri" w:hAnsi="Times New Roman" w:cs="Times New Roman"/>
          <w:sz w:val="24"/>
          <w:szCs w:val="24"/>
          <w:lang w:val="en-US"/>
        </w:rPr>
        <w:t xml:space="preserve"> N availability</w:t>
      </w:r>
      <w:r w:rsidR="00ED154D">
        <w:rPr>
          <w:rFonts w:ascii="Times New Roman" w:eastAsia="Calibri" w:hAnsi="Times New Roman" w:cs="Times New Roman"/>
          <w:sz w:val="24"/>
          <w:szCs w:val="24"/>
          <w:lang w:val="en-US"/>
        </w:rPr>
        <w:t xml:space="preserve">.  </w:t>
      </w:r>
      <w:r w:rsidRPr="00185DF1">
        <w:rPr>
          <w:rFonts w:ascii="Times New Roman" w:eastAsia="Calibri" w:hAnsi="Times New Roman" w:cs="Times New Roman"/>
          <w:sz w:val="24"/>
          <w:szCs w:val="24"/>
          <w:lang w:val="en-US"/>
        </w:rPr>
        <w:t xml:space="preserve">The </w:t>
      </w:r>
      <w:r w:rsidR="00C44E5B" w:rsidRPr="008638D3">
        <w:rPr>
          <w:rFonts w:ascii="Times New Roman" w:eastAsia="Calibri" w:hAnsi="Times New Roman" w:cs="Times New Roman"/>
          <w:sz w:val="24"/>
          <w:szCs w:val="24"/>
          <w:lang w:val="en-US"/>
        </w:rPr>
        <w:t>vegetation cover</w:t>
      </w:r>
      <w:r w:rsidRPr="00185DF1">
        <w:rPr>
          <w:rFonts w:ascii="Times New Roman" w:eastAsia="Calibri" w:hAnsi="Times New Roman" w:cs="Times New Roman"/>
          <w:sz w:val="24"/>
          <w:szCs w:val="24"/>
          <w:lang w:val="en-US"/>
        </w:rPr>
        <w:t xml:space="preserve"> and soil </w:t>
      </w:r>
      <w:r w:rsidR="00870702" w:rsidRPr="00185DF1">
        <w:rPr>
          <w:rFonts w:ascii="Times New Roman" w:eastAsia="Calibri" w:hAnsi="Times New Roman" w:cs="Times New Roman"/>
          <w:sz w:val="24"/>
          <w:szCs w:val="24"/>
          <w:lang w:val="en-US"/>
        </w:rPr>
        <w:t>water</w:t>
      </w:r>
      <w:r w:rsidRPr="00185DF1">
        <w:rPr>
          <w:rFonts w:ascii="Times New Roman" w:eastAsia="Calibri" w:hAnsi="Times New Roman" w:cs="Times New Roman"/>
          <w:sz w:val="24"/>
          <w:szCs w:val="24"/>
          <w:lang w:val="en-US"/>
        </w:rPr>
        <w:t xml:space="preserve"> content </w:t>
      </w:r>
      <w:r w:rsidR="00446E6D">
        <w:rPr>
          <w:rFonts w:ascii="Times New Roman" w:eastAsia="Calibri" w:hAnsi="Times New Roman" w:cs="Times New Roman"/>
          <w:sz w:val="24"/>
          <w:szCs w:val="24"/>
          <w:lang w:val="en-US"/>
        </w:rPr>
        <w:t>in</w:t>
      </w:r>
      <w:r w:rsidR="00446E6D" w:rsidRPr="00185DF1">
        <w:rPr>
          <w:rFonts w:ascii="Times New Roman" w:eastAsia="Calibri" w:hAnsi="Times New Roman" w:cs="Times New Roman"/>
          <w:sz w:val="24"/>
          <w:szCs w:val="24"/>
          <w:lang w:val="en-US"/>
        </w:rPr>
        <w:t xml:space="preserve"> </w:t>
      </w:r>
      <w:r w:rsidRPr="00185DF1">
        <w:rPr>
          <w:rFonts w:ascii="Times New Roman" w:eastAsia="Calibri" w:hAnsi="Times New Roman" w:cs="Times New Roman"/>
          <w:sz w:val="24"/>
          <w:szCs w:val="24"/>
          <w:lang w:val="en-US"/>
        </w:rPr>
        <w:t xml:space="preserve">our study also changed from summer to fall and contributed to a </w:t>
      </w:r>
      <w:r w:rsidR="00925EB6" w:rsidRPr="008638D3">
        <w:rPr>
          <w:rFonts w:ascii="Times New Roman" w:eastAsia="Calibri" w:hAnsi="Times New Roman" w:cs="Times New Roman"/>
          <w:sz w:val="24"/>
          <w:szCs w:val="24"/>
          <w:lang w:val="en-US"/>
        </w:rPr>
        <w:t xml:space="preserve">greater </w:t>
      </w:r>
      <w:r w:rsidRPr="00185DF1">
        <w:rPr>
          <w:rFonts w:ascii="Times New Roman" w:eastAsia="Calibri" w:hAnsi="Times New Roman" w:cs="Times New Roman"/>
          <w:sz w:val="24"/>
          <w:szCs w:val="24"/>
          <w:lang w:val="en-US"/>
        </w:rPr>
        <w:t>change in substrate availability</w:t>
      </w:r>
      <w:r w:rsidR="00925EB6" w:rsidRPr="008638D3">
        <w:rPr>
          <w:rFonts w:ascii="Times New Roman" w:eastAsia="Calibri" w:hAnsi="Times New Roman" w:cs="Times New Roman"/>
          <w:sz w:val="24"/>
          <w:szCs w:val="24"/>
          <w:lang w:val="en-US"/>
        </w:rPr>
        <w:t xml:space="preserve"> in LFH than in PMM</w:t>
      </w:r>
      <w:r w:rsidRPr="00185DF1">
        <w:rPr>
          <w:rFonts w:ascii="Times New Roman" w:eastAsia="Calibri" w:hAnsi="Times New Roman" w:cs="Times New Roman"/>
          <w:sz w:val="24"/>
          <w:szCs w:val="24"/>
          <w:lang w:val="en-US"/>
        </w:rPr>
        <w:t xml:space="preserve">.  </w:t>
      </w:r>
      <w:r w:rsidR="00260B56" w:rsidRPr="00185DF1">
        <w:rPr>
          <w:rFonts w:ascii="Times New Roman" w:eastAsia="Calibri" w:hAnsi="Times New Roman" w:cs="Times New Roman"/>
          <w:sz w:val="24"/>
          <w:szCs w:val="24"/>
          <w:lang w:val="en-US"/>
        </w:rPr>
        <w:t>C</w:t>
      </w:r>
      <w:r w:rsidRPr="00185DF1">
        <w:rPr>
          <w:rFonts w:ascii="Times New Roman" w:eastAsia="Calibri" w:hAnsi="Times New Roman" w:cs="Times New Roman"/>
          <w:sz w:val="24"/>
          <w:szCs w:val="24"/>
          <w:lang w:val="en-US"/>
        </w:rPr>
        <w:t xml:space="preserve">hanges </w:t>
      </w:r>
      <w:r w:rsidR="001740F7" w:rsidRPr="00185DF1">
        <w:rPr>
          <w:rFonts w:ascii="Times New Roman" w:eastAsia="Calibri" w:hAnsi="Times New Roman" w:cs="Times New Roman"/>
          <w:sz w:val="24"/>
          <w:szCs w:val="24"/>
          <w:lang w:val="en-US"/>
        </w:rPr>
        <w:t xml:space="preserve">in the composition of </w:t>
      </w:r>
      <w:r w:rsidR="00260B56" w:rsidRPr="00185DF1">
        <w:rPr>
          <w:rFonts w:ascii="Times New Roman" w:eastAsia="Calibri" w:hAnsi="Times New Roman" w:cs="Times New Roman"/>
          <w:sz w:val="24"/>
          <w:szCs w:val="24"/>
          <w:lang w:val="en-US"/>
        </w:rPr>
        <w:t xml:space="preserve">vegetation </w:t>
      </w:r>
      <w:r w:rsidR="001740F7" w:rsidRPr="00185DF1">
        <w:rPr>
          <w:rFonts w:ascii="Times New Roman" w:eastAsia="Calibri" w:hAnsi="Times New Roman" w:cs="Times New Roman"/>
          <w:sz w:val="24"/>
          <w:szCs w:val="24"/>
          <w:lang w:val="en-US"/>
        </w:rPr>
        <w:t xml:space="preserve">and soil water content </w:t>
      </w:r>
      <w:r w:rsidRPr="00185DF1">
        <w:rPr>
          <w:rFonts w:ascii="Times New Roman" w:eastAsia="Calibri" w:hAnsi="Times New Roman" w:cs="Times New Roman"/>
          <w:sz w:val="24"/>
          <w:szCs w:val="24"/>
          <w:lang w:val="en-US"/>
        </w:rPr>
        <w:t xml:space="preserve">between the study periods and </w:t>
      </w:r>
      <w:r w:rsidR="001740F7" w:rsidRPr="00185DF1">
        <w:rPr>
          <w:rFonts w:ascii="Times New Roman" w:eastAsia="Calibri" w:hAnsi="Times New Roman" w:cs="Times New Roman"/>
          <w:sz w:val="24"/>
          <w:szCs w:val="24"/>
          <w:lang w:val="en-US"/>
        </w:rPr>
        <w:t xml:space="preserve">sites with </w:t>
      </w:r>
      <w:r w:rsidR="001740F7" w:rsidRPr="00470444">
        <w:rPr>
          <w:rFonts w:ascii="Times New Roman" w:eastAsia="Calibri" w:hAnsi="Times New Roman" w:cs="Times New Roman"/>
          <w:sz w:val="24"/>
          <w:szCs w:val="24"/>
          <w:lang w:val="en-US"/>
        </w:rPr>
        <w:t>diffe</w:t>
      </w:r>
      <w:r w:rsidR="001740F7" w:rsidRPr="00185DF1">
        <w:rPr>
          <w:rFonts w:ascii="Times New Roman" w:eastAsia="Calibri" w:hAnsi="Times New Roman" w:cs="Times New Roman"/>
          <w:sz w:val="24"/>
          <w:szCs w:val="24"/>
          <w:lang w:val="en-US"/>
        </w:rPr>
        <w:t xml:space="preserve">rent </w:t>
      </w:r>
      <w:r w:rsidR="00534D80" w:rsidRPr="008638D3">
        <w:rPr>
          <w:rFonts w:ascii="Times New Roman" w:eastAsia="Calibri" w:hAnsi="Times New Roman" w:cs="Times New Roman"/>
          <w:sz w:val="24"/>
          <w:szCs w:val="24"/>
          <w:lang w:val="en-US"/>
        </w:rPr>
        <w:t xml:space="preserve">organic capping </w:t>
      </w:r>
      <w:r w:rsidR="00185DF1" w:rsidRPr="00185DF1">
        <w:rPr>
          <w:rFonts w:ascii="Times New Roman" w:eastAsia="Calibri" w:hAnsi="Times New Roman" w:cs="Times New Roman"/>
          <w:sz w:val="24"/>
          <w:szCs w:val="24"/>
          <w:lang w:val="en-US"/>
        </w:rPr>
        <w:t xml:space="preserve">materials </w:t>
      </w:r>
      <w:r w:rsidR="001740F7" w:rsidRPr="00185DF1">
        <w:rPr>
          <w:rFonts w:ascii="Times New Roman" w:eastAsia="Calibri" w:hAnsi="Times New Roman" w:cs="Times New Roman"/>
          <w:sz w:val="24"/>
          <w:szCs w:val="24"/>
          <w:lang w:val="en-US"/>
        </w:rPr>
        <w:t>could</w:t>
      </w:r>
      <w:r w:rsidRPr="00185DF1">
        <w:rPr>
          <w:rFonts w:ascii="Times New Roman" w:eastAsia="Calibri" w:hAnsi="Times New Roman" w:cs="Times New Roman"/>
          <w:sz w:val="24"/>
          <w:szCs w:val="24"/>
          <w:lang w:val="en-US"/>
        </w:rPr>
        <w:t xml:space="preserve"> </w:t>
      </w:r>
      <w:r w:rsidR="001740F7" w:rsidRPr="00185DF1">
        <w:rPr>
          <w:rFonts w:ascii="Times New Roman" w:eastAsia="Calibri" w:hAnsi="Times New Roman" w:cs="Times New Roman"/>
          <w:sz w:val="24"/>
          <w:szCs w:val="24"/>
          <w:lang w:val="en-US"/>
        </w:rPr>
        <w:t xml:space="preserve">change the </w:t>
      </w:r>
      <w:r w:rsidRPr="00382C2C">
        <w:rPr>
          <w:rFonts w:ascii="Times New Roman" w:eastAsia="Calibri" w:hAnsi="Times New Roman" w:cs="Times New Roman"/>
          <w:sz w:val="24"/>
          <w:szCs w:val="24"/>
          <w:lang w:val="en-US"/>
        </w:rPr>
        <w:t xml:space="preserve">priming effect </w:t>
      </w:r>
      <w:r w:rsidR="007C48EE" w:rsidRPr="00E2482A">
        <w:rPr>
          <w:rFonts w:ascii="Times New Roman" w:eastAsia="Calibri" w:hAnsi="Times New Roman" w:cs="Times New Roman"/>
          <w:sz w:val="24"/>
          <w:szCs w:val="24"/>
          <w:lang w:val="en-US"/>
        </w:rPr>
        <w:t>(</w:t>
      </w:r>
      <w:proofErr w:type="spellStart"/>
      <w:r w:rsidR="001740F7" w:rsidRPr="00BC07B5">
        <w:rPr>
          <w:rFonts w:ascii="Times New Roman" w:eastAsia="Calibri" w:hAnsi="Times New Roman" w:cs="Times New Roman"/>
          <w:sz w:val="24"/>
          <w:szCs w:val="24"/>
          <w:lang w:val="en-US"/>
        </w:rPr>
        <w:t>Criquet</w:t>
      </w:r>
      <w:proofErr w:type="spellEnd"/>
      <w:r w:rsidR="001740F7" w:rsidRPr="00BC07B5">
        <w:rPr>
          <w:rFonts w:ascii="Times New Roman" w:eastAsia="Calibri" w:hAnsi="Times New Roman" w:cs="Times New Roman"/>
          <w:sz w:val="24"/>
          <w:szCs w:val="24"/>
          <w:lang w:val="en-US"/>
        </w:rPr>
        <w:t xml:space="preserve"> et al., 2</w:t>
      </w:r>
      <w:r w:rsidR="001740F7" w:rsidRPr="007146C4">
        <w:rPr>
          <w:rFonts w:ascii="Times New Roman" w:eastAsia="Calibri" w:hAnsi="Times New Roman" w:cs="Times New Roman"/>
          <w:sz w:val="24"/>
          <w:szCs w:val="24"/>
          <w:lang w:val="en-US"/>
        </w:rPr>
        <w:t>002</w:t>
      </w:r>
      <w:r w:rsidR="001740F7">
        <w:rPr>
          <w:rFonts w:ascii="Times New Roman" w:eastAsia="Calibri" w:hAnsi="Times New Roman" w:cs="Times New Roman"/>
          <w:sz w:val="24"/>
          <w:szCs w:val="24"/>
          <w:lang w:val="en-US"/>
        </w:rPr>
        <w:t xml:space="preserve">; </w:t>
      </w:r>
      <w:r w:rsidR="007C48EE" w:rsidRPr="008C1A1B">
        <w:rPr>
          <w:rFonts w:ascii="Times New Roman" w:eastAsia="Calibri" w:hAnsi="Times New Roman" w:cs="Times New Roman"/>
          <w:sz w:val="24"/>
          <w:szCs w:val="24"/>
          <w:lang w:val="en-US"/>
        </w:rPr>
        <w:t>Schaaf et al., 2011).</w:t>
      </w:r>
      <w:r w:rsidR="00925EB6">
        <w:rPr>
          <w:rFonts w:ascii="Times New Roman" w:eastAsia="Calibri" w:hAnsi="Times New Roman" w:cs="Times New Roman"/>
          <w:sz w:val="24"/>
          <w:szCs w:val="24"/>
          <w:lang w:val="en-US"/>
        </w:rPr>
        <w:t xml:space="preserve"> </w:t>
      </w:r>
      <w:r w:rsidR="0097184A">
        <w:rPr>
          <w:rFonts w:ascii="Times New Roman" w:eastAsia="Calibri" w:hAnsi="Times New Roman" w:cs="Times New Roman"/>
          <w:sz w:val="24"/>
          <w:szCs w:val="24"/>
          <w:lang w:val="en-US"/>
        </w:rPr>
        <w:t xml:space="preserve">For example, in a study conducted on our site </w:t>
      </w:r>
      <w:r w:rsidR="0097184A" w:rsidRPr="008638D3">
        <w:rPr>
          <w:rFonts w:ascii="Times New Roman" w:eastAsia="Calibri" w:hAnsi="Times New Roman" w:cs="Times New Roman"/>
          <w:sz w:val="24"/>
          <w:szCs w:val="24"/>
          <w:lang w:val="en-US"/>
        </w:rPr>
        <w:t>(Brown and Naeth, 2014</w:t>
      </w:r>
      <w:r w:rsidR="0097184A">
        <w:rPr>
          <w:rFonts w:ascii="Times New Roman" w:eastAsia="Calibri" w:hAnsi="Times New Roman" w:cs="Times New Roman"/>
          <w:sz w:val="24"/>
          <w:szCs w:val="24"/>
          <w:lang w:val="en-US"/>
        </w:rPr>
        <w:t>) vegetation cover and species richness were greater in LFH than in PMM plots. Therefore</w:t>
      </w:r>
      <w:r w:rsidR="00925EB6">
        <w:rPr>
          <w:rFonts w:ascii="Times New Roman" w:eastAsia="Calibri" w:hAnsi="Times New Roman" w:cs="Times New Roman"/>
          <w:sz w:val="24"/>
          <w:szCs w:val="24"/>
          <w:lang w:val="en-US"/>
        </w:rPr>
        <w:t xml:space="preserve">, </w:t>
      </w:r>
      <w:r w:rsidR="0097184A">
        <w:rPr>
          <w:rFonts w:ascii="Times New Roman" w:eastAsia="Calibri" w:hAnsi="Times New Roman" w:cs="Times New Roman"/>
          <w:sz w:val="24"/>
          <w:szCs w:val="24"/>
          <w:lang w:val="en-US"/>
        </w:rPr>
        <w:t xml:space="preserve">greater vegetation cover in LFH than in PMM would mean greater </w:t>
      </w:r>
      <w:r w:rsidR="00925EB6">
        <w:rPr>
          <w:rFonts w:ascii="Times New Roman" w:eastAsia="Calibri" w:hAnsi="Times New Roman" w:cs="Times New Roman"/>
          <w:sz w:val="24"/>
          <w:szCs w:val="24"/>
          <w:lang w:val="en-US"/>
        </w:rPr>
        <w:t xml:space="preserve">priming effect in </w:t>
      </w:r>
      <w:r w:rsidR="0097184A">
        <w:rPr>
          <w:rFonts w:ascii="Times New Roman" w:eastAsia="Calibri" w:hAnsi="Times New Roman" w:cs="Times New Roman"/>
          <w:sz w:val="24"/>
          <w:szCs w:val="24"/>
          <w:lang w:val="en-US"/>
        </w:rPr>
        <w:t>the former</w:t>
      </w:r>
      <w:r w:rsidR="00925EB6">
        <w:rPr>
          <w:rFonts w:ascii="Times New Roman" w:eastAsia="Calibri" w:hAnsi="Times New Roman" w:cs="Times New Roman"/>
          <w:sz w:val="24"/>
          <w:szCs w:val="24"/>
          <w:lang w:val="en-US"/>
        </w:rPr>
        <w:t xml:space="preserve"> than in </w:t>
      </w:r>
      <w:r w:rsidR="0097184A">
        <w:rPr>
          <w:rFonts w:ascii="Times New Roman" w:eastAsia="Calibri" w:hAnsi="Times New Roman" w:cs="Times New Roman"/>
          <w:sz w:val="24"/>
          <w:szCs w:val="24"/>
          <w:lang w:val="en-US"/>
        </w:rPr>
        <w:t>the latter</w:t>
      </w:r>
      <w:r w:rsidR="00925EB6">
        <w:rPr>
          <w:rFonts w:ascii="Times New Roman" w:eastAsia="Calibri" w:hAnsi="Times New Roman" w:cs="Times New Roman"/>
          <w:sz w:val="24"/>
          <w:szCs w:val="24"/>
          <w:lang w:val="en-US"/>
        </w:rPr>
        <w:t xml:space="preserve">. </w:t>
      </w:r>
      <w:r w:rsidR="00B41890">
        <w:rPr>
          <w:rFonts w:ascii="Times New Roman" w:eastAsia="Calibri" w:hAnsi="Times New Roman" w:cs="Times New Roman"/>
          <w:sz w:val="24"/>
          <w:szCs w:val="24"/>
          <w:lang w:val="en-US"/>
        </w:rPr>
        <w:t xml:space="preserve"> </w:t>
      </w:r>
      <w:r w:rsidR="005313F7">
        <w:rPr>
          <w:rFonts w:ascii="Times New Roman" w:eastAsia="Calibri" w:hAnsi="Times New Roman" w:cs="Times New Roman"/>
          <w:sz w:val="24"/>
          <w:szCs w:val="24"/>
          <w:lang w:val="en-US"/>
        </w:rPr>
        <w:t xml:space="preserve">Greater cover and species richness </w:t>
      </w:r>
      <w:r w:rsidR="0097184A">
        <w:rPr>
          <w:rFonts w:ascii="Times New Roman" w:eastAsia="Calibri" w:hAnsi="Times New Roman" w:cs="Times New Roman"/>
          <w:sz w:val="24"/>
          <w:szCs w:val="24"/>
          <w:lang w:val="en-US"/>
        </w:rPr>
        <w:t>would</w:t>
      </w:r>
      <w:r w:rsidR="005313F7">
        <w:rPr>
          <w:rFonts w:ascii="Times New Roman" w:eastAsia="Calibri" w:hAnsi="Times New Roman" w:cs="Times New Roman"/>
          <w:sz w:val="24"/>
          <w:szCs w:val="24"/>
          <w:lang w:val="en-US"/>
        </w:rPr>
        <w:t xml:space="preserve"> contribut</w:t>
      </w:r>
      <w:r w:rsidR="0097184A">
        <w:rPr>
          <w:rFonts w:ascii="Times New Roman" w:eastAsia="Calibri" w:hAnsi="Times New Roman" w:cs="Times New Roman"/>
          <w:sz w:val="24"/>
          <w:szCs w:val="24"/>
          <w:lang w:val="en-US"/>
        </w:rPr>
        <w:t>e</w:t>
      </w:r>
      <w:r w:rsidR="00393151">
        <w:rPr>
          <w:rFonts w:ascii="Times New Roman" w:eastAsia="Calibri" w:hAnsi="Times New Roman" w:cs="Times New Roman"/>
          <w:sz w:val="24"/>
          <w:szCs w:val="24"/>
          <w:lang w:val="en-US"/>
        </w:rPr>
        <w:t xml:space="preserve"> to</w:t>
      </w:r>
      <w:r w:rsidR="001646D6">
        <w:rPr>
          <w:rFonts w:ascii="Times New Roman" w:eastAsia="Calibri" w:hAnsi="Times New Roman" w:cs="Times New Roman"/>
          <w:sz w:val="24"/>
          <w:szCs w:val="24"/>
          <w:lang w:val="en-US"/>
        </w:rPr>
        <w:t xml:space="preserve"> greater and diverse </w:t>
      </w:r>
      <w:proofErr w:type="spellStart"/>
      <w:r w:rsidR="001646D6">
        <w:rPr>
          <w:rFonts w:ascii="Times New Roman" w:eastAsia="Calibri" w:hAnsi="Times New Roman" w:cs="Times New Roman"/>
          <w:sz w:val="24"/>
          <w:szCs w:val="24"/>
          <w:lang w:val="en-US"/>
        </w:rPr>
        <w:t>litterfall</w:t>
      </w:r>
      <w:proofErr w:type="spellEnd"/>
      <w:r w:rsidR="001646D6">
        <w:rPr>
          <w:rFonts w:ascii="Times New Roman" w:eastAsia="Calibri" w:hAnsi="Times New Roman" w:cs="Times New Roman"/>
          <w:sz w:val="24"/>
          <w:szCs w:val="24"/>
          <w:lang w:val="en-US"/>
        </w:rPr>
        <w:t xml:space="preserve"> </w:t>
      </w:r>
      <w:r w:rsidR="0097184A">
        <w:rPr>
          <w:rFonts w:ascii="Times New Roman" w:eastAsia="Calibri" w:hAnsi="Times New Roman" w:cs="Times New Roman"/>
          <w:sz w:val="24"/>
          <w:szCs w:val="24"/>
          <w:lang w:val="en-US"/>
        </w:rPr>
        <w:t>to</w:t>
      </w:r>
      <w:r w:rsidR="001646D6">
        <w:rPr>
          <w:rFonts w:ascii="Times New Roman" w:eastAsia="Calibri" w:hAnsi="Times New Roman" w:cs="Times New Roman"/>
          <w:sz w:val="24"/>
          <w:szCs w:val="24"/>
          <w:lang w:val="en-US"/>
        </w:rPr>
        <w:t xml:space="preserve"> the soil that </w:t>
      </w:r>
      <w:r w:rsidR="00493BE9">
        <w:rPr>
          <w:rFonts w:ascii="Times New Roman" w:eastAsia="Calibri" w:hAnsi="Times New Roman" w:cs="Times New Roman"/>
          <w:sz w:val="24"/>
          <w:szCs w:val="24"/>
          <w:lang w:val="en-US"/>
        </w:rPr>
        <w:t xml:space="preserve">might have </w:t>
      </w:r>
      <w:r w:rsidR="001646D6">
        <w:rPr>
          <w:rFonts w:ascii="Times New Roman" w:eastAsia="Calibri" w:hAnsi="Times New Roman" w:cs="Times New Roman"/>
          <w:sz w:val="24"/>
          <w:szCs w:val="24"/>
          <w:lang w:val="en-US"/>
        </w:rPr>
        <w:t>caused</w:t>
      </w:r>
      <w:r w:rsidR="00393151">
        <w:rPr>
          <w:rFonts w:ascii="Times New Roman" w:eastAsia="Calibri" w:hAnsi="Times New Roman" w:cs="Times New Roman"/>
          <w:sz w:val="24"/>
          <w:szCs w:val="24"/>
          <w:lang w:val="en-US"/>
        </w:rPr>
        <w:t xml:space="preserve"> the</w:t>
      </w:r>
      <w:r w:rsidR="005313F7">
        <w:rPr>
          <w:rFonts w:ascii="Times New Roman" w:eastAsia="Calibri" w:hAnsi="Times New Roman" w:cs="Times New Roman"/>
          <w:sz w:val="24"/>
          <w:szCs w:val="24"/>
          <w:lang w:val="en-US"/>
        </w:rPr>
        <w:t xml:space="preserve"> greater effect </w:t>
      </w:r>
      <w:r w:rsidR="0097184A">
        <w:rPr>
          <w:rFonts w:ascii="Times New Roman" w:eastAsia="Calibri" w:hAnsi="Times New Roman" w:cs="Times New Roman"/>
          <w:sz w:val="24"/>
          <w:szCs w:val="24"/>
          <w:lang w:val="en-US"/>
        </w:rPr>
        <w:t xml:space="preserve">in </w:t>
      </w:r>
      <w:r w:rsidR="005313F7">
        <w:rPr>
          <w:rFonts w:ascii="Times New Roman" w:eastAsia="Calibri" w:hAnsi="Times New Roman" w:cs="Times New Roman"/>
          <w:sz w:val="24"/>
          <w:szCs w:val="24"/>
          <w:lang w:val="en-US"/>
        </w:rPr>
        <w:t xml:space="preserve">LFH than </w:t>
      </w:r>
      <w:r w:rsidR="0097184A">
        <w:rPr>
          <w:rFonts w:ascii="Times New Roman" w:eastAsia="Calibri" w:hAnsi="Times New Roman" w:cs="Times New Roman"/>
          <w:sz w:val="24"/>
          <w:szCs w:val="24"/>
          <w:lang w:val="en-US"/>
        </w:rPr>
        <w:t xml:space="preserve">in </w:t>
      </w:r>
      <w:r w:rsidR="005313F7">
        <w:rPr>
          <w:rFonts w:ascii="Times New Roman" w:eastAsia="Calibri" w:hAnsi="Times New Roman" w:cs="Times New Roman"/>
          <w:sz w:val="24"/>
          <w:szCs w:val="24"/>
          <w:lang w:val="en-US"/>
        </w:rPr>
        <w:t>PMM</w:t>
      </w:r>
      <w:r w:rsidR="0097184A">
        <w:rPr>
          <w:rFonts w:ascii="Times New Roman" w:eastAsia="Calibri" w:hAnsi="Times New Roman" w:cs="Times New Roman"/>
          <w:sz w:val="24"/>
          <w:szCs w:val="24"/>
          <w:lang w:val="en-US"/>
        </w:rPr>
        <w:t xml:space="preserve"> plots</w:t>
      </w:r>
      <w:r w:rsidR="005313F7">
        <w:rPr>
          <w:rFonts w:ascii="Times New Roman" w:eastAsia="Calibri" w:hAnsi="Times New Roman" w:cs="Times New Roman"/>
          <w:sz w:val="24"/>
          <w:szCs w:val="24"/>
          <w:lang w:val="en-US"/>
        </w:rPr>
        <w:t xml:space="preserve">. </w:t>
      </w:r>
      <w:r w:rsidR="001646D6">
        <w:rPr>
          <w:rFonts w:ascii="Times New Roman" w:eastAsia="Calibri" w:hAnsi="Times New Roman" w:cs="Times New Roman"/>
          <w:sz w:val="24"/>
          <w:szCs w:val="24"/>
          <w:lang w:val="en-US"/>
        </w:rPr>
        <w:t>However, it is not possible to</w:t>
      </w:r>
      <w:r w:rsidR="0086635B">
        <w:rPr>
          <w:rFonts w:ascii="Times New Roman" w:eastAsia="Calibri" w:hAnsi="Times New Roman" w:cs="Times New Roman"/>
          <w:sz w:val="24"/>
          <w:szCs w:val="24"/>
          <w:lang w:val="en-US"/>
        </w:rPr>
        <w:t xml:space="preserve"> </w:t>
      </w:r>
      <w:r w:rsidR="0097184A">
        <w:rPr>
          <w:rFonts w:ascii="Times New Roman" w:eastAsia="Calibri" w:hAnsi="Times New Roman" w:cs="Times New Roman"/>
          <w:sz w:val="24"/>
          <w:szCs w:val="24"/>
          <w:lang w:val="en-US"/>
        </w:rPr>
        <w:t xml:space="preserve">directly </w:t>
      </w:r>
      <w:r w:rsidR="0086635B">
        <w:rPr>
          <w:rFonts w:ascii="Times New Roman" w:eastAsia="Calibri" w:hAnsi="Times New Roman" w:cs="Times New Roman"/>
          <w:sz w:val="24"/>
          <w:szCs w:val="24"/>
          <w:lang w:val="en-US"/>
        </w:rPr>
        <w:t xml:space="preserve">quantify </w:t>
      </w:r>
      <w:r w:rsidR="0097184A">
        <w:rPr>
          <w:rFonts w:ascii="Times New Roman" w:eastAsia="Calibri" w:hAnsi="Times New Roman" w:cs="Times New Roman"/>
          <w:sz w:val="24"/>
          <w:szCs w:val="24"/>
          <w:lang w:val="en-US"/>
        </w:rPr>
        <w:t xml:space="preserve">the </w:t>
      </w:r>
      <w:r w:rsidR="001646D6">
        <w:rPr>
          <w:rFonts w:ascii="Times New Roman" w:eastAsia="Calibri" w:hAnsi="Times New Roman" w:cs="Times New Roman"/>
          <w:sz w:val="24"/>
          <w:szCs w:val="24"/>
          <w:lang w:val="en-US"/>
        </w:rPr>
        <w:t xml:space="preserve">effects of litter fall on N availability and associated enzyme activities in this study, since we have not measured the litter fall amount during </w:t>
      </w:r>
      <w:r w:rsidR="00F6066A">
        <w:rPr>
          <w:rFonts w:ascii="Times New Roman" w:eastAsia="Calibri" w:hAnsi="Times New Roman" w:cs="Times New Roman"/>
          <w:sz w:val="24"/>
          <w:szCs w:val="24"/>
          <w:lang w:val="en-US"/>
        </w:rPr>
        <w:t xml:space="preserve">the </w:t>
      </w:r>
      <w:r w:rsidR="001646D6">
        <w:rPr>
          <w:rFonts w:ascii="Times New Roman" w:eastAsia="Calibri" w:hAnsi="Times New Roman" w:cs="Times New Roman"/>
          <w:sz w:val="24"/>
          <w:szCs w:val="24"/>
          <w:lang w:val="en-US"/>
        </w:rPr>
        <w:t xml:space="preserve">study period. In general, </w:t>
      </w:r>
      <w:r w:rsidR="0081229F">
        <w:rPr>
          <w:rFonts w:ascii="Times New Roman" w:eastAsia="Calibri" w:hAnsi="Times New Roman" w:cs="Times New Roman"/>
          <w:sz w:val="24"/>
          <w:szCs w:val="24"/>
          <w:lang w:val="en-US"/>
        </w:rPr>
        <w:t xml:space="preserve">annually litter fall from </w:t>
      </w:r>
      <w:r w:rsidR="001646D6">
        <w:rPr>
          <w:rFonts w:ascii="Times New Roman" w:eastAsia="Calibri" w:hAnsi="Times New Roman" w:cs="Times New Roman"/>
          <w:sz w:val="24"/>
          <w:szCs w:val="24"/>
          <w:lang w:val="en-US"/>
        </w:rPr>
        <w:t xml:space="preserve">herbaceous plants can </w:t>
      </w:r>
      <w:r w:rsidR="0081229F">
        <w:rPr>
          <w:rFonts w:ascii="Times New Roman" w:eastAsia="Calibri" w:hAnsi="Times New Roman" w:cs="Times New Roman"/>
          <w:sz w:val="24"/>
          <w:szCs w:val="24"/>
          <w:lang w:val="en-US"/>
        </w:rPr>
        <w:t>comprise</w:t>
      </w:r>
      <w:r w:rsidR="001646D6">
        <w:rPr>
          <w:rFonts w:ascii="Times New Roman" w:eastAsia="Calibri" w:hAnsi="Times New Roman" w:cs="Times New Roman"/>
          <w:sz w:val="24"/>
          <w:szCs w:val="24"/>
          <w:lang w:val="en-US"/>
        </w:rPr>
        <w:t xml:space="preserve"> as </w:t>
      </w:r>
      <w:r w:rsidR="001646D6">
        <w:rPr>
          <w:rFonts w:ascii="Times New Roman" w:eastAsia="Calibri" w:hAnsi="Times New Roman" w:cs="Times New Roman"/>
          <w:sz w:val="24"/>
          <w:szCs w:val="24"/>
          <w:lang w:val="en-US"/>
        </w:rPr>
        <w:lastRenderedPageBreak/>
        <w:t>much as 16% of forest litter</w:t>
      </w:r>
      <w:r w:rsidR="0081229F">
        <w:rPr>
          <w:rFonts w:ascii="Times New Roman" w:eastAsia="Calibri" w:hAnsi="Times New Roman" w:cs="Times New Roman"/>
          <w:sz w:val="24"/>
          <w:szCs w:val="24"/>
          <w:lang w:val="en-US"/>
        </w:rPr>
        <w:t xml:space="preserve"> fall (Gilliam, 2007).</w:t>
      </w:r>
      <w:r w:rsidR="001646D6">
        <w:rPr>
          <w:rFonts w:ascii="Times New Roman" w:eastAsia="Calibri" w:hAnsi="Times New Roman" w:cs="Times New Roman"/>
          <w:sz w:val="24"/>
          <w:szCs w:val="24"/>
          <w:lang w:val="en-US"/>
        </w:rPr>
        <w:t xml:space="preserve"> </w:t>
      </w:r>
      <w:r w:rsidR="0081229F">
        <w:rPr>
          <w:rFonts w:ascii="Times New Roman" w:eastAsia="Calibri" w:hAnsi="Times New Roman" w:cs="Times New Roman"/>
          <w:sz w:val="24"/>
          <w:szCs w:val="24"/>
          <w:lang w:val="en-US"/>
        </w:rPr>
        <w:t xml:space="preserve"> </w:t>
      </w:r>
      <w:r w:rsidR="005313F7">
        <w:rPr>
          <w:rFonts w:ascii="Times New Roman" w:eastAsia="Calibri" w:hAnsi="Times New Roman" w:cs="Times New Roman"/>
          <w:sz w:val="24"/>
          <w:szCs w:val="24"/>
          <w:lang w:val="en-US"/>
        </w:rPr>
        <w:t xml:space="preserve">Waldrop and Firestone (2006) indicated that both seasonal soil </w:t>
      </w:r>
      <w:r w:rsidR="00393151">
        <w:rPr>
          <w:rFonts w:ascii="Times New Roman" w:eastAsia="Calibri" w:hAnsi="Times New Roman" w:cs="Times New Roman"/>
          <w:sz w:val="24"/>
          <w:szCs w:val="24"/>
          <w:lang w:val="en-US"/>
        </w:rPr>
        <w:t>water</w:t>
      </w:r>
      <w:r w:rsidR="005313F7">
        <w:rPr>
          <w:rFonts w:ascii="Times New Roman" w:eastAsia="Calibri" w:hAnsi="Times New Roman" w:cs="Times New Roman"/>
          <w:sz w:val="24"/>
          <w:szCs w:val="24"/>
          <w:lang w:val="en-US"/>
        </w:rPr>
        <w:t xml:space="preserve"> and C</w:t>
      </w:r>
      <w:r w:rsidR="0097184A">
        <w:rPr>
          <w:rFonts w:ascii="Times New Roman" w:eastAsia="Calibri" w:hAnsi="Times New Roman" w:cs="Times New Roman"/>
          <w:sz w:val="24"/>
          <w:szCs w:val="24"/>
          <w:lang w:val="en-US"/>
        </w:rPr>
        <w:t xml:space="preserve"> </w:t>
      </w:r>
      <w:r w:rsidR="005313F7">
        <w:rPr>
          <w:rFonts w:ascii="Times New Roman" w:eastAsia="Calibri" w:hAnsi="Times New Roman" w:cs="Times New Roman"/>
          <w:sz w:val="24"/>
          <w:szCs w:val="24"/>
          <w:lang w:val="en-US"/>
        </w:rPr>
        <w:t xml:space="preserve">substrate differences were caused by differences in aboveground vegetation. </w:t>
      </w:r>
    </w:p>
    <w:p w14:paraId="00C0CD3B" w14:textId="43009950" w:rsidR="006C3326" w:rsidRPr="008C1A1B" w:rsidRDefault="00870702" w:rsidP="00393151">
      <w:pPr>
        <w:spacing w:after="0" w:line="480" w:lineRule="auto"/>
        <w:ind w:firstLine="36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S</w:t>
      </w:r>
      <w:r w:rsidR="007E7A2C" w:rsidRPr="008C1A1B">
        <w:rPr>
          <w:rFonts w:ascii="Times New Roman" w:eastAsia="Calibri" w:hAnsi="Times New Roman" w:cs="Times New Roman"/>
          <w:sz w:val="24"/>
          <w:szCs w:val="24"/>
          <w:lang w:val="en-US"/>
        </w:rPr>
        <w:t xml:space="preserve">oil pH and EC in both </w:t>
      </w:r>
      <w:r w:rsidR="00393151">
        <w:rPr>
          <w:rFonts w:ascii="Times New Roman" w:eastAsia="Calibri" w:hAnsi="Times New Roman" w:cs="Times New Roman"/>
          <w:sz w:val="24"/>
          <w:szCs w:val="24"/>
          <w:lang w:val="en-US"/>
        </w:rPr>
        <w:t xml:space="preserve">capping </w:t>
      </w:r>
      <w:r w:rsidR="007E7A2C" w:rsidRPr="008C1A1B">
        <w:rPr>
          <w:rFonts w:ascii="Times New Roman" w:eastAsia="Calibri" w:hAnsi="Times New Roman" w:cs="Times New Roman"/>
          <w:sz w:val="24"/>
          <w:szCs w:val="24"/>
          <w:lang w:val="en-US"/>
        </w:rPr>
        <w:t xml:space="preserve">treatments were within </w:t>
      </w:r>
      <w:r w:rsidR="001740F7">
        <w:rPr>
          <w:rFonts w:ascii="Times New Roman" w:eastAsia="Calibri" w:hAnsi="Times New Roman" w:cs="Times New Roman"/>
          <w:sz w:val="24"/>
          <w:szCs w:val="24"/>
          <w:lang w:val="en-US"/>
        </w:rPr>
        <w:t xml:space="preserve">the </w:t>
      </w:r>
      <w:r w:rsidR="00393151">
        <w:rPr>
          <w:rFonts w:ascii="Times New Roman" w:eastAsia="Calibri" w:hAnsi="Times New Roman" w:cs="Times New Roman"/>
          <w:sz w:val="24"/>
          <w:szCs w:val="24"/>
          <w:lang w:val="en-US"/>
        </w:rPr>
        <w:t xml:space="preserve">acceptable </w:t>
      </w:r>
      <w:r w:rsidR="007E7A2C" w:rsidRPr="008C1A1B">
        <w:rPr>
          <w:rFonts w:ascii="Times New Roman" w:eastAsia="Calibri" w:hAnsi="Times New Roman" w:cs="Times New Roman"/>
          <w:sz w:val="24"/>
          <w:szCs w:val="24"/>
          <w:lang w:val="en-US"/>
        </w:rPr>
        <w:t xml:space="preserve">range according </w:t>
      </w:r>
      <w:r w:rsidR="007E7A2C" w:rsidRPr="008C1A1B">
        <w:rPr>
          <w:rFonts w:ascii="Times New Roman" w:hAnsi="Times New Roman" w:cs="Times New Roman"/>
          <w:sz w:val="24"/>
          <w:szCs w:val="24"/>
        </w:rPr>
        <w:t>to Alberta</w:t>
      </w:r>
      <w:r w:rsidR="007E7A2C" w:rsidRPr="008C1A1B">
        <w:rPr>
          <w:rFonts w:ascii="Times New Roman" w:eastAsia="Calibri" w:hAnsi="Times New Roman" w:cs="Times New Roman"/>
          <w:sz w:val="24"/>
          <w:szCs w:val="24"/>
          <w:lang w:val="en-US"/>
        </w:rPr>
        <w:t xml:space="preserve"> </w:t>
      </w:r>
      <w:r w:rsidR="007E7A2C" w:rsidRPr="008C1A1B">
        <w:rPr>
          <w:rFonts w:ascii="Times New Roman" w:hAnsi="Times New Roman" w:cs="Times New Roman"/>
          <w:sz w:val="24"/>
          <w:szCs w:val="24"/>
        </w:rPr>
        <w:t>Tier 1 guidelines (Alberta Environmental Protection, 1994)</w:t>
      </w:r>
      <w:r w:rsidR="007E7A2C" w:rsidRPr="008C1A1B">
        <w:rPr>
          <w:rFonts w:ascii="Times New Roman" w:eastAsia="Calibri" w:hAnsi="Times New Roman" w:cs="Times New Roman"/>
          <w:sz w:val="24"/>
          <w:szCs w:val="24"/>
          <w:lang w:val="en-US"/>
        </w:rPr>
        <w:t xml:space="preserve"> </w:t>
      </w:r>
      <w:r w:rsidR="00D07C3B">
        <w:rPr>
          <w:rFonts w:ascii="Times New Roman" w:hAnsi="Times New Roman" w:cs="Times New Roman"/>
          <w:sz w:val="24"/>
          <w:szCs w:val="24"/>
        </w:rPr>
        <w:t>for</w:t>
      </w:r>
      <w:r w:rsidR="00D07C3B" w:rsidRPr="008C1A1B">
        <w:rPr>
          <w:rFonts w:ascii="Times New Roman" w:hAnsi="Times New Roman" w:cs="Times New Roman"/>
          <w:sz w:val="24"/>
          <w:szCs w:val="24"/>
        </w:rPr>
        <w:t xml:space="preserve"> </w:t>
      </w:r>
      <w:r w:rsidR="007E7A2C" w:rsidRPr="008C1A1B">
        <w:rPr>
          <w:rFonts w:ascii="Times New Roman" w:hAnsi="Times New Roman" w:cs="Times New Roman"/>
          <w:sz w:val="24"/>
          <w:szCs w:val="24"/>
        </w:rPr>
        <w:t>the oil sands region</w:t>
      </w:r>
      <w:r w:rsidR="00393151">
        <w:rPr>
          <w:rFonts w:ascii="Times New Roman" w:hAnsi="Times New Roman" w:cs="Times New Roman"/>
          <w:sz w:val="24"/>
          <w:szCs w:val="24"/>
        </w:rPr>
        <w:t>. T</w:t>
      </w:r>
      <w:r w:rsidR="007E7A2C" w:rsidRPr="008C1A1B">
        <w:rPr>
          <w:rFonts w:ascii="Times New Roman" w:hAnsi="Times New Roman" w:cs="Times New Roman"/>
          <w:sz w:val="24"/>
          <w:szCs w:val="24"/>
        </w:rPr>
        <w:t xml:space="preserve">he </w:t>
      </w:r>
      <w:r w:rsidR="007E7A2C" w:rsidRPr="008C1A1B">
        <w:rPr>
          <w:rFonts w:ascii="Times New Roman" w:eastAsia="Calibri" w:hAnsi="Times New Roman" w:cs="Times New Roman"/>
          <w:sz w:val="24"/>
          <w:szCs w:val="24"/>
          <w:lang w:val="en-US"/>
        </w:rPr>
        <w:t xml:space="preserve">higher pH and EC in PMM may be due to the alkaline nature of salvaged mineral material in the oil sands region (Fung and </w:t>
      </w:r>
      <w:proofErr w:type="spellStart"/>
      <w:r w:rsidR="007E7A2C" w:rsidRPr="008C1A1B">
        <w:rPr>
          <w:rFonts w:ascii="Times New Roman" w:eastAsia="Calibri" w:hAnsi="Times New Roman" w:cs="Times New Roman"/>
          <w:sz w:val="24"/>
          <w:szCs w:val="24"/>
          <w:lang w:val="en-US"/>
        </w:rPr>
        <w:t>Macyk</w:t>
      </w:r>
      <w:proofErr w:type="spellEnd"/>
      <w:r w:rsidR="007E7A2C" w:rsidRPr="008C1A1B">
        <w:rPr>
          <w:rFonts w:ascii="Times New Roman" w:eastAsia="Calibri" w:hAnsi="Times New Roman" w:cs="Times New Roman"/>
          <w:sz w:val="24"/>
          <w:szCs w:val="24"/>
          <w:lang w:val="en-US"/>
        </w:rPr>
        <w:t xml:space="preserve">, 2000). </w:t>
      </w:r>
      <w:r w:rsidR="00DC0774" w:rsidRPr="008C1A1B">
        <w:rPr>
          <w:rFonts w:ascii="Times New Roman" w:eastAsia="AdvTimes" w:hAnsi="Times New Roman" w:cs="Times New Roman"/>
          <w:sz w:val="24"/>
          <w:szCs w:val="24"/>
          <w:lang w:val="en-US"/>
        </w:rPr>
        <w:t xml:space="preserve">In general, </w:t>
      </w:r>
      <w:r w:rsidR="00CF5A92" w:rsidRPr="008C1A1B">
        <w:rPr>
          <w:rFonts w:ascii="Times New Roman" w:eastAsia="AdvTimes" w:hAnsi="Times New Roman" w:cs="Times New Roman"/>
          <w:sz w:val="24"/>
          <w:szCs w:val="24"/>
          <w:lang w:val="en-US"/>
        </w:rPr>
        <w:t xml:space="preserve">we considered LFH </w:t>
      </w:r>
      <w:r w:rsidR="00DC0774" w:rsidRPr="008C1A1B">
        <w:rPr>
          <w:rFonts w:ascii="Times New Roman" w:eastAsia="AdvTimes" w:hAnsi="Times New Roman" w:cs="Times New Roman"/>
          <w:sz w:val="24"/>
          <w:szCs w:val="24"/>
          <w:lang w:val="en-US"/>
        </w:rPr>
        <w:t xml:space="preserve">as a better soil material than PMM because most of </w:t>
      </w:r>
      <w:r w:rsidR="00CF5A92" w:rsidRPr="008C1A1B">
        <w:rPr>
          <w:rFonts w:ascii="Times New Roman" w:eastAsia="AdvTimes" w:hAnsi="Times New Roman" w:cs="Times New Roman"/>
          <w:sz w:val="24"/>
          <w:szCs w:val="24"/>
          <w:lang w:val="en-US"/>
        </w:rPr>
        <w:t xml:space="preserve">the </w:t>
      </w:r>
      <w:r w:rsidR="00DC0774" w:rsidRPr="008C1A1B">
        <w:rPr>
          <w:rFonts w:ascii="Times New Roman" w:eastAsia="AdvTimes" w:hAnsi="Times New Roman" w:cs="Times New Roman"/>
          <w:sz w:val="24"/>
          <w:szCs w:val="24"/>
          <w:lang w:val="en-US"/>
        </w:rPr>
        <w:t xml:space="preserve">studied soil </w:t>
      </w:r>
      <w:r w:rsidR="00CF5A92" w:rsidRPr="008C1A1B">
        <w:rPr>
          <w:rFonts w:ascii="Times New Roman" w:eastAsia="AdvTimes" w:hAnsi="Times New Roman" w:cs="Times New Roman"/>
          <w:sz w:val="24"/>
          <w:szCs w:val="24"/>
          <w:lang w:val="en-US"/>
        </w:rPr>
        <w:t>properties</w:t>
      </w:r>
      <w:r w:rsidR="006C3326" w:rsidRPr="008C1A1B">
        <w:rPr>
          <w:rFonts w:ascii="Times New Roman" w:eastAsia="AdvTimes" w:hAnsi="Times New Roman" w:cs="Times New Roman"/>
          <w:sz w:val="24"/>
          <w:szCs w:val="24"/>
          <w:lang w:val="en-US"/>
        </w:rPr>
        <w:t xml:space="preserve"> </w:t>
      </w:r>
      <w:r w:rsidR="001740F7">
        <w:rPr>
          <w:rFonts w:ascii="Times New Roman" w:eastAsia="AdvTimes" w:hAnsi="Times New Roman" w:cs="Times New Roman"/>
          <w:sz w:val="24"/>
          <w:szCs w:val="24"/>
          <w:lang w:val="en-US"/>
        </w:rPr>
        <w:t xml:space="preserve">for LFH were better suited (such as having higher N availabilities) for vegetation development </w:t>
      </w:r>
      <w:r w:rsidR="00DC0774" w:rsidRPr="008C1A1B">
        <w:rPr>
          <w:rFonts w:ascii="Times New Roman" w:eastAsia="AdvTimes" w:hAnsi="Times New Roman" w:cs="Times New Roman"/>
          <w:sz w:val="24"/>
          <w:szCs w:val="24"/>
          <w:lang w:val="en-US"/>
        </w:rPr>
        <w:t xml:space="preserve">than </w:t>
      </w:r>
      <w:r w:rsidR="001740F7">
        <w:rPr>
          <w:rFonts w:ascii="Times New Roman" w:eastAsia="AdvTimes" w:hAnsi="Times New Roman" w:cs="Times New Roman"/>
          <w:sz w:val="24"/>
          <w:szCs w:val="24"/>
          <w:lang w:val="en-US"/>
        </w:rPr>
        <w:t>th</w:t>
      </w:r>
      <w:r w:rsidR="00393151">
        <w:rPr>
          <w:rFonts w:ascii="Times New Roman" w:eastAsia="AdvTimes" w:hAnsi="Times New Roman" w:cs="Times New Roman"/>
          <w:sz w:val="24"/>
          <w:szCs w:val="24"/>
          <w:lang w:val="en-US"/>
        </w:rPr>
        <w:t>ose of</w:t>
      </w:r>
      <w:r w:rsidR="001740F7" w:rsidRPr="008C1A1B">
        <w:rPr>
          <w:rFonts w:ascii="Times New Roman" w:eastAsia="AdvTimes" w:hAnsi="Times New Roman" w:cs="Times New Roman"/>
          <w:sz w:val="24"/>
          <w:szCs w:val="24"/>
          <w:lang w:val="en-US"/>
        </w:rPr>
        <w:t xml:space="preserve"> </w:t>
      </w:r>
      <w:r w:rsidR="00DC0774" w:rsidRPr="008C1A1B">
        <w:rPr>
          <w:rFonts w:ascii="Times New Roman" w:eastAsia="AdvTimes" w:hAnsi="Times New Roman" w:cs="Times New Roman"/>
          <w:sz w:val="24"/>
          <w:szCs w:val="24"/>
          <w:lang w:val="en-US"/>
        </w:rPr>
        <w:t>PMM.</w:t>
      </w:r>
      <w:r w:rsidR="004B311C" w:rsidRPr="008C1A1B">
        <w:rPr>
          <w:rFonts w:ascii="Times New Roman" w:eastAsia="AdvTimes" w:hAnsi="Times New Roman" w:cs="Times New Roman"/>
          <w:sz w:val="24"/>
          <w:szCs w:val="24"/>
          <w:lang w:val="en-US"/>
        </w:rPr>
        <w:t xml:space="preserve"> </w:t>
      </w:r>
      <w:r w:rsidR="00141E68">
        <w:rPr>
          <w:rFonts w:ascii="Times New Roman" w:eastAsia="AdvTimes" w:hAnsi="Times New Roman" w:cs="Times New Roman"/>
          <w:sz w:val="24"/>
          <w:szCs w:val="24"/>
          <w:lang w:val="en-US"/>
        </w:rPr>
        <w:t xml:space="preserve">The </w:t>
      </w:r>
      <w:r w:rsidR="000B7422" w:rsidRPr="00861FB2">
        <w:rPr>
          <w:rFonts w:ascii="Times New Roman" w:hAnsi="Times New Roman" w:cs="Times New Roman"/>
          <w:sz w:val="24"/>
          <w:szCs w:val="24"/>
        </w:rPr>
        <w:t>LFH material may</w:t>
      </w:r>
      <w:r w:rsidR="004B311C" w:rsidRPr="00861FB2">
        <w:rPr>
          <w:rFonts w:ascii="Times New Roman" w:hAnsi="Times New Roman" w:cs="Times New Roman"/>
          <w:sz w:val="24"/>
          <w:szCs w:val="24"/>
        </w:rPr>
        <w:t xml:space="preserve"> also</w:t>
      </w:r>
      <w:r w:rsidR="000B7422" w:rsidRPr="00861FB2">
        <w:rPr>
          <w:rFonts w:ascii="Times New Roman" w:hAnsi="Times New Roman" w:cs="Times New Roman"/>
          <w:sz w:val="24"/>
          <w:szCs w:val="24"/>
        </w:rPr>
        <w:t xml:space="preserve"> provide </w:t>
      </w:r>
      <w:r w:rsidR="00DC0774" w:rsidRPr="00861FB2">
        <w:rPr>
          <w:rFonts w:ascii="Times New Roman" w:hAnsi="Times New Roman" w:cs="Times New Roman"/>
          <w:sz w:val="24"/>
          <w:szCs w:val="24"/>
        </w:rPr>
        <w:t xml:space="preserve">more </w:t>
      </w:r>
      <w:r w:rsidR="006C3326" w:rsidRPr="00861FB2">
        <w:rPr>
          <w:rFonts w:ascii="Times New Roman" w:hAnsi="Times New Roman" w:cs="Times New Roman"/>
          <w:sz w:val="24"/>
          <w:szCs w:val="24"/>
        </w:rPr>
        <w:t xml:space="preserve">native seeds and </w:t>
      </w:r>
      <w:r w:rsidR="004304E6" w:rsidRPr="00861FB2">
        <w:rPr>
          <w:rFonts w:ascii="Times New Roman" w:hAnsi="Times New Roman" w:cs="Times New Roman"/>
          <w:sz w:val="24"/>
          <w:szCs w:val="24"/>
        </w:rPr>
        <w:t>propagules for revegetation</w:t>
      </w:r>
      <w:r w:rsidR="00DC0774" w:rsidRPr="00861FB2">
        <w:rPr>
          <w:rFonts w:ascii="Times New Roman" w:hAnsi="Times New Roman" w:cs="Times New Roman"/>
          <w:sz w:val="24"/>
          <w:szCs w:val="24"/>
        </w:rPr>
        <w:t xml:space="preserve"> than PMM</w:t>
      </w:r>
      <w:r w:rsidR="007A623D">
        <w:rPr>
          <w:rFonts w:ascii="Times New Roman" w:hAnsi="Times New Roman" w:cs="Times New Roman"/>
          <w:sz w:val="24"/>
          <w:szCs w:val="24"/>
        </w:rPr>
        <w:t xml:space="preserve"> </w:t>
      </w:r>
      <w:r w:rsidR="007A623D" w:rsidRPr="007A623D">
        <w:rPr>
          <w:rFonts w:ascii="Times New Roman" w:hAnsi="Times New Roman" w:cs="Times New Roman"/>
          <w:sz w:val="24"/>
          <w:szCs w:val="24"/>
        </w:rPr>
        <w:t>(Mackenzie and Naeth, 200</w:t>
      </w:r>
      <w:r w:rsidR="007A623D">
        <w:rPr>
          <w:rFonts w:ascii="Times New Roman" w:hAnsi="Times New Roman" w:cs="Times New Roman"/>
          <w:sz w:val="24"/>
          <w:szCs w:val="24"/>
        </w:rPr>
        <w:t>7</w:t>
      </w:r>
      <w:r w:rsidR="007A623D" w:rsidRPr="007A623D">
        <w:rPr>
          <w:rFonts w:ascii="Times New Roman" w:hAnsi="Times New Roman" w:cs="Times New Roman"/>
          <w:sz w:val="24"/>
          <w:szCs w:val="24"/>
        </w:rPr>
        <w:t>)</w:t>
      </w:r>
      <w:r w:rsidR="00DC0774" w:rsidRPr="00861FB2">
        <w:rPr>
          <w:rFonts w:ascii="Times New Roman" w:hAnsi="Times New Roman" w:cs="Times New Roman"/>
          <w:sz w:val="24"/>
          <w:szCs w:val="24"/>
        </w:rPr>
        <w:t xml:space="preserve"> that </w:t>
      </w:r>
      <w:r w:rsidR="00DC0774" w:rsidRPr="008C1A1B">
        <w:rPr>
          <w:rFonts w:ascii="Times New Roman" w:eastAsia="AdvTimes" w:hAnsi="Times New Roman" w:cs="Times New Roman"/>
          <w:sz w:val="24"/>
          <w:szCs w:val="24"/>
          <w:lang w:val="en-US"/>
        </w:rPr>
        <w:t xml:space="preserve">can </w:t>
      </w:r>
      <w:r w:rsidR="004304E6" w:rsidRPr="008C1A1B">
        <w:rPr>
          <w:rFonts w:ascii="Times New Roman" w:eastAsia="AdvTimes" w:hAnsi="Times New Roman" w:cs="Times New Roman"/>
          <w:sz w:val="24"/>
          <w:szCs w:val="24"/>
          <w:lang w:val="en-US"/>
        </w:rPr>
        <w:t xml:space="preserve">help to </w:t>
      </w:r>
      <w:r w:rsidR="00517E91" w:rsidRPr="008C1A1B">
        <w:rPr>
          <w:rFonts w:ascii="Times New Roman" w:eastAsia="AdvTimes" w:hAnsi="Times New Roman" w:cs="Times New Roman"/>
          <w:sz w:val="24"/>
          <w:szCs w:val="24"/>
          <w:lang w:val="en-US"/>
        </w:rPr>
        <w:t>exp</w:t>
      </w:r>
      <w:r w:rsidR="00C85F3F" w:rsidRPr="008C1A1B">
        <w:rPr>
          <w:rFonts w:ascii="Times New Roman" w:eastAsia="AdvTimes" w:hAnsi="Times New Roman" w:cs="Times New Roman"/>
          <w:sz w:val="24"/>
          <w:szCs w:val="24"/>
          <w:lang w:val="en-US"/>
        </w:rPr>
        <w:t>e</w:t>
      </w:r>
      <w:r w:rsidR="00517E91" w:rsidRPr="008C1A1B">
        <w:rPr>
          <w:rFonts w:ascii="Times New Roman" w:eastAsia="AdvTimes" w:hAnsi="Times New Roman" w:cs="Times New Roman"/>
          <w:sz w:val="24"/>
          <w:szCs w:val="24"/>
          <w:lang w:val="en-US"/>
        </w:rPr>
        <w:t>dite</w:t>
      </w:r>
      <w:r w:rsidR="00C85F3F" w:rsidRPr="008C1A1B">
        <w:rPr>
          <w:rFonts w:ascii="Times New Roman" w:eastAsia="AdvTimes" w:hAnsi="Times New Roman" w:cs="Times New Roman"/>
          <w:sz w:val="24"/>
          <w:szCs w:val="24"/>
          <w:lang w:val="en-US"/>
        </w:rPr>
        <w:t xml:space="preserve"> </w:t>
      </w:r>
      <w:r w:rsidR="00517E91" w:rsidRPr="008C1A1B">
        <w:rPr>
          <w:rFonts w:ascii="Times New Roman" w:eastAsia="AdvTimes" w:hAnsi="Times New Roman" w:cs="Times New Roman"/>
          <w:sz w:val="24"/>
          <w:szCs w:val="24"/>
          <w:lang w:val="en-US"/>
        </w:rPr>
        <w:t>ecosystem development</w:t>
      </w:r>
      <w:r w:rsidR="00C85F3F" w:rsidRPr="008C1A1B">
        <w:rPr>
          <w:rFonts w:ascii="Times New Roman" w:eastAsia="AdvTimes" w:hAnsi="Times New Roman" w:cs="Times New Roman"/>
          <w:sz w:val="24"/>
          <w:szCs w:val="24"/>
          <w:lang w:val="en-US"/>
        </w:rPr>
        <w:t xml:space="preserve"> </w:t>
      </w:r>
      <w:r w:rsidR="006C3326" w:rsidRPr="008C1A1B">
        <w:rPr>
          <w:rFonts w:ascii="Times New Roman" w:eastAsia="AdvTimes" w:hAnsi="Times New Roman" w:cs="Times New Roman"/>
          <w:sz w:val="24"/>
          <w:szCs w:val="24"/>
          <w:lang w:val="en-US"/>
        </w:rPr>
        <w:t xml:space="preserve">in oil sands reclamation </w:t>
      </w:r>
      <w:r w:rsidR="00C85F3F" w:rsidRPr="008C1A1B">
        <w:rPr>
          <w:rFonts w:ascii="Times New Roman" w:eastAsia="AdvTimes" w:hAnsi="Times New Roman" w:cs="Times New Roman"/>
          <w:sz w:val="24"/>
          <w:szCs w:val="24"/>
          <w:lang w:val="en-US"/>
        </w:rPr>
        <w:t>(</w:t>
      </w:r>
      <w:r w:rsidR="007A623D">
        <w:rPr>
          <w:rFonts w:ascii="Times New Roman" w:eastAsia="AdvTimes" w:hAnsi="Times New Roman" w:cs="Times New Roman"/>
          <w:sz w:val="24"/>
          <w:szCs w:val="24"/>
          <w:lang w:val="en-US"/>
        </w:rPr>
        <w:t>Naeth et al.</w:t>
      </w:r>
      <w:r w:rsidR="00FF6C61">
        <w:rPr>
          <w:rFonts w:ascii="Times New Roman" w:eastAsia="AdvTimes" w:hAnsi="Times New Roman" w:cs="Times New Roman"/>
          <w:sz w:val="24"/>
          <w:szCs w:val="24"/>
          <w:lang w:val="en-US"/>
        </w:rPr>
        <w:t>,</w:t>
      </w:r>
      <w:r w:rsidR="007A623D">
        <w:rPr>
          <w:rFonts w:ascii="Times New Roman" w:eastAsia="AdvTimes" w:hAnsi="Times New Roman" w:cs="Times New Roman"/>
          <w:sz w:val="24"/>
          <w:szCs w:val="24"/>
          <w:lang w:val="en-US"/>
        </w:rPr>
        <w:t xml:space="preserve"> 2013</w:t>
      </w:r>
      <w:r w:rsidR="00C85F3F" w:rsidRPr="008C1A1B">
        <w:rPr>
          <w:rFonts w:ascii="Times New Roman" w:eastAsia="AdvTimes" w:hAnsi="Times New Roman" w:cs="Times New Roman"/>
          <w:sz w:val="24"/>
          <w:szCs w:val="24"/>
          <w:lang w:val="en-US"/>
        </w:rPr>
        <w:t xml:space="preserve">). </w:t>
      </w:r>
      <w:r w:rsidR="00D07C3B">
        <w:rPr>
          <w:rFonts w:ascii="Times New Roman" w:hAnsi="Times New Roman" w:cs="Times New Roman"/>
          <w:sz w:val="24"/>
          <w:szCs w:val="24"/>
        </w:rPr>
        <w:t xml:space="preserve">However, the </w:t>
      </w:r>
      <w:r w:rsidR="00C85F3F" w:rsidRPr="00861FB2">
        <w:rPr>
          <w:rFonts w:ascii="Times New Roman" w:hAnsi="Times New Roman" w:cs="Times New Roman"/>
          <w:sz w:val="24"/>
          <w:szCs w:val="24"/>
        </w:rPr>
        <w:t xml:space="preserve">availability of LFH </w:t>
      </w:r>
      <w:r w:rsidR="001740F7">
        <w:rPr>
          <w:rFonts w:ascii="Times New Roman" w:hAnsi="Times New Roman" w:cs="Times New Roman"/>
          <w:sz w:val="24"/>
          <w:szCs w:val="24"/>
        </w:rPr>
        <w:t xml:space="preserve">for </w:t>
      </w:r>
      <w:r w:rsidR="00C85F3F" w:rsidRPr="00861FB2">
        <w:rPr>
          <w:rFonts w:ascii="Times New Roman" w:hAnsi="Times New Roman" w:cs="Times New Roman"/>
          <w:sz w:val="24"/>
          <w:szCs w:val="24"/>
        </w:rPr>
        <w:t xml:space="preserve">reclamation </w:t>
      </w:r>
      <w:r w:rsidR="00D07C3B">
        <w:rPr>
          <w:rFonts w:ascii="Times New Roman" w:hAnsi="Times New Roman" w:cs="Times New Roman"/>
          <w:sz w:val="24"/>
          <w:szCs w:val="24"/>
        </w:rPr>
        <w:t xml:space="preserve">is generally more limited </w:t>
      </w:r>
      <w:r w:rsidR="00C85F3F" w:rsidRPr="0039782B">
        <w:rPr>
          <w:rFonts w:ascii="Times New Roman" w:hAnsi="Times New Roman" w:cs="Times New Roman"/>
          <w:sz w:val="24"/>
          <w:szCs w:val="24"/>
        </w:rPr>
        <w:t>(Naeth et al.</w:t>
      </w:r>
      <w:r w:rsidR="001740F7" w:rsidRPr="0039782B">
        <w:rPr>
          <w:rFonts w:ascii="Times New Roman" w:hAnsi="Times New Roman" w:cs="Times New Roman"/>
          <w:sz w:val="24"/>
          <w:szCs w:val="24"/>
        </w:rPr>
        <w:t>,</w:t>
      </w:r>
      <w:r w:rsidR="00C85F3F" w:rsidRPr="0039782B">
        <w:rPr>
          <w:rFonts w:ascii="Times New Roman" w:hAnsi="Times New Roman" w:cs="Times New Roman"/>
          <w:sz w:val="24"/>
          <w:szCs w:val="24"/>
        </w:rPr>
        <w:t xml:space="preserve"> 2013).</w:t>
      </w:r>
      <w:r w:rsidR="00DC0774" w:rsidRPr="0039782B">
        <w:rPr>
          <w:rFonts w:ascii="Times New Roman" w:hAnsi="Times New Roman" w:cs="Times New Roman"/>
          <w:sz w:val="24"/>
          <w:szCs w:val="24"/>
        </w:rPr>
        <w:t xml:space="preserve"> </w:t>
      </w:r>
      <w:r w:rsidR="00D07C3B">
        <w:rPr>
          <w:rFonts w:ascii="Times New Roman" w:hAnsi="Times New Roman" w:cs="Times New Roman"/>
          <w:color w:val="000000"/>
          <w:sz w:val="24"/>
          <w:szCs w:val="24"/>
        </w:rPr>
        <w:t>In addition</w:t>
      </w:r>
      <w:r w:rsidR="001740F7" w:rsidRPr="00DB2A4D">
        <w:rPr>
          <w:rFonts w:ascii="Times New Roman" w:hAnsi="Times New Roman" w:cs="Times New Roman"/>
          <w:color w:val="000000"/>
          <w:sz w:val="24"/>
          <w:szCs w:val="24"/>
        </w:rPr>
        <w:t>, the long-term effect of</w:t>
      </w:r>
      <w:r w:rsidR="00D572D3" w:rsidRPr="0044758E">
        <w:rPr>
          <w:rFonts w:ascii="Times New Roman" w:hAnsi="Times New Roman" w:cs="Times New Roman"/>
          <w:color w:val="000000"/>
          <w:sz w:val="24"/>
          <w:szCs w:val="24"/>
        </w:rPr>
        <w:t xml:space="preserve"> LFH and PMM</w:t>
      </w:r>
      <w:r w:rsidR="001740F7" w:rsidRPr="0044758E">
        <w:rPr>
          <w:rFonts w:ascii="Times New Roman" w:hAnsi="Times New Roman" w:cs="Times New Roman"/>
          <w:color w:val="000000"/>
          <w:sz w:val="24"/>
          <w:szCs w:val="24"/>
        </w:rPr>
        <w:t xml:space="preserve"> application for land reclamation is not very well understood</w:t>
      </w:r>
      <w:r w:rsidR="00D572D3" w:rsidRPr="005345EC">
        <w:rPr>
          <w:rFonts w:ascii="Times New Roman" w:hAnsi="Times New Roman" w:cs="Times New Roman"/>
          <w:color w:val="000000"/>
          <w:sz w:val="24"/>
          <w:szCs w:val="24"/>
        </w:rPr>
        <w:t xml:space="preserve"> </w:t>
      </w:r>
      <w:r w:rsidR="00393151" w:rsidRPr="00D80A77">
        <w:rPr>
          <w:rFonts w:ascii="Times New Roman" w:hAnsi="Times New Roman" w:cs="Times New Roman"/>
          <w:color w:val="000000"/>
          <w:sz w:val="24"/>
          <w:szCs w:val="24"/>
        </w:rPr>
        <w:t>and</w:t>
      </w:r>
      <w:r w:rsidR="001740F7" w:rsidRPr="002A5BA2">
        <w:rPr>
          <w:rFonts w:ascii="Times New Roman" w:hAnsi="Times New Roman" w:cs="Times New Roman"/>
          <w:color w:val="000000"/>
          <w:sz w:val="24"/>
          <w:szCs w:val="24"/>
        </w:rPr>
        <w:t xml:space="preserve"> should be </w:t>
      </w:r>
      <w:r w:rsidR="00141E68">
        <w:rPr>
          <w:rFonts w:ascii="Times New Roman" w:hAnsi="Times New Roman" w:cs="Times New Roman"/>
          <w:color w:val="000000"/>
          <w:sz w:val="24"/>
          <w:szCs w:val="24"/>
        </w:rPr>
        <w:t>further</w:t>
      </w:r>
      <w:r w:rsidR="00393151" w:rsidRPr="00A674BC">
        <w:rPr>
          <w:rFonts w:ascii="Times New Roman" w:hAnsi="Times New Roman" w:cs="Times New Roman"/>
          <w:color w:val="000000"/>
          <w:sz w:val="24"/>
          <w:szCs w:val="24"/>
        </w:rPr>
        <w:t xml:space="preserve"> </w:t>
      </w:r>
      <w:r w:rsidR="001740F7" w:rsidRPr="00EC09E2">
        <w:rPr>
          <w:rFonts w:ascii="Times New Roman" w:hAnsi="Times New Roman" w:cs="Times New Roman"/>
          <w:color w:val="000000"/>
          <w:sz w:val="24"/>
          <w:szCs w:val="24"/>
        </w:rPr>
        <w:t>studied in the future</w:t>
      </w:r>
      <w:r w:rsidR="003C1592" w:rsidRPr="00741668">
        <w:rPr>
          <w:rFonts w:ascii="Times New Roman" w:hAnsi="Times New Roman" w:cs="Times New Roman"/>
          <w:color w:val="000000"/>
          <w:sz w:val="24"/>
          <w:szCs w:val="24"/>
        </w:rPr>
        <w:t>.</w:t>
      </w:r>
      <w:r w:rsidR="00D572D3" w:rsidRPr="00861FB2">
        <w:rPr>
          <w:rFonts w:ascii="Times New Roman" w:hAnsi="Times New Roman" w:cs="Times New Roman"/>
          <w:color w:val="000000"/>
          <w:sz w:val="24"/>
          <w:szCs w:val="24"/>
        </w:rPr>
        <w:t xml:space="preserve"> </w:t>
      </w:r>
    </w:p>
    <w:p w14:paraId="207C5A80" w14:textId="33FEED46" w:rsidR="009E343E" w:rsidRPr="008C1A1B" w:rsidRDefault="007E7A2C" w:rsidP="003D71CF">
      <w:pPr>
        <w:spacing w:after="0" w:line="480" w:lineRule="auto"/>
        <w:ind w:firstLine="720"/>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 xml:space="preserve"> </w:t>
      </w:r>
      <w:r w:rsidR="00973009" w:rsidRPr="0039782B">
        <w:rPr>
          <w:rFonts w:ascii="Times New Roman" w:eastAsia="Calibri" w:hAnsi="Times New Roman" w:cs="Times New Roman"/>
          <w:sz w:val="24"/>
          <w:szCs w:val="24"/>
          <w:lang w:val="en-US"/>
        </w:rPr>
        <w:t xml:space="preserve">In </w:t>
      </w:r>
      <w:r w:rsidR="0096291A" w:rsidRPr="0039782B">
        <w:rPr>
          <w:rFonts w:ascii="Times New Roman" w:eastAsia="Calibri" w:hAnsi="Times New Roman" w:cs="Times New Roman"/>
          <w:sz w:val="24"/>
          <w:szCs w:val="24"/>
          <w:lang w:val="en-US"/>
        </w:rPr>
        <w:t>conclusion</w:t>
      </w:r>
      <w:r w:rsidR="00973009">
        <w:rPr>
          <w:rFonts w:ascii="Times New Roman" w:eastAsia="Calibri" w:hAnsi="Times New Roman" w:cs="Times New Roman"/>
          <w:sz w:val="24"/>
          <w:szCs w:val="24"/>
          <w:lang w:val="en-US"/>
        </w:rPr>
        <w:t xml:space="preserve">, </w:t>
      </w:r>
      <w:r w:rsidR="00901903">
        <w:rPr>
          <w:rFonts w:ascii="Times New Roman" w:eastAsia="Calibri" w:hAnsi="Times New Roman" w:cs="Times New Roman"/>
          <w:sz w:val="24"/>
          <w:szCs w:val="24"/>
          <w:lang w:val="en-US"/>
        </w:rPr>
        <w:t xml:space="preserve">the two capping materials </w:t>
      </w:r>
      <w:r w:rsidR="00BF6BC4">
        <w:rPr>
          <w:rFonts w:ascii="Times New Roman" w:eastAsia="Calibri" w:hAnsi="Times New Roman" w:cs="Times New Roman"/>
          <w:sz w:val="24"/>
          <w:szCs w:val="24"/>
          <w:lang w:val="en-US"/>
        </w:rPr>
        <w:t xml:space="preserve">commonly used </w:t>
      </w:r>
      <w:r w:rsidR="00901903">
        <w:rPr>
          <w:rFonts w:ascii="Times New Roman" w:eastAsia="Calibri" w:hAnsi="Times New Roman" w:cs="Times New Roman"/>
          <w:sz w:val="24"/>
          <w:szCs w:val="24"/>
          <w:lang w:val="en-US"/>
        </w:rPr>
        <w:t xml:space="preserve">for land reclamation </w:t>
      </w:r>
      <w:r w:rsidR="00BF6BC4">
        <w:rPr>
          <w:rFonts w:ascii="Times New Roman" w:eastAsia="Calibri" w:hAnsi="Times New Roman" w:cs="Times New Roman"/>
          <w:sz w:val="24"/>
          <w:szCs w:val="24"/>
          <w:lang w:val="en-US"/>
        </w:rPr>
        <w:t xml:space="preserve">in the oil sands </w:t>
      </w:r>
      <w:r w:rsidR="00446E6D">
        <w:rPr>
          <w:rFonts w:ascii="Times New Roman" w:eastAsia="Calibri" w:hAnsi="Times New Roman" w:cs="Times New Roman"/>
          <w:sz w:val="24"/>
          <w:szCs w:val="24"/>
          <w:lang w:val="en-US"/>
        </w:rPr>
        <w:t xml:space="preserve">region </w:t>
      </w:r>
      <w:r w:rsidR="00901903">
        <w:rPr>
          <w:rFonts w:ascii="Times New Roman" w:eastAsia="Calibri" w:hAnsi="Times New Roman" w:cs="Times New Roman"/>
          <w:sz w:val="24"/>
          <w:szCs w:val="24"/>
          <w:lang w:val="en-US"/>
        </w:rPr>
        <w:t>ha</w:t>
      </w:r>
      <w:r w:rsidR="00446E6D">
        <w:rPr>
          <w:rFonts w:ascii="Times New Roman" w:eastAsia="Calibri" w:hAnsi="Times New Roman" w:cs="Times New Roman"/>
          <w:sz w:val="24"/>
          <w:szCs w:val="24"/>
          <w:lang w:val="en-US"/>
        </w:rPr>
        <w:t>d</w:t>
      </w:r>
      <w:r w:rsidR="00901903">
        <w:rPr>
          <w:rFonts w:ascii="Times New Roman" w:eastAsia="Calibri" w:hAnsi="Times New Roman" w:cs="Times New Roman"/>
          <w:sz w:val="24"/>
          <w:szCs w:val="24"/>
          <w:lang w:val="en-US"/>
        </w:rPr>
        <w:t xml:space="preserve"> contrasting properties. </w:t>
      </w:r>
      <w:r w:rsidR="00BF6BC4">
        <w:rPr>
          <w:rFonts w:ascii="Times New Roman" w:eastAsia="Calibri" w:hAnsi="Times New Roman" w:cs="Times New Roman"/>
          <w:sz w:val="24"/>
          <w:szCs w:val="24"/>
          <w:lang w:val="en-US"/>
        </w:rPr>
        <w:t xml:space="preserve">The </w:t>
      </w:r>
      <w:r w:rsidR="00AC4CD4" w:rsidRPr="008C1A1B">
        <w:rPr>
          <w:rFonts w:ascii="Times New Roman" w:eastAsia="Calibri" w:hAnsi="Times New Roman" w:cs="Times New Roman"/>
          <w:sz w:val="24"/>
          <w:szCs w:val="24"/>
          <w:lang w:val="en-US"/>
        </w:rPr>
        <w:t>LFH</w:t>
      </w:r>
      <w:r w:rsidR="004A4147">
        <w:rPr>
          <w:rFonts w:ascii="Times New Roman" w:eastAsia="Calibri" w:hAnsi="Times New Roman" w:cs="Times New Roman"/>
          <w:sz w:val="24"/>
          <w:szCs w:val="24"/>
          <w:lang w:val="en-US"/>
        </w:rPr>
        <w:t>-</w:t>
      </w:r>
      <w:r w:rsidR="00AC4CD4" w:rsidRPr="008C1A1B">
        <w:rPr>
          <w:rFonts w:ascii="Times New Roman" w:eastAsia="Calibri" w:hAnsi="Times New Roman" w:cs="Times New Roman"/>
          <w:sz w:val="24"/>
          <w:szCs w:val="24"/>
          <w:lang w:val="en-US"/>
        </w:rPr>
        <w:t xml:space="preserve">mineral soil mix </w:t>
      </w:r>
      <w:r w:rsidR="00446E6D">
        <w:rPr>
          <w:rFonts w:ascii="Times New Roman" w:eastAsia="Calibri" w:hAnsi="Times New Roman" w:cs="Times New Roman"/>
          <w:sz w:val="24"/>
          <w:szCs w:val="24"/>
          <w:lang w:val="en-US"/>
        </w:rPr>
        <w:t>was</w:t>
      </w:r>
      <w:r w:rsidR="00446E6D" w:rsidRPr="00317D87">
        <w:rPr>
          <w:rFonts w:ascii="Times New Roman" w:eastAsia="Calibri" w:hAnsi="Times New Roman" w:cs="Times New Roman"/>
          <w:sz w:val="24"/>
          <w:szCs w:val="24"/>
          <w:lang w:val="en-US"/>
        </w:rPr>
        <w:t xml:space="preserve"> </w:t>
      </w:r>
      <w:r w:rsidR="00AC4CD4">
        <w:rPr>
          <w:rFonts w:ascii="Times New Roman" w:eastAsia="Calibri" w:hAnsi="Times New Roman" w:cs="Times New Roman"/>
          <w:sz w:val="24"/>
          <w:szCs w:val="24"/>
          <w:lang w:val="en-US"/>
        </w:rPr>
        <w:t xml:space="preserve">a </w:t>
      </w:r>
      <w:r w:rsidR="00BF6BC4">
        <w:rPr>
          <w:rFonts w:ascii="Times New Roman" w:eastAsia="Calibri" w:hAnsi="Times New Roman" w:cs="Times New Roman"/>
          <w:sz w:val="24"/>
          <w:szCs w:val="24"/>
          <w:lang w:val="en-US"/>
        </w:rPr>
        <w:t>capping</w:t>
      </w:r>
      <w:r w:rsidR="0039782B">
        <w:rPr>
          <w:rFonts w:ascii="Times New Roman" w:eastAsia="Calibri" w:hAnsi="Times New Roman" w:cs="Times New Roman"/>
          <w:sz w:val="24"/>
          <w:szCs w:val="24"/>
          <w:lang w:val="en-US"/>
        </w:rPr>
        <w:t xml:space="preserve"> </w:t>
      </w:r>
      <w:r w:rsidR="00AC4CD4">
        <w:rPr>
          <w:rFonts w:ascii="Times New Roman" w:eastAsia="Calibri" w:hAnsi="Times New Roman" w:cs="Times New Roman"/>
          <w:sz w:val="24"/>
          <w:szCs w:val="24"/>
          <w:lang w:val="en-US"/>
        </w:rPr>
        <w:t xml:space="preserve">material </w:t>
      </w:r>
      <w:r w:rsidR="00BF6BC4">
        <w:rPr>
          <w:rFonts w:ascii="Times New Roman" w:eastAsia="Calibri" w:hAnsi="Times New Roman" w:cs="Times New Roman"/>
          <w:sz w:val="24"/>
          <w:szCs w:val="24"/>
          <w:lang w:val="en-US"/>
        </w:rPr>
        <w:t>that ha</w:t>
      </w:r>
      <w:r w:rsidR="00446E6D">
        <w:rPr>
          <w:rFonts w:ascii="Times New Roman" w:eastAsia="Calibri" w:hAnsi="Times New Roman" w:cs="Times New Roman"/>
          <w:sz w:val="24"/>
          <w:szCs w:val="24"/>
          <w:lang w:val="en-US"/>
        </w:rPr>
        <w:t>d</w:t>
      </w:r>
      <w:r w:rsidR="00BF6BC4">
        <w:rPr>
          <w:rFonts w:ascii="Times New Roman" w:eastAsia="Calibri" w:hAnsi="Times New Roman" w:cs="Times New Roman"/>
          <w:sz w:val="24"/>
          <w:szCs w:val="24"/>
          <w:lang w:val="en-US"/>
        </w:rPr>
        <w:t xml:space="preserve"> a better quality </w:t>
      </w:r>
      <w:r w:rsidR="00AC4CD4">
        <w:rPr>
          <w:rFonts w:ascii="Times New Roman" w:eastAsia="Calibri" w:hAnsi="Times New Roman" w:cs="Times New Roman"/>
          <w:sz w:val="24"/>
          <w:szCs w:val="24"/>
          <w:lang w:val="en-US"/>
        </w:rPr>
        <w:t xml:space="preserve">than </w:t>
      </w:r>
      <w:r w:rsidR="004A4147">
        <w:rPr>
          <w:rFonts w:ascii="Times New Roman" w:eastAsia="Calibri" w:hAnsi="Times New Roman" w:cs="Times New Roman"/>
          <w:sz w:val="24"/>
          <w:szCs w:val="24"/>
          <w:lang w:val="en-US"/>
        </w:rPr>
        <w:t xml:space="preserve">the </w:t>
      </w:r>
      <w:r w:rsidR="00973009">
        <w:rPr>
          <w:rFonts w:ascii="Times New Roman" w:eastAsia="Calibri" w:hAnsi="Times New Roman" w:cs="Times New Roman"/>
          <w:sz w:val="24"/>
          <w:szCs w:val="24"/>
          <w:lang w:val="en-US"/>
        </w:rPr>
        <w:t xml:space="preserve">peat-mineral soil mix </w:t>
      </w:r>
      <w:r w:rsidR="00393151">
        <w:rPr>
          <w:rFonts w:ascii="Times New Roman" w:eastAsia="Calibri" w:hAnsi="Times New Roman" w:cs="Times New Roman"/>
          <w:sz w:val="24"/>
          <w:szCs w:val="24"/>
          <w:lang w:val="en-US"/>
        </w:rPr>
        <w:t xml:space="preserve">for </w:t>
      </w:r>
      <w:r w:rsidR="004A4147">
        <w:rPr>
          <w:rFonts w:ascii="Times New Roman" w:eastAsia="Calibri" w:hAnsi="Times New Roman" w:cs="Times New Roman"/>
          <w:sz w:val="24"/>
          <w:szCs w:val="24"/>
          <w:lang w:val="en-US"/>
        </w:rPr>
        <w:t xml:space="preserve">land </w:t>
      </w:r>
      <w:r w:rsidR="00393151">
        <w:rPr>
          <w:rFonts w:ascii="Times New Roman" w:eastAsia="Calibri" w:hAnsi="Times New Roman" w:cs="Times New Roman"/>
          <w:sz w:val="24"/>
          <w:szCs w:val="24"/>
          <w:lang w:val="en-US"/>
        </w:rPr>
        <w:t xml:space="preserve">reclamation </w:t>
      </w:r>
      <w:r w:rsidR="00AC4CD4" w:rsidRPr="00317D87">
        <w:rPr>
          <w:rFonts w:ascii="Times New Roman" w:eastAsia="Calibri" w:hAnsi="Times New Roman" w:cs="Times New Roman"/>
          <w:sz w:val="24"/>
          <w:szCs w:val="24"/>
          <w:lang w:val="en-US"/>
        </w:rPr>
        <w:t xml:space="preserve">in </w:t>
      </w:r>
      <w:r w:rsidR="00973009">
        <w:rPr>
          <w:rFonts w:ascii="Times New Roman" w:eastAsia="Calibri" w:hAnsi="Times New Roman" w:cs="Times New Roman"/>
          <w:sz w:val="24"/>
          <w:szCs w:val="24"/>
          <w:lang w:val="en-US"/>
        </w:rPr>
        <w:t xml:space="preserve">the </w:t>
      </w:r>
      <w:r w:rsidR="00AC4CD4" w:rsidRPr="00317D87">
        <w:rPr>
          <w:rFonts w:ascii="Times New Roman" w:eastAsia="Calibri" w:hAnsi="Times New Roman" w:cs="Times New Roman"/>
          <w:sz w:val="24"/>
          <w:szCs w:val="24"/>
          <w:lang w:val="en-US"/>
        </w:rPr>
        <w:t xml:space="preserve">oil sands region </w:t>
      </w:r>
      <w:r w:rsidR="00973009">
        <w:rPr>
          <w:rFonts w:ascii="Times New Roman" w:eastAsia="Calibri" w:hAnsi="Times New Roman" w:cs="Times New Roman"/>
          <w:sz w:val="24"/>
          <w:szCs w:val="24"/>
          <w:lang w:val="en-US"/>
        </w:rPr>
        <w:t>in</w:t>
      </w:r>
      <w:r w:rsidR="00AC4CD4" w:rsidRPr="00317D87">
        <w:rPr>
          <w:rFonts w:ascii="Times New Roman" w:eastAsia="Calibri" w:hAnsi="Times New Roman" w:cs="Times New Roman"/>
          <w:sz w:val="24"/>
          <w:szCs w:val="24"/>
          <w:lang w:val="en-US"/>
        </w:rPr>
        <w:t xml:space="preserve"> Alberta</w:t>
      </w:r>
      <w:r w:rsidR="00446E6D">
        <w:rPr>
          <w:rFonts w:ascii="Times New Roman" w:eastAsia="Calibri" w:hAnsi="Times New Roman" w:cs="Times New Roman"/>
          <w:sz w:val="24"/>
          <w:szCs w:val="24"/>
          <w:lang w:val="en-US"/>
        </w:rPr>
        <w:t>,</w:t>
      </w:r>
      <w:r w:rsidR="00AC4CD4" w:rsidRPr="00317D87">
        <w:rPr>
          <w:rFonts w:ascii="Times New Roman" w:eastAsia="Calibri" w:hAnsi="Times New Roman" w:cs="Times New Roman"/>
          <w:sz w:val="24"/>
          <w:szCs w:val="24"/>
          <w:lang w:val="en-US"/>
        </w:rPr>
        <w:t xml:space="preserve"> </w:t>
      </w:r>
      <w:r w:rsidR="00AC4CD4">
        <w:rPr>
          <w:rFonts w:ascii="Times New Roman" w:eastAsia="Calibri" w:hAnsi="Times New Roman" w:cs="Times New Roman"/>
          <w:sz w:val="24"/>
          <w:szCs w:val="24"/>
          <w:lang w:val="en-US"/>
        </w:rPr>
        <w:t xml:space="preserve">based on </w:t>
      </w:r>
      <w:r w:rsidR="00393151">
        <w:rPr>
          <w:rFonts w:ascii="Times New Roman" w:eastAsia="Calibri" w:hAnsi="Times New Roman" w:cs="Times New Roman"/>
          <w:sz w:val="24"/>
          <w:szCs w:val="24"/>
          <w:lang w:val="en-US"/>
        </w:rPr>
        <w:t>its</w:t>
      </w:r>
      <w:r w:rsidR="00AC4CD4">
        <w:rPr>
          <w:rFonts w:ascii="Times New Roman" w:eastAsia="Calibri" w:hAnsi="Times New Roman" w:cs="Times New Roman"/>
          <w:sz w:val="24"/>
          <w:szCs w:val="24"/>
          <w:lang w:val="en-US"/>
        </w:rPr>
        <w:t xml:space="preserve"> greater N availability and </w:t>
      </w:r>
      <w:r w:rsidR="00973009">
        <w:rPr>
          <w:rFonts w:ascii="Times New Roman" w:eastAsia="Calibri" w:hAnsi="Times New Roman" w:cs="Times New Roman"/>
          <w:sz w:val="24"/>
          <w:szCs w:val="24"/>
          <w:lang w:val="en-US"/>
        </w:rPr>
        <w:t xml:space="preserve">its ability to support greater </w:t>
      </w:r>
      <w:r w:rsidR="00AC4CD4" w:rsidRPr="00317D87">
        <w:rPr>
          <w:rFonts w:ascii="Times New Roman" w:eastAsia="Calibri" w:hAnsi="Times New Roman" w:cs="Times New Roman"/>
          <w:sz w:val="24"/>
          <w:szCs w:val="24"/>
          <w:lang w:val="en-US"/>
        </w:rPr>
        <w:t>enzyme activities</w:t>
      </w:r>
      <w:r w:rsidR="00446E6D">
        <w:rPr>
          <w:rFonts w:ascii="Times New Roman" w:eastAsia="Calibri" w:hAnsi="Times New Roman" w:cs="Times New Roman"/>
          <w:sz w:val="24"/>
          <w:szCs w:val="24"/>
          <w:lang w:val="en-US"/>
        </w:rPr>
        <w:t>. The</w:t>
      </w:r>
      <w:r w:rsidR="00901903">
        <w:rPr>
          <w:rFonts w:ascii="Times New Roman" w:eastAsia="Calibri" w:hAnsi="Times New Roman" w:cs="Times New Roman"/>
          <w:sz w:val="24"/>
          <w:szCs w:val="24"/>
          <w:lang w:val="en-US"/>
        </w:rPr>
        <w:t xml:space="preserve"> N availability and enzyme activities were highly related</w:t>
      </w:r>
      <w:r w:rsidR="004A4147">
        <w:rPr>
          <w:rFonts w:ascii="Times New Roman" w:eastAsia="Calibri" w:hAnsi="Times New Roman" w:cs="Times New Roman"/>
          <w:sz w:val="24"/>
          <w:szCs w:val="24"/>
          <w:lang w:val="en-US"/>
        </w:rPr>
        <w:t xml:space="preserve"> and greater N availability in the capping material will reduce the risk of N deficiencies and minimize the need for N fertilization in developing ecosystems after land reclamation</w:t>
      </w:r>
      <w:r w:rsidR="00AC4CD4">
        <w:rPr>
          <w:rFonts w:ascii="Times New Roman" w:eastAsia="Calibri" w:hAnsi="Times New Roman" w:cs="Times New Roman"/>
          <w:sz w:val="24"/>
          <w:szCs w:val="24"/>
          <w:lang w:val="en-US"/>
        </w:rPr>
        <w:t xml:space="preserve">. </w:t>
      </w:r>
      <w:r w:rsidR="004A4147">
        <w:rPr>
          <w:rFonts w:ascii="Times New Roman" w:eastAsia="Calibri" w:hAnsi="Times New Roman" w:cs="Times New Roman"/>
          <w:sz w:val="24"/>
          <w:szCs w:val="24"/>
          <w:lang w:val="en-US"/>
        </w:rPr>
        <w:t xml:space="preserve">This calls for reclamation policies </w:t>
      </w:r>
      <w:r w:rsidR="000330B4">
        <w:rPr>
          <w:rFonts w:ascii="Times New Roman" w:eastAsia="Calibri" w:hAnsi="Times New Roman" w:cs="Times New Roman"/>
          <w:sz w:val="24"/>
          <w:szCs w:val="24"/>
          <w:lang w:val="en-US"/>
        </w:rPr>
        <w:t xml:space="preserve">that promote </w:t>
      </w:r>
      <w:r w:rsidR="004A4147">
        <w:rPr>
          <w:rFonts w:ascii="Times New Roman" w:eastAsia="Calibri" w:hAnsi="Times New Roman" w:cs="Times New Roman"/>
          <w:sz w:val="24"/>
          <w:szCs w:val="24"/>
          <w:lang w:val="en-US"/>
        </w:rPr>
        <w:t xml:space="preserve">careful planning </w:t>
      </w:r>
      <w:r w:rsidR="000330B4">
        <w:rPr>
          <w:rFonts w:ascii="Times New Roman" w:eastAsia="Calibri" w:hAnsi="Times New Roman" w:cs="Times New Roman"/>
          <w:sz w:val="24"/>
          <w:szCs w:val="24"/>
          <w:lang w:val="en-US"/>
        </w:rPr>
        <w:t xml:space="preserve">for </w:t>
      </w:r>
      <w:r w:rsidR="004A4147">
        <w:rPr>
          <w:rFonts w:ascii="Times New Roman" w:eastAsia="Calibri" w:hAnsi="Times New Roman" w:cs="Times New Roman"/>
          <w:sz w:val="24"/>
          <w:szCs w:val="24"/>
          <w:lang w:val="en-US"/>
        </w:rPr>
        <w:t>salvaging LFH material</w:t>
      </w:r>
      <w:r w:rsidR="000330B4">
        <w:rPr>
          <w:rFonts w:ascii="Times New Roman" w:eastAsia="Calibri" w:hAnsi="Times New Roman" w:cs="Times New Roman"/>
          <w:sz w:val="24"/>
          <w:szCs w:val="24"/>
          <w:lang w:val="en-US"/>
        </w:rPr>
        <w:t>s</w:t>
      </w:r>
      <w:r w:rsidR="004A4147">
        <w:rPr>
          <w:rFonts w:ascii="Times New Roman" w:eastAsia="Calibri" w:hAnsi="Times New Roman" w:cs="Times New Roman"/>
          <w:sz w:val="24"/>
          <w:szCs w:val="24"/>
          <w:lang w:val="en-US"/>
        </w:rPr>
        <w:t xml:space="preserve"> and us</w:t>
      </w:r>
      <w:r w:rsidR="000330B4">
        <w:rPr>
          <w:rFonts w:ascii="Times New Roman" w:eastAsia="Calibri" w:hAnsi="Times New Roman" w:cs="Times New Roman"/>
          <w:sz w:val="24"/>
          <w:szCs w:val="24"/>
          <w:lang w:val="en-US"/>
        </w:rPr>
        <w:t>ing them</w:t>
      </w:r>
      <w:r w:rsidR="004A4147">
        <w:rPr>
          <w:rFonts w:ascii="Times New Roman" w:eastAsia="Calibri" w:hAnsi="Times New Roman" w:cs="Times New Roman"/>
          <w:sz w:val="24"/>
          <w:szCs w:val="24"/>
          <w:lang w:val="en-US"/>
        </w:rPr>
        <w:t xml:space="preserve"> for land reclamation</w:t>
      </w:r>
      <w:r w:rsidR="00FC25A8" w:rsidRPr="00FC25A8">
        <w:rPr>
          <w:rFonts w:ascii="Times New Roman" w:eastAsia="Calibri" w:hAnsi="Times New Roman" w:cs="Times New Roman"/>
          <w:sz w:val="24"/>
          <w:szCs w:val="24"/>
          <w:lang w:val="en-US"/>
        </w:rPr>
        <w:t xml:space="preserve"> </w:t>
      </w:r>
      <w:r w:rsidR="00FC25A8">
        <w:rPr>
          <w:rFonts w:ascii="Times New Roman" w:eastAsia="Calibri" w:hAnsi="Times New Roman" w:cs="Times New Roman"/>
          <w:sz w:val="24"/>
          <w:szCs w:val="24"/>
          <w:lang w:val="en-US"/>
        </w:rPr>
        <w:t xml:space="preserve">in the oil </w:t>
      </w:r>
      <w:r w:rsidR="00FC25A8">
        <w:rPr>
          <w:rFonts w:ascii="Times New Roman" w:eastAsia="Calibri" w:hAnsi="Times New Roman" w:cs="Times New Roman"/>
          <w:sz w:val="24"/>
          <w:szCs w:val="24"/>
          <w:lang w:val="en-US"/>
        </w:rPr>
        <w:lastRenderedPageBreak/>
        <w:t>sands region</w:t>
      </w:r>
      <w:r w:rsidR="000330B4">
        <w:rPr>
          <w:rFonts w:ascii="Times New Roman" w:eastAsia="Calibri" w:hAnsi="Times New Roman" w:cs="Times New Roman"/>
          <w:sz w:val="24"/>
          <w:szCs w:val="24"/>
          <w:lang w:val="en-US"/>
        </w:rPr>
        <w:t>, to take advantage of the existence of LFH materials that are considered superior than peat materials</w:t>
      </w:r>
      <w:r w:rsidR="00FC25A8">
        <w:rPr>
          <w:rFonts w:ascii="Times New Roman" w:eastAsia="Calibri" w:hAnsi="Times New Roman" w:cs="Times New Roman"/>
          <w:sz w:val="24"/>
          <w:szCs w:val="24"/>
          <w:lang w:val="en-US"/>
        </w:rPr>
        <w:t>.</w:t>
      </w:r>
    </w:p>
    <w:p w14:paraId="5BCFA8E8" w14:textId="33C0EEF7" w:rsidR="00DB5F71" w:rsidRDefault="009E343E" w:rsidP="00AC0199">
      <w:pPr>
        <w:spacing w:after="0" w:line="480" w:lineRule="auto"/>
        <w:rPr>
          <w:rFonts w:ascii="Times New Roman" w:eastAsia="Calibri" w:hAnsi="Times New Roman" w:cs="Times New Roman"/>
          <w:sz w:val="24"/>
          <w:szCs w:val="24"/>
          <w:lang w:val="en-US"/>
        </w:rPr>
      </w:pPr>
      <w:r>
        <w:rPr>
          <w:rFonts w:ascii="Times New Roman" w:hAnsi="Times New Roman" w:cs="Times New Roman"/>
          <w:sz w:val="24"/>
          <w:szCs w:val="24"/>
        </w:rPr>
        <w:t xml:space="preserve"> </w:t>
      </w:r>
      <w:r w:rsidR="007E7A2C" w:rsidRPr="008C1A1B">
        <w:rPr>
          <w:rFonts w:ascii="Times New Roman" w:eastAsia="Calibri" w:hAnsi="Times New Roman" w:cs="Times New Roman"/>
          <w:sz w:val="24"/>
          <w:szCs w:val="24"/>
          <w:lang w:val="en-US"/>
        </w:rPr>
        <w:t xml:space="preserve"> </w:t>
      </w:r>
      <w:r w:rsidR="00D50836" w:rsidRPr="00D50836">
        <w:rPr>
          <w:rFonts w:ascii="Times New Roman" w:eastAsia="Calibri" w:hAnsi="Times New Roman" w:cs="Times New Roman"/>
          <w:sz w:val="24"/>
          <w:szCs w:val="24"/>
          <w:lang w:val="en-US"/>
        </w:rPr>
        <w:t xml:space="preserve"> </w:t>
      </w:r>
    </w:p>
    <w:p w14:paraId="3B10F8A0" w14:textId="77777777" w:rsidR="004C6748" w:rsidRPr="008C1A1B" w:rsidRDefault="004C6748" w:rsidP="004C6748">
      <w:pPr>
        <w:spacing w:after="0" w:line="480" w:lineRule="auto"/>
        <w:rPr>
          <w:rFonts w:ascii="Times New Roman" w:eastAsia="Calibri" w:hAnsi="Times New Roman" w:cs="Times New Roman"/>
          <w:b/>
          <w:sz w:val="24"/>
          <w:szCs w:val="24"/>
          <w:lang w:val="en-US"/>
        </w:rPr>
      </w:pPr>
      <w:r w:rsidRPr="008C1A1B">
        <w:rPr>
          <w:rFonts w:ascii="Times New Roman" w:eastAsia="Calibri" w:hAnsi="Times New Roman" w:cs="Times New Roman"/>
          <w:b/>
          <w:sz w:val="24"/>
          <w:szCs w:val="24"/>
          <w:lang w:val="en-US"/>
        </w:rPr>
        <w:t xml:space="preserve">Acknowledgements </w:t>
      </w:r>
    </w:p>
    <w:p w14:paraId="438FC640" w14:textId="77777777" w:rsidR="000F6B03" w:rsidRPr="008C1A1B" w:rsidRDefault="000F6B03" w:rsidP="008C1A1B">
      <w:pPr>
        <w:spacing w:after="0" w:line="480" w:lineRule="auto"/>
        <w:rPr>
          <w:rFonts w:ascii="Times New Roman" w:eastAsia="Calibri" w:hAnsi="Times New Roman" w:cs="Times New Roman"/>
          <w:sz w:val="24"/>
          <w:szCs w:val="24"/>
          <w:lang w:val="en-US"/>
        </w:rPr>
      </w:pPr>
    </w:p>
    <w:p w14:paraId="5D938D83" w14:textId="0DC3898D" w:rsidR="00930803" w:rsidRDefault="007E7A2C" w:rsidP="0013303F">
      <w:pPr>
        <w:spacing w:after="0" w:line="480" w:lineRule="auto"/>
        <w:ind w:firstLine="357"/>
        <w:rPr>
          <w:rFonts w:ascii="Times New Roman" w:eastAsia="Calibri" w:hAnsi="Times New Roman" w:cs="Times New Roman"/>
          <w:sz w:val="24"/>
          <w:szCs w:val="24"/>
          <w:lang w:val="en-US"/>
        </w:rPr>
      </w:pPr>
      <w:r w:rsidRPr="008C1A1B">
        <w:rPr>
          <w:rFonts w:ascii="Times New Roman" w:eastAsia="Calibri" w:hAnsi="Times New Roman" w:cs="Times New Roman"/>
          <w:sz w:val="24"/>
          <w:szCs w:val="24"/>
          <w:lang w:val="en-US"/>
        </w:rPr>
        <w:t>We thank the H</w:t>
      </w:r>
      <w:r w:rsidR="00870702" w:rsidRPr="008C1A1B">
        <w:rPr>
          <w:rFonts w:ascii="Times New Roman" w:eastAsia="Calibri" w:hAnsi="Times New Roman" w:cs="Times New Roman"/>
          <w:sz w:val="24"/>
          <w:szCs w:val="24"/>
          <w:lang w:val="en-US"/>
        </w:rPr>
        <w:t>elmholtz</w:t>
      </w:r>
      <w:r w:rsidR="0086079F">
        <w:rPr>
          <w:rFonts w:ascii="Times New Roman" w:eastAsia="Calibri" w:hAnsi="Times New Roman" w:cs="Times New Roman"/>
          <w:sz w:val="24"/>
          <w:szCs w:val="24"/>
          <w:lang w:val="en-US"/>
        </w:rPr>
        <w:t>-</w:t>
      </w:r>
      <w:r w:rsidRPr="008C1A1B">
        <w:rPr>
          <w:rFonts w:ascii="Times New Roman" w:eastAsia="Calibri" w:hAnsi="Times New Roman" w:cs="Times New Roman"/>
          <w:sz w:val="24"/>
          <w:szCs w:val="24"/>
          <w:lang w:val="en-US"/>
        </w:rPr>
        <w:t xml:space="preserve">Alberta Initiative, University of Alberta, Canada and Sindh Agriculture University </w:t>
      </w:r>
      <w:proofErr w:type="spellStart"/>
      <w:r w:rsidRPr="008C1A1B">
        <w:rPr>
          <w:rFonts w:ascii="Times New Roman" w:eastAsia="Calibri" w:hAnsi="Times New Roman" w:cs="Times New Roman"/>
          <w:sz w:val="24"/>
          <w:szCs w:val="24"/>
          <w:lang w:val="en-US"/>
        </w:rPr>
        <w:t>Tandojam</w:t>
      </w:r>
      <w:proofErr w:type="spellEnd"/>
      <w:r w:rsidRPr="008C1A1B">
        <w:rPr>
          <w:rFonts w:ascii="Times New Roman" w:eastAsia="Calibri" w:hAnsi="Times New Roman" w:cs="Times New Roman"/>
          <w:sz w:val="24"/>
          <w:szCs w:val="24"/>
          <w:lang w:val="en-US"/>
        </w:rPr>
        <w:t xml:space="preserve">, Pakistan for financial support in the form of </w:t>
      </w:r>
      <w:r w:rsidR="00C34B8E" w:rsidRPr="008C1A1B">
        <w:rPr>
          <w:rFonts w:ascii="Times New Roman" w:eastAsia="Calibri" w:hAnsi="Times New Roman" w:cs="Times New Roman"/>
          <w:sz w:val="24"/>
          <w:szCs w:val="24"/>
          <w:lang w:val="en-US"/>
        </w:rPr>
        <w:t>a research grant to S</w:t>
      </w:r>
      <w:r w:rsidR="000A6E8E" w:rsidRPr="008C1A1B">
        <w:rPr>
          <w:rFonts w:ascii="Times New Roman" w:eastAsia="Calibri" w:hAnsi="Times New Roman" w:cs="Times New Roman"/>
          <w:sz w:val="24"/>
          <w:szCs w:val="24"/>
          <w:lang w:val="en-US"/>
        </w:rPr>
        <w:t xml:space="preserve">.X. Chang </w:t>
      </w:r>
      <w:r w:rsidR="00C34B8E" w:rsidRPr="008C1A1B">
        <w:rPr>
          <w:rFonts w:ascii="Times New Roman" w:eastAsia="Calibri" w:hAnsi="Times New Roman" w:cs="Times New Roman"/>
          <w:sz w:val="24"/>
          <w:szCs w:val="24"/>
          <w:lang w:val="en-US"/>
        </w:rPr>
        <w:t xml:space="preserve">and </w:t>
      </w:r>
      <w:r w:rsidR="000A6E8E" w:rsidRPr="008C1A1B">
        <w:rPr>
          <w:rFonts w:ascii="Times New Roman" w:eastAsia="Calibri" w:hAnsi="Times New Roman" w:cs="Times New Roman"/>
          <w:sz w:val="24"/>
          <w:szCs w:val="24"/>
          <w:lang w:val="en-US"/>
        </w:rPr>
        <w:t xml:space="preserve">M.A. Naeth </w:t>
      </w:r>
      <w:r w:rsidR="00C34B8E" w:rsidRPr="008C1A1B">
        <w:rPr>
          <w:rFonts w:ascii="Times New Roman" w:eastAsia="Calibri" w:hAnsi="Times New Roman" w:cs="Times New Roman"/>
          <w:sz w:val="24"/>
          <w:szCs w:val="24"/>
          <w:lang w:val="en-US"/>
        </w:rPr>
        <w:t xml:space="preserve">and a </w:t>
      </w:r>
      <w:r w:rsidRPr="008C1A1B">
        <w:rPr>
          <w:rFonts w:ascii="Times New Roman" w:eastAsia="Calibri" w:hAnsi="Times New Roman" w:cs="Times New Roman"/>
          <w:sz w:val="24"/>
          <w:szCs w:val="24"/>
          <w:lang w:val="en-US"/>
        </w:rPr>
        <w:t>graduate scholarship to the senior author</w:t>
      </w:r>
      <w:r w:rsidR="00C34B8E" w:rsidRPr="008C1A1B">
        <w:rPr>
          <w:rFonts w:ascii="Times New Roman" w:eastAsia="Calibri" w:hAnsi="Times New Roman" w:cs="Times New Roman"/>
          <w:sz w:val="24"/>
          <w:szCs w:val="24"/>
          <w:lang w:val="en-US"/>
        </w:rPr>
        <w:t>, respectively</w:t>
      </w:r>
      <w:r w:rsidRPr="008C1A1B">
        <w:rPr>
          <w:rFonts w:ascii="Times New Roman" w:eastAsia="Calibri" w:hAnsi="Times New Roman" w:cs="Times New Roman"/>
          <w:sz w:val="24"/>
          <w:szCs w:val="24"/>
          <w:lang w:val="en-US"/>
        </w:rPr>
        <w:t xml:space="preserve">. We thank Suncor Energy Inc. </w:t>
      </w:r>
      <w:r w:rsidR="003F031A" w:rsidRPr="008C1A1B">
        <w:rPr>
          <w:rFonts w:ascii="Times New Roman" w:eastAsia="Calibri" w:hAnsi="Times New Roman" w:cs="Times New Roman"/>
          <w:sz w:val="24"/>
          <w:szCs w:val="24"/>
          <w:lang w:val="en-US"/>
        </w:rPr>
        <w:t xml:space="preserve">for </w:t>
      </w:r>
      <w:r w:rsidRPr="008C1A1B">
        <w:rPr>
          <w:rFonts w:ascii="Times New Roman" w:eastAsia="Calibri" w:hAnsi="Times New Roman" w:cs="Times New Roman"/>
          <w:sz w:val="24"/>
          <w:szCs w:val="24"/>
          <w:lang w:val="en-US"/>
        </w:rPr>
        <w:t>resea</w:t>
      </w:r>
      <w:r w:rsidR="003F031A" w:rsidRPr="008C1A1B">
        <w:rPr>
          <w:rFonts w:ascii="Times New Roman" w:eastAsia="Calibri" w:hAnsi="Times New Roman" w:cs="Times New Roman"/>
          <w:sz w:val="24"/>
          <w:szCs w:val="24"/>
          <w:lang w:val="en-US"/>
        </w:rPr>
        <w:t xml:space="preserve">rch site access. </w:t>
      </w:r>
      <w:r w:rsidRPr="008C1A1B">
        <w:rPr>
          <w:rFonts w:ascii="Times New Roman" w:eastAsia="Calibri" w:hAnsi="Times New Roman" w:cs="Times New Roman"/>
          <w:sz w:val="24"/>
          <w:szCs w:val="24"/>
          <w:lang w:val="en-US"/>
        </w:rPr>
        <w:t>We thank Western Ag Innovation, Sa</w:t>
      </w:r>
      <w:r w:rsidR="00870702" w:rsidRPr="008C1A1B">
        <w:rPr>
          <w:rFonts w:ascii="Times New Roman" w:eastAsia="Calibri" w:hAnsi="Times New Roman" w:cs="Times New Roman"/>
          <w:sz w:val="24"/>
          <w:szCs w:val="24"/>
          <w:lang w:val="en-US"/>
        </w:rPr>
        <w:t>s</w:t>
      </w:r>
      <w:r w:rsidRPr="008C1A1B">
        <w:rPr>
          <w:rFonts w:ascii="Times New Roman" w:eastAsia="Calibri" w:hAnsi="Times New Roman" w:cs="Times New Roman"/>
          <w:sz w:val="24"/>
          <w:szCs w:val="24"/>
          <w:lang w:val="en-US"/>
        </w:rPr>
        <w:t xml:space="preserve">katoon, </w:t>
      </w:r>
      <w:r w:rsidR="00870702" w:rsidRPr="009D7DBD">
        <w:rPr>
          <w:rFonts w:ascii="Times New Roman" w:eastAsia="Calibri" w:hAnsi="Times New Roman" w:cs="Times New Roman"/>
          <w:sz w:val="24"/>
          <w:szCs w:val="24"/>
          <w:lang w:val="en-US"/>
        </w:rPr>
        <w:t>Saskatchewan</w:t>
      </w:r>
      <w:r w:rsidRPr="009D7DBD">
        <w:rPr>
          <w:rFonts w:ascii="Times New Roman" w:eastAsia="Calibri" w:hAnsi="Times New Roman" w:cs="Times New Roman"/>
          <w:sz w:val="24"/>
          <w:szCs w:val="24"/>
          <w:lang w:val="en-US"/>
        </w:rPr>
        <w:t xml:space="preserve">, Canada, for PRS </w:t>
      </w:r>
      <w:r w:rsidRPr="00B631DB">
        <w:rPr>
          <w:rFonts w:ascii="Times New Roman" w:eastAsia="Calibri" w:hAnsi="Times New Roman" w:cs="Times New Roman"/>
          <w:sz w:val="24"/>
          <w:szCs w:val="24"/>
          <w:vertAlign w:val="superscript"/>
          <w:lang w:val="en-US"/>
        </w:rPr>
        <w:t>TM</w:t>
      </w:r>
      <w:r w:rsidRPr="00B631DB">
        <w:rPr>
          <w:rFonts w:ascii="Times New Roman" w:eastAsia="Calibri" w:hAnsi="Times New Roman" w:cs="Times New Roman"/>
          <w:sz w:val="24"/>
          <w:szCs w:val="24"/>
          <w:lang w:val="en-US"/>
        </w:rPr>
        <w:t xml:space="preserve"> probe analysis under </w:t>
      </w:r>
      <w:r w:rsidR="00C34B8E" w:rsidRPr="00B631DB">
        <w:rPr>
          <w:rFonts w:ascii="Times New Roman" w:eastAsia="Calibri" w:hAnsi="Times New Roman" w:cs="Times New Roman"/>
          <w:sz w:val="24"/>
          <w:szCs w:val="24"/>
          <w:lang w:val="en-US"/>
        </w:rPr>
        <w:t xml:space="preserve">a </w:t>
      </w:r>
      <w:r w:rsidRPr="00B631DB">
        <w:rPr>
          <w:rFonts w:ascii="Times New Roman" w:eastAsia="Calibri" w:hAnsi="Times New Roman" w:cs="Times New Roman"/>
          <w:sz w:val="24"/>
          <w:szCs w:val="24"/>
          <w:lang w:val="en-US"/>
        </w:rPr>
        <w:t>collaborati</w:t>
      </w:r>
      <w:r w:rsidR="00C34B8E" w:rsidRPr="00881164">
        <w:rPr>
          <w:rFonts w:ascii="Times New Roman" w:eastAsia="Calibri" w:hAnsi="Times New Roman" w:cs="Times New Roman"/>
          <w:sz w:val="24"/>
          <w:szCs w:val="24"/>
          <w:lang w:val="en-US"/>
        </w:rPr>
        <w:t>ve</w:t>
      </w:r>
      <w:r w:rsidRPr="00881164">
        <w:rPr>
          <w:rFonts w:ascii="Times New Roman" w:eastAsia="Calibri" w:hAnsi="Times New Roman" w:cs="Times New Roman"/>
          <w:sz w:val="24"/>
          <w:szCs w:val="24"/>
          <w:lang w:val="en-US"/>
        </w:rPr>
        <w:t xml:space="preserve"> research</w:t>
      </w:r>
      <w:r w:rsidR="00C34B8E" w:rsidRPr="00881164">
        <w:rPr>
          <w:rFonts w:ascii="Times New Roman" w:eastAsia="Calibri" w:hAnsi="Times New Roman" w:cs="Times New Roman"/>
          <w:sz w:val="24"/>
          <w:szCs w:val="24"/>
          <w:lang w:val="en-US"/>
        </w:rPr>
        <w:t xml:space="preserve"> agreement</w:t>
      </w:r>
      <w:r w:rsidRPr="008C1A1B">
        <w:rPr>
          <w:rFonts w:ascii="Times New Roman" w:eastAsia="Calibri" w:hAnsi="Times New Roman" w:cs="Times New Roman"/>
          <w:sz w:val="24"/>
          <w:szCs w:val="24"/>
          <w:lang w:val="en-US"/>
        </w:rPr>
        <w:t>.</w:t>
      </w:r>
      <w:r w:rsidR="00656828">
        <w:rPr>
          <w:rFonts w:ascii="Times New Roman" w:eastAsia="Calibri" w:hAnsi="Times New Roman" w:cs="Times New Roman"/>
          <w:sz w:val="24"/>
          <w:szCs w:val="24"/>
          <w:lang w:val="en-US"/>
        </w:rPr>
        <w:t xml:space="preserve"> We also appreciate the assistance from </w:t>
      </w:r>
      <w:r w:rsidR="007F7815">
        <w:rPr>
          <w:rFonts w:ascii="Times New Roman" w:eastAsia="Calibri" w:hAnsi="Times New Roman" w:cs="Times New Roman"/>
          <w:sz w:val="24"/>
          <w:szCs w:val="24"/>
          <w:lang w:val="en-US"/>
        </w:rPr>
        <w:t xml:space="preserve">Dr. Kangho Jung, </w:t>
      </w:r>
      <w:r w:rsidR="00656828">
        <w:rPr>
          <w:rFonts w:ascii="Times New Roman" w:eastAsia="Calibri" w:hAnsi="Times New Roman" w:cs="Times New Roman"/>
          <w:sz w:val="24"/>
          <w:szCs w:val="24"/>
          <w:lang w:val="en-US"/>
        </w:rPr>
        <w:t xml:space="preserve">Mr. </w:t>
      </w:r>
      <w:proofErr w:type="spellStart"/>
      <w:r w:rsidR="00656828">
        <w:rPr>
          <w:rFonts w:ascii="Times New Roman" w:eastAsia="Calibri" w:hAnsi="Times New Roman" w:cs="Times New Roman"/>
          <w:sz w:val="24"/>
          <w:szCs w:val="24"/>
          <w:lang w:val="en-US"/>
        </w:rPr>
        <w:t>Jin-hyeob</w:t>
      </w:r>
      <w:proofErr w:type="spellEnd"/>
      <w:r w:rsidR="00656828">
        <w:rPr>
          <w:rFonts w:ascii="Times New Roman" w:eastAsia="Calibri" w:hAnsi="Times New Roman" w:cs="Times New Roman"/>
          <w:sz w:val="24"/>
          <w:szCs w:val="24"/>
          <w:lang w:val="en-US"/>
        </w:rPr>
        <w:t xml:space="preserve"> </w:t>
      </w:r>
      <w:proofErr w:type="spellStart"/>
      <w:r w:rsidR="00656828">
        <w:rPr>
          <w:rFonts w:ascii="Times New Roman" w:eastAsia="Calibri" w:hAnsi="Times New Roman" w:cs="Times New Roman"/>
          <w:sz w:val="24"/>
          <w:szCs w:val="24"/>
          <w:lang w:val="en-US"/>
        </w:rPr>
        <w:t>Kwak</w:t>
      </w:r>
      <w:proofErr w:type="spellEnd"/>
      <w:r w:rsidR="00656828">
        <w:rPr>
          <w:rFonts w:ascii="Times New Roman" w:eastAsia="Calibri" w:hAnsi="Times New Roman" w:cs="Times New Roman"/>
          <w:sz w:val="24"/>
          <w:szCs w:val="24"/>
          <w:lang w:val="en-US"/>
        </w:rPr>
        <w:t xml:space="preserve">, Min </w:t>
      </w:r>
      <w:proofErr w:type="spellStart"/>
      <w:r w:rsidR="00656828">
        <w:rPr>
          <w:rFonts w:ascii="Times New Roman" w:eastAsia="Calibri" w:hAnsi="Times New Roman" w:cs="Times New Roman"/>
          <w:sz w:val="24"/>
          <w:szCs w:val="24"/>
          <w:lang w:val="en-US"/>
        </w:rPr>
        <w:t>Duan</w:t>
      </w:r>
      <w:proofErr w:type="spellEnd"/>
      <w:r w:rsidR="00656828">
        <w:rPr>
          <w:rFonts w:ascii="Times New Roman" w:eastAsia="Calibri" w:hAnsi="Times New Roman" w:cs="Times New Roman"/>
          <w:sz w:val="24"/>
          <w:szCs w:val="24"/>
          <w:lang w:val="en-US"/>
        </w:rPr>
        <w:t xml:space="preserve"> and Jason House during the field work.</w:t>
      </w:r>
    </w:p>
    <w:p w14:paraId="41836870" w14:textId="77777777" w:rsidR="00424F91" w:rsidRPr="008C1A1B" w:rsidRDefault="00424F91" w:rsidP="00861FB2">
      <w:pPr>
        <w:spacing w:after="0" w:line="480" w:lineRule="auto"/>
        <w:ind w:firstLine="720"/>
        <w:rPr>
          <w:rFonts w:ascii="Times New Roman" w:eastAsia="Calibri" w:hAnsi="Times New Roman" w:cs="Times New Roman"/>
          <w:sz w:val="24"/>
          <w:szCs w:val="24"/>
          <w:lang w:val="en-US"/>
        </w:rPr>
      </w:pPr>
    </w:p>
    <w:p w14:paraId="18F7E9A1" w14:textId="0F490C80" w:rsidR="00876A81" w:rsidRDefault="00391BB1" w:rsidP="00861FB2">
      <w:pPr>
        <w:spacing w:after="0" w:line="480" w:lineRule="auto"/>
        <w:rPr>
          <w:rFonts w:ascii="Times New Roman" w:hAnsi="Times New Roman" w:cs="Times New Roman"/>
          <w:b/>
          <w:sz w:val="24"/>
          <w:szCs w:val="24"/>
        </w:rPr>
      </w:pPr>
      <w:r w:rsidRPr="008C1A1B">
        <w:rPr>
          <w:rFonts w:ascii="Times New Roman" w:hAnsi="Times New Roman" w:cs="Times New Roman"/>
          <w:b/>
          <w:sz w:val="24"/>
          <w:szCs w:val="24"/>
        </w:rPr>
        <w:t>References</w:t>
      </w:r>
    </w:p>
    <w:p w14:paraId="1711345F" w14:textId="77777777" w:rsidR="00424F91" w:rsidRPr="008C1A1B" w:rsidRDefault="00424F91" w:rsidP="00D70A87">
      <w:pPr>
        <w:spacing w:after="0" w:line="480" w:lineRule="auto"/>
        <w:rPr>
          <w:rFonts w:ascii="Times New Roman" w:hAnsi="Times New Roman" w:cs="Times New Roman"/>
          <w:b/>
          <w:sz w:val="24"/>
          <w:szCs w:val="24"/>
        </w:rPr>
      </w:pPr>
    </w:p>
    <w:p w14:paraId="34EAF043" w14:textId="041ABA38" w:rsidR="00D70A87" w:rsidRPr="00871748" w:rsidRDefault="00391BB1" w:rsidP="00871748">
      <w:pPr>
        <w:autoSpaceDE w:val="0"/>
        <w:autoSpaceDN w:val="0"/>
        <w:adjustRightInd w:val="0"/>
        <w:spacing w:after="0" w:line="480" w:lineRule="auto"/>
        <w:ind w:left="567" w:hanging="567"/>
        <w:rPr>
          <w:rFonts w:ascii="Times New Roman" w:hAnsi="Times New Roman" w:cs="Times New Roman"/>
          <w:sz w:val="24"/>
          <w:szCs w:val="24"/>
          <w:lang w:val="en-US"/>
        </w:rPr>
      </w:pPr>
      <w:proofErr w:type="gramStart"/>
      <w:r w:rsidRPr="00871748">
        <w:rPr>
          <w:rFonts w:ascii="Times New Roman" w:hAnsi="Times New Roman" w:cs="Times New Roman"/>
          <w:sz w:val="24"/>
          <w:szCs w:val="24"/>
          <w:lang w:val="en-US"/>
        </w:rPr>
        <w:t>Acosta-Martinez, V.</w:t>
      </w:r>
      <w:r w:rsidR="004C052F" w:rsidRPr="00871748">
        <w:rPr>
          <w:rFonts w:ascii="Times New Roman" w:hAnsi="Times New Roman" w:cs="Times New Roman"/>
          <w:sz w:val="24"/>
          <w:szCs w:val="24"/>
          <w:lang w:val="en-US"/>
        </w:rPr>
        <w:t>,</w:t>
      </w:r>
      <w:r w:rsidR="000F6B03" w:rsidRPr="00871748">
        <w:rPr>
          <w:rFonts w:ascii="Times New Roman" w:hAnsi="Times New Roman" w:cs="Times New Roman"/>
          <w:sz w:val="24"/>
          <w:szCs w:val="24"/>
          <w:lang w:val="en-US"/>
        </w:rPr>
        <w:t xml:space="preserve"> </w:t>
      </w:r>
      <w:proofErr w:type="spellStart"/>
      <w:r w:rsidRPr="00871748">
        <w:rPr>
          <w:rFonts w:ascii="Times New Roman" w:hAnsi="Times New Roman" w:cs="Times New Roman"/>
          <w:sz w:val="24"/>
          <w:szCs w:val="24"/>
          <w:lang w:val="en-US"/>
        </w:rPr>
        <w:t>Tabatabai</w:t>
      </w:r>
      <w:proofErr w:type="spellEnd"/>
      <w:r w:rsidR="00762007" w:rsidRPr="00871748">
        <w:rPr>
          <w:rFonts w:ascii="Times New Roman" w:hAnsi="Times New Roman" w:cs="Times New Roman"/>
          <w:sz w:val="24"/>
          <w:szCs w:val="24"/>
          <w:lang w:val="en-US"/>
        </w:rPr>
        <w:t>, M.A.,</w:t>
      </w:r>
      <w:r w:rsidRPr="00871748">
        <w:rPr>
          <w:rFonts w:ascii="Times New Roman" w:hAnsi="Times New Roman" w:cs="Times New Roman"/>
          <w:sz w:val="24"/>
          <w:szCs w:val="24"/>
          <w:lang w:val="en-US"/>
        </w:rPr>
        <w:t xml:space="preserve"> 2000.</w:t>
      </w:r>
      <w:proofErr w:type="gramEnd"/>
      <w:r w:rsidRPr="00871748">
        <w:rPr>
          <w:rFonts w:ascii="Times New Roman" w:hAnsi="Times New Roman" w:cs="Times New Roman"/>
          <w:sz w:val="24"/>
          <w:szCs w:val="24"/>
          <w:lang w:val="en-US"/>
        </w:rPr>
        <w:t xml:space="preserve"> </w:t>
      </w:r>
      <w:proofErr w:type="spellStart"/>
      <w:proofErr w:type="gramStart"/>
      <w:r w:rsidRPr="00871748">
        <w:rPr>
          <w:rFonts w:ascii="Times New Roman" w:hAnsi="Times New Roman" w:cs="Times New Roman"/>
          <w:bCs/>
          <w:sz w:val="24"/>
          <w:szCs w:val="24"/>
          <w:lang w:val="en-US"/>
        </w:rPr>
        <w:t>Arylamidase</w:t>
      </w:r>
      <w:proofErr w:type="spellEnd"/>
      <w:r w:rsidRPr="00871748">
        <w:rPr>
          <w:rFonts w:ascii="Times New Roman" w:hAnsi="Times New Roman" w:cs="Times New Roman"/>
          <w:bCs/>
          <w:sz w:val="24"/>
          <w:szCs w:val="24"/>
          <w:lang w:val="en-US"/>
        </w:rPr>
        <w:t xml:space="preserve"> activity of soils.</w:t>
      </w:r>
      <w:proofErr w:type="gramEnd"/>
      <w:r w:rsidR="00222A1B" w:rsidRPr="00871748">
        <w:rPr>
          <w:rFonts w:ascii="Times New Roman" w:hAnsi="Times New Roman" w:cs="Times New Roman"/>
          <w:color w:val="333333"/>
          <w:sz w:val="24"/>
          <w:szCs w:val="24"/>
        </w:rPr>
        <w:t xml:space="preserve"> Soil Sci. Soc. Am. J.</w:t>
      </w:r>
      <w:r w:rsidR="00D70A87" w:rsidRPr="00871748">
        <w:rPr>
          <w:rFonts w:ascii="Times New Roman" w:hAnsi="Times New Roman" w:cs="Times New Roman"/>
          <w:sz w:val="24"/>
          <w:szCs w:val="24"/>
          <w:lang w:val="en-US"/>
        </w:rPr>
        <w:t xml:space="preserve"> </w:t>
      </w:r>
      <w:r w:rsidRPr="00871748">
        <w:rPr>
          <w:rFonts w:ascii="Times New Roman" w:hAnsi="Times New Roman" w:cs="Times New Roman"/>
          <w:sz w:val="24"/>
          <w:szCs w:val="24"/>
          <w:lang w:val="en-US"/>
        </w:rPr>
        <w:t>64</w:t>
      </w:r>
      <w:r w:rsidR="00861E9C" w:rsidRPr="00871748">
        <w:rPr>
          <w:rFonts w:ascii="Times New Roman" w:hAnsi="Times New Roman" w:cs="Times New Roman"/>
          <w:sz w:val="24"/>
          <w:szCs w:val="24"/>
          <w:lang w:val="en-US"/>
        </w:rPr>
        <w:t xml:space="preserve">, </w:t>
      </w:r>
      <w:r w:rsidRPr="00871748">
        <w:rPr>
          <w:rFonts w:ascii="Times New Roman" w:hAnsi="Times New Roman" w:cs="Times New Roman"/>
          <w:sz w:val="24"/>
          <w:szCs w:val="24"/>
          <w:lang w:val="en-US"/>
        </w:rPr>
        <w:t>215</w:t>
      </w:r>
      <w:r w:rsidR="00CB1FC8">
        <w:rPr>
          <w:rFonts w:ascii="Times New Roman" w:hAnsi="Times New Roman" w:cs="Times New Roman"/>
          <w:sz w:val="24"/>
          <w:szCs w:val="24"/>
          <w:lang w:val="en-US"/>
        </w:rPr>
        <w:t>-</w:t>
      </w:r>
      <w:r w:rsidRPr="00871748">
        <w:rPr>
          <w:rFonts w:ascii="Times New Roman" w:hAnsi="Times New Roman" w:cs="Times New Roman"/>
          <w:sz w:val="24"/>
          <w:szCs w:val="24"/>
          <w:lang w:val="en-US"/>
        </w:rPr>
        <w:t>221.</w:t>
      </w:r>
    </w:p>
    <w:p w14:paraId="72AB9E06" w14:textId="2AD3FB62" w:rsidR="005741AC" w:rsidRPr="00871748" w:rsidRDefault="005741AC" w:rsidP="00871748">
      <w:pPr>
        <w:autoSpaceDE w:val="0"/>
        <w:autoSpaceDN w:val="0"/>
        <w:adjustRightInd w:val="0"/>
        <w:spacing w:after="0" w:line="480" w:lineRule="auto"/>
        <w:ind w:left="567" w:hanging="567"/>
        <w:rPr>
          <w:rFonts w:ascii="Times New Roman" w:hAnsi="Times New Roman" w:cs="Times New Roman"/>
          <w:sz w:val="24"/>
          <w:szCs w:val="24"/>
          <w:lang w:eastAsia="en-CA"/>
        </w:rPr>
      </w:pPr>
      <w:proofErr w:type="gramStart"/>
      <w:r w:rsidRPr="00871748">
        <w:rPr>
          <w:rFonts w:ascii="Times New Roman" w:hAnsi="Times New Roman" w:cs="Times New Roman"/>
          <w:sz w:val="24"/>
          <w:szCs w:val="24"/>
          <w:lang w:eastAsia="en-CA"/>
        </w:rPr>
        <w:t>Alberta Environmental Protection.</w:t>
      </w:r>
      <w:proofErr w:type="gramEnd"/>
      <w:r w:rsidRPr="00871748">
        <w:rPr>
          <w:rFonts w:ascii="Times New Roman" w:hAnsi="Times New Roman" w:cs="Times New Roman"/>
          <w:sz w:val="24"/>
          <w:szCs w:val="24"/>
          <w:lang w:eastAsia="en-CA"/>
        </w:rPr>
        <w:t xml:space="preserve"> 1994. Draft Alberta tier I criteria for contaminated soil</w:t>
      </w:r>
      <w:r w:rsidR="00D70A87" w:rsidRPr="00871748">
        <w:rPr>
          <w:rFonts w:ascii="Times New Roman" w:hAnsi="Times New Roman" w:cs="Times New Roman"/>
          <w:sz w:val="24"/>
          <w:szCs w:val="24"/>
          <w:lang w:eastAsia="en-CA"/>
        </w:rPr>
        <w:t xml:space="preserve"> </w:t>
      </w:r>
      <w:r w:rsidRPr="00871748">
        <w:rPr>
          <w:rFonts w:ascii="Times New Roman" w:hAnsi="Times New Roman" w:cs="Times New Roman"/>
          <w:sz w:val="24"/>
          <w:szCs w:val="24"/>
          <w:lang w:eastAsia="en-CA"/>
        </w:rPr>
        <w:t xml:space="preserve">assessment and remediation. Alberta Environmental Protection, Edmonton, </w:t>
      </w:r>
      <w:r w:rsidR="001502E4">
        <w:rPr>
          <w:rFonts w:ascii="Times New Roman" w:hAnsi="Times New Roman" w:cs="Times New Roman"/>
          <w:sz w:val="24"/>
          <w:szCs w:val="24"/>
          <w:lang w:eastAsia="en-CA"/>
        </w:rPr>
        <w:t>Alberta, Canada, p. 196.</w:t>
      </w:r>
    </w:p>
    <w:p w14:paraId="7975DFD2" w14:textId="4EC08516" w:rsidR="00890AC7" w:rsidRPr="00871748" w:rsidRDefault="00890AC7" w:rsidP="00871748">
      <w:pPr>
        <w:autoSpaceDE w:val="0"/>
        <w:autoSpaceDN w:val="0"/>
        <w:adjustRightInd w:val="0"/>
        <w:spacing w:after="0" w:line="480" w:lineRule="auto"/>
        <w:ind w:left="567" w:hanging="567"/>
        <w:rPr>
          <w:rFonts w:ascii="Times New Roman" w:eastAsia="AdvTimes" w:hAnsi="Times New Roman" w:cs="Times New Roman"/>
          <w:sz w:val="24"/>
          <w:szCs w:val="24"/>
        </w:rPr>
      </w:pPr>
      <w:proofErr w:type="gramStart"/>
      <w:r w:rsidRPr="00871748">
        <w:rPr>
          <w:rFonts w:ascii="Times New Roman" w:eastAsia="Malgun Gothic" w:hAnsi="Times New Roman" w:cs="Times New Roman"/>
          <w:color w:val="000000" w:themeColor="text1"/>
          <w:sz w:val="24"/>
          <w:szCs w:val="24"/>
          <w:lang w:val="en-US" w:eastAsia="ko-KR"/>
        </w:rPr>
        <w:t>Alberta Government</w:t>
      </w:r>
      <w:r w:rsidRPr="00871748">
        <w:rPr>
          <w:rFonts w:ascii="Times New Roman" w:eastAsia="AdvTimes-b" w:hAnsi="Times New Roman" w:cs="Times New Roman"/>
          <w:sz w:val="24"/>
          <w:szCs w:val="24"/>
        </w:rPr>
        <w:t>.</w:t>
      </w:r>
      <w:proofErr w:type="gramEnd"/>
      <w:r w:rsidRPr="00871748">
        <w:rPr>
          <w:rFonts w:ascii="Times New Roman" w:eastAsia="AdvTimes-b" w:hAnsi="Times New Roman" w:cs="Times New Roman"/>
          <w:sz w:val="24"/>
          <w:szCs w:val="24"/>
        </w:rPr>
        <w:t xml:space="preserve"> 2010. </w:t>
      </w:r>
      <w:r w:rsidRPr="00871748">
        <w:rPr>
          <w:rFonts w:ascii="Times New Roman" w:eastAsia="AdvTimes" w:hAnsi="Times New Roman" w:cs="Times New Roman"/>
          <w:sz w:val="24"/>
          <w:szCs w:val="24"/>
        </w:rPr>
        <w:t>Alberta energy: facts and statistics. [Online] Available:</w:t>
      </w:r>
      <w:r w:rsidRPr="00871748">
        <w:rPr>
          <w:rFonts w:ascii="Times New Roman" w:eastAsia="Malgun Gothic" w:hAnsi="Times New Roman" w:cs="Times New Roman"/>
          <w:sz w:val="24"/>
          <w:szCs w:val="24"/>
          <w:lang w:val="en-US" w:eastAsia="ko-KR"/>
        </w:rPr>
        <w:t xml:space="preserve"> </w:t>
      </w:r>
      <w:r w:rsidR="0013303F" w:rsidRPr="0013303F">
        <w:rPr>
          <w:rFonts w:ascii="Times New Roman" w:eastAsia="Malgun Gothic" w:hAnsi="Times New Roman" w:cs="Times New Roman"/>
          <w:sz w:val="24"/>
          <w:szCs w:val="24"/>
          <w:lang w:val="en-US" w:eastAsia="ko-KR"/>
        </w:rPr>
        <w:t>http://www</w:t>
      </w:r>
      <w:r w:rsidR="00871748" w:rsidRPr="004626AC">
        <w:rPr>
          <w:rFonts w:ascii="Times New Roman" w:eastAsia="Malgun Gothic" w:hAnsi="Times New Roman" w:cs="Times New Roman"/>
          <w:sz w:val="24"/>
          <w:szCs w:val="24"/>
          <w:lang w:val="en-US" w:eastAsia="ko-KR"/>
        </w:rPr>
        <w:t xml:space="preserve">. </w:t>
      </w:r>
      <w:proofErr w:type="gramStart"/>
      <w:r w:rsidR="0013303F" w:rsidRPr="0013303F">
        <w:rPr>
          <w:rFonts w:ascii="Times New Roman" w:eastAsia="AdvTimes" w:hAnsi="Times New Roman" w:cs="Times New Roman"/>
          <w:sz w:val="24"/>
          <w:szCs w:val="24"/>
        </w:rPr>
        <w:t xml:space="preserve">energy.gov.ab.ca/ </w:t>
      </w:r>
      <w:proofErr w:type="spellStart"/>
      <w:r w:rsidR="0013303F" w:rsidRPr="0013303F">
        <w:rPr>
          <w:rFonts w:ascii="Times New Roman" w:eastAsia="AdvTimes" w:hAnsi="Times New Roman" w:cs="Times New Roman"/>
          <w:sz w:val="24"/>
          <w:szCs w:val="24"/>
        </w:rPr>
        <w:t>OilSands</w:t>
      </w:r>
      <w:proofErr w:type="spellEnd"/>
      <w:r w:rsidR="0013303F" w:rsidRPr="0013303F">
        <w:rPr>
          <w:rFonts w:ascii="Times New Roman" w:eastAsia="AdvTimes" w:hAnsi="Times New Roman" w:cs="Times New Roman"/>
          <w:sz w:val="24"/>
          <w:szCs w:val="24"/>
        </w:rPr>
        <w:t>/791.asp [2010 Sep. 22].</w:t>
      </w:r>
      <w:proofErr w:type="gramEnd"/>
    </w:p>
    <w:p w14:paraId="2ADF559A" w14:textId="4ABE8BD0" w:rsidR="00C91F54" w:rsidRPr="00871748" w:rsidRDefault="00C91F54" w:rsidP="00871748">
      <w:pPr>
        <w:autoSpaceDE w:val="0"/>
        <w:autoSpaceDN w:val="0"/>
        <w:adjustRightInd w:val="0"/>
        <w:spacing w:after="0" w:line="480" w:lineRule="auto"/>
        <w:ind w:left="567" w:hanging="567"/>
        <w:rPr>
          <w:rFonts w:ascii="Times New Roman" w:eastAsia="Malgun Gothic" w:hAnsi="Times New Roman" w:cs="Times New Roman"/>
          <w:sz w:val="24"/>
          <w:szCs w:val="24"/>
          <w:lang w:val="en-US" w:eastAsia="ko-KR"/>
        </w:rPr>
      </w:pPr>
      <w:proofErr w:type="gramStart"/>
      <w:r w:rsidRPr="00871748">
        <w:rPr>
          <w:rFonts w:ascii="Times New Roman" w:eastAsia="Malgun Gothic" w:hAnsi="Times New Roman" w:cs="Times New Roman"/>
          <w:sz w:val="24"/>
          <w:szCs w:val="24"/>
          <w:lang w:val="en-US" w:eastAsia="ko-KR"/>
        </w:rPr>
        <w:lastRenderedPageBreak/>
        <w:t>Alberta</w:t>
      </w:r>
      <w:r w:rsidR="00871748" w:rsidRPr="00871748">
        <w:rPr>
          <w:rFonts w:ascii="Times New Roman" w:eastAsia="Malgun Gothic" w:hAnsi="Times New Roman" w:cs="Times New Roman"/>
          <w:sz w:val="24"/>
          <w:szCs w:val="24"/>
          <w:lang w:val="en-US" w:eastAsia="ko-KR"/>
        </w:rPr>
        <w:t xml:space="preserve"> </w:t>
      </w:r>
      <w:r w:rsidRPr="00871748">
        <w:rPr>
          <w:rFonts w:ascii="Times New Roman" w:eastAsia="Malgun Gothic" w:hAnsi="Times New Roman" w:cs="Times New Roman"/>
          <w:sz w:val="24"/>
          <w:szCs w:val="24"/>
          <w:lang w:val="en-US" w:eastAsia="ko-KR"/>
        </w:rPr>
        <w:t>Government.</w:t>
      </w:r>
      <w:proofErr w:type="gramEnd"/>
      <w:r w:rsidRPr="00871748">
        <w:rPr>
          <w:rFonts w:ascii="Times New Roman" w:eastAsia="Malgun Gothic" w:hAnsi="Times New Roman" w:cs="Times New Roman"/>
          <w:sz w:val="24"/>
          <w:szCs w:val="24"/>
          <w:lang w:val="en-US" w:eastAsia="ko-KR"/>
        </w:rPr>
        <w:t xml:space="preserve"> 2013</w:t>
      </w:r>
      <w:r w:rsidR="00871748" w:rsidRPr="00871748">
        <w:rPr>
          <w:rFonts w:ascii="Times New Roman" w:eastAsia="Malgun Gothic" w:hAnsi="Times New Roman" w:cs="Times New Roman"/>
          <w:sz w:val="24"/>
          <w:szCs w:val="24"/>
          <w:lang w:val="en-US" w:eastAsia="ko-KR"/>
        </w:rPr>
        <w:t xml:space="preserve">. </w:t>
      </w:r>
      <w:r w:rsidRPr="00871748">
        <w:rPr>
          <w:rFonts w:ascii="Times New Roman" w:eastAsia="Malgun Gothic" w:hAnsi="Times New Roman" w:cs="Times New Roman"/>
          <w:sz w:val="24"/>
          <w:szCs w:val="24"/>
          <w:lang w:val="en-US" w:eastAsia="ko-KR"/>
        </w:rPr>
        <w:t>Alberta’s oil sands: reclamation.</w:t>
      </w:r>
      <w:r w:rsidRPr="00871748">
        <w:rPr>
          <w:rFonts w:ascii="Times New Roman" w:hAnsi="Times New Roman" w:cs="Times New Roman"/>
          <w:sz w:val="24"/>
          <w:szCs w:val="24"/>
        </w:rPr>
        <w:t xml:space="preserve"> </w:t>
      </w:r>
      <w:r w:rsidR="00752220" w:rsidRPr="00871748">
        <w:rPr>
          <w:rFonts w:ascii="Times New Roman" w:eastAsia="AdvTimes" w:hAnsi="Times New Roman" w:cs="Times New Roman"/>
          <w:sz w:val="24"/>
          <w:szCs w:val="24"/>
        </w:rPr>
        <w:t xml:space="preserve">[Online] </w:t>
      </w:r>
      <w:r w:rsidR="00752220" w:rsidRPr="00871748">
        <w:rPr>
          <w:rFonts w:ascii="Times New Roman" w:eastAsia="Malgun Gothic" w:hAnsi="Times New Roman" w:cs="Times New Roman"/>
          <w:sz w:val="24"/>
          <w:szCs w:val="24"/>
          <w:lang w:val="en-US" w:eastAsia="ko-KR"/>
        </w:rPr>
        <w:t>Available:</w:t>
      </w:r>
      <w:r w:rsidR="00890AC7" w:rsidRPr="00871748">
        <w:rPr>
          <w:rFonts w:ascii="Times New Roman" w:eastAsia="Malgun Gothic" w:hAnsi="Times New Roman" w:cs="Times New Roman"/>
          <w:sz w:val="24"/>
          <w:szCs w:val="24"/>
          <w:lang w:val="en-US" w:eastAsia="ko-KR"/>
        </w:rPr>
        <w:t xml:space="preserve"> </w:t>
      </w:r>
      <w:r w:rsidR="0013303F" w:rsidRPr="0013303F">
        <w:rPr>
          <w:rFonts w:ascii="Times New Roman" w:eastAsia="Malgun Gothic" w:hAnsi="Times New Roman" w:cs="Times New Roman"/>
          <w:sz w:val="24"/>
          <w:szCs w:val="24"/>
          <w:lang w:val="en-US" w:eastAsia="ko-KR"/>
        </w:rPr>
        <w:t>http://www.</w:t>
      </w:r>
      <w:r w:rsidR="0013303F" w:rsidRPr="0013303F">
        <w:rPr>
          <w:rFonts w:ascii="Times New Roman" w:eastAsia="Malgun Gothic" w:hAnsi="Times New Roman" w:cs="Times New Roman"/>
          <w:sz w:val="24"/>
          <w:szCs w:val="24"/>
          <w:lang w:val="en-US" w:eastAsia="ko-KR"/>
        </w:rPr>
        <w:tab/>
        <w:t xml:space="preserve">  </w:t>
      </w:r>
      <w:proofErr w:type="gramStart"/>
      <w:r w:rsidR="0013303F" w:rsidRPr="0013303F">
        <w:rPr>
          <w:rFonts w:ascii="Times New Roman" w:eastAsia="Malgun Gothic" w:hAnsi="Times New Roman" w:cs="Times New Roman"/>
          <w:sz w:val="24"/>
          <w:szCs w:val="24"/>
          <w:lang w:val="en-US" w:eastAsia="ko-KR"/>
        </w:rPr>
        <w:t>oilsands.alberta.ca/reclamation.</w:t>
      </w:r>
      <w:proofErr w:type="spellStart"/>
      <w:r w:rsidR="0013303F" w:rsidRPr="0013303F">
        <w:rPr>
          <w:rFonts w:ascii="Times New Roman" w:hAnsi="Times New Roman" w:cs="Times New Roman"/>
          <w:sz w:val="24"/>
          <w:szCs w:val="24"/>
        </w:rPr>
        <w:t>html#JM-OilSandsArea</w:t>
      </w:r>
      <w:proofErr w:type="spellEnd"/>
      <w:r w:rsidR="0013303F" w:rsidRPr="0013303F">
        <w:rPr>
          <w:rFonts w:ascii="Times New Roman" w:hAnsi="Times New Roman" w:cs="Times New Roman"/>
          <w:sz w:val="24"/>
          <w:szCs w:val="24"/>
        </w:rPr>
        <w:t xml:space="preserve"> </w:t>
      </w:r>
      <w:r w:rsidR="0013303F" w:rsidRPr="0013303F">
        <w:rPr>
          <w:rFonts w:ascii="Times New Roman" w:eastAsia="AdvTimes" w:hAnsi="Times New Roman" w:cs="Times New Roman"/>
          <w:sz w:val="24"/>
          <w:szCs w:val="24"/>
        </w:rPr>
        <w:t>[2013 Dec. 22].</w:t>
      </w:r>
      <w:proofErr w:type="gramEnd"/>
    </w:p>
    <w:p w14:paraId="594E12CE" w14:textId="2A9722BD" w:rsidR="00FA7E5A" w:rsidRPr="00871748" w:rsidRDefault="00391BB1" w:rsidP="00871748">
      <w:pPr>
        <w:pStyle w:val="NormalWeb"/>
        <w:spacing w:before="0" w:beforeAutospacing="0" w:after="0" w:afterAutospacing="0" w:line="480" w:lineRule="auto"/>
        <w:ind w:left="567" w:hanging="567"/>
      </w:pPr>
      <w:proofErr w:type="spellStart"/>
      <w:proofErr w:type="gramStart"/>
      <w:r w:rsidRPr="00871748">
        <w:t>Andersson</w:t>
      </w:r>
      <w:proofErr w:type="spellEnd"/>
      <w:r w:rsidRPr="00871748">
        <w:t xml:space="preserve">, M., </w:t>
      </w:r>
      <w:proofErr w:type="spellStart"/>
      <w:r w:rsidRPr="00871748">
        <w:t>Kjøller</w:t>
      </w:r>
      <w:proofErr w:type="spellEnd"/>
      <w:r w:rsidRPr="00871748">
        <w:t xml:space="preserve">, A., </w:t>
      </w:r>
      <w:proofErr w:type="spellStart"/>
      <w:r w:rsidRPr="00871748">
        <w:t>Struwe</w:t>
      </w:r>
      <w:proofErr w:type="spellEnd"/>
      <w:r w:rsidRPr="00871748">
        <w:t>, S., 2004.</w:t>
      </w:r>
      <w:proofErr w:type="gramEnd"/>
      <w:r w:rsidR="00871748">
        <w:t xml:space="preserve"> </w:t>
      </w:r>
      <w:r w:rsidRPr="00871748">
        <w:t xml:space="preserve">Microbial enzyme activities in leaf litter, humus and mineral soil layers of </w:t>
      </w:r>
      <w:r w:rsidR="00BA0247" w:rsidRPr="00871748">
        <w:t xml:space="preserve">European </w:t>
      </w:r>
      <w:r w:rsidRPr="00871748">
        <w:t xml:space="preserve">forests.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36, 1527-1537. </w:t>
      </w:r>
    </w:p>
    <w:p w14:paraId="1C5003E0" w14:textId="5636E2AF" w:rsidR="00391BB1" w:rsidRPr="00871748" w:rsidRDefault="00391BB1" w:rsidP="00871748">
      <w:pPr>
        <w:pStyle w:val="NormalWeb"/>
        <w:spacing w:before="0" w:beforeAutospacing="0" w:after="0" w:afterAutospacing="0" w:line="480" w:lineRule="auto"/>
        <w:ind w:left="567" w:hanging="567"/>
      </w:pPr>
      <w:proofErr w:type="spellStart"/>
      <w:proofErr w:type="gramStart"/>
      <w:r w:rsidRPr="00871748">
        <w:t>Baldrian</w:t>
      </w:r>
      <w:proofErr w:type="spellEnd"/>
      <w:r w:rsidRPr="00871748">
        <w:t xml:space="preserve">, P., </w:t>
      </w:r>
      <w:proofErr w:type="spellStart"/>
      <w:r w:rsidRPr="00871748">
        <w:t>Trögl</w:t>
      </w:r>
      <w:proofErr w:type="spellEnd"/>
      <w:r w:rsidRPr="00871748">
        <w:t xml:space="preserve">, J., </w:t>
      </w:r>
      <w:proofErr w:type="spellStart"/>
      <w:r w:rsidRPr="00871748">
        <w:t>Frouz</w:t>
      </w:r>
      <w:proofErr w:type="spellEnd"/>
      <w:r w:rsidRPr="00871748">
        <w:t xml:space="preserve">, J., </w:t>
      </w:r>
      <w:proofErr w:type="spellStart"/>
      <w:r w:rsidRPr="00871748">
        <w:t>Šnajdr</w:t>
      </w:r>
      <w:proofErr w:type="spellEnd"/>
      <w:r w:rsidRPr="00871748">
        <w:t xml:space="preserve">, J., </w:t>
      </w:r>
      <w:proofErr w:type="spellStart"/>
      <w:r w:rsidRPr="00871748">
        <w:t>Valášková</w:t>
      </w:r>
      <w:proofErr w:type="spellEnd"/>
      <w:r w:rsidRPr="00871748">
        <w:t xml:space="preserve">, V., </w:t>
      </w:r>
      <w:proofErr w:type="spellStart"/>
      <w:r w:rsidRPr="00871748">
        <w:t>Merhautová</w:t>
      </w:r>
      <w:proofErr w:type="spellEnd"/>
      <w:r w:rsidRPr="00871748">
        <w:t xml:space="preserve">, V., </w:t>
      </w:r>
      <w:proofErr w:type="spellStart"/>
      <w:r w:rsidRPr="00871748">
        <w:t>Cajthaml</w:t>
      </w:r>
      <w:proofErr w:type="spellEnd"/>
      <w:r w:rsidRPr="00871748">
        <w:t xml:space="preserve">, T., </w:t>
      </w:r>
      <w:proofErr w:type="spellStart"/>
      <w:r w:rsidRPr="00871748">
        <w:t>Herinková</w:t>
      </w:r>
      <w:proofErr w:type="spellEnd"/>
      <w:r w:rsidRPr="00871748">
        <w:t>, J., 2008.</w:t>
      </w:r>
      <w:proofErr w:type="gramEnd"/>
      <w:r w:rsidRPr="00871748">
        <w:t xml:space="preserve"> Enzyme activities and microbial biomass in topsoil layer during spontaneous succession in spoil heaps after brown coal mining.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Pr="00871748">
        <w:t xml:space="preserve"> 40, 2107-2115. </w:t>
      </w:r>
    </w:p>
    <w:p w14:paraId="25406182" w14:textId="7C9128B7" w:rsidR="00871748" w:rsidRDefault="00391BB1" w:rsidP="00871748">
      <w:pPr>
        <w:spacing w:after="0" w:line="480" w:lineRule="auto"/>
        <w:ind w:left="567" w:hanging="567"/>
        <w:rPr>
          <w:rFonts w:ascii="Times New Roman" w:eastAsia="AdvP4DF60E" w:hAnsi="Times New Roman" w:cs="Times New Roman"/>
          <w:sz w:val="24"/>
          <w:szCs w:val="24"/>
        </w:rPr>
      </w:pPr>
      <w:r w:rsidRPr="00871748">
        <w:rPr>
          <w:rFonts w:ascii="Times New Roman" w:eastAsia="AdvP4DF60E" w:hAnsi="Times New Roman" w:cs="Times New Roman"/>
          <w:sz w:val="24"/>
          <w:szCs w:val="24"/>
        </w:rPr>
        <w:t>Bradshaw, A.D.</w:t>
      </w:r>
      <w:r w:rsidR="00DC54B6">
        <w:rPr>
          <w:rFonts w:ascii="Times New Roman" w:eastAsia="AdvP4DF60E" w:hAnsi="Times New Roman" w:cs="Times New Roman"/>
          <w:sz w:val="24"/>
          <w:szCs w:val="24"/>
        </w:rPr>
        <w:t>,</w:t>
      </w:r>
      <w:r w:rsidRPr="00871748">
        <w:rPr>
          <w:rFonts w:ascii="Times New Roman" w:eastAsia="AdvP4DF60E" w:hAnsi="Times New Roman" w:cs="Times New Roman"/>
          <w:sz w:val="24"/>
          <w:szCs w:val="24"/>
        </w:rPr>
        <w:t xml:space="preserve"> 1987. </w:t>
      </w:r>
      <w:proofErr w:type="gramStart"/>
      <w:r w:rsidRPr="00871748">
        <w:rPr>
          <w:rFonts w:ascii="Times New Roman" w:eastAsia="AdvP4DF60E" w:hAnsi="Times New Roman" w:cs="Times New Roman"/>
          <w:sz w:val="24"/>
          <w:szCs w:val="24"/>
        </w:rPr>
        <w:t>The reclamation of derelict land and the ecology of ecosystems.</w:t>
      </w:r>
      <w:proofErr w:type="gramEnd"/>
      <w:r w:rsidRPr="00871748">
        <w:rPr>
          <w:rFonts w:ascii="Times New Roman" w:eastAsia="AdvP4DF60E" w:hAnsi="Times New Roman" w:cs="Times New Roman"/>
          <w:sz w:val="24"/>
          <w:szCs w:val="24"/>
        </w:rPr>
        <w:t xml:space="preserve"> In: Jordan </w:t>
      </w:r>
      <w:r w:rsidR="00FA7E5A" w:rsidRPr="00871748">
        <w:rPr>
          <w:rFonts w:ascii="Times New Roman" w:eastAsia="AdvP4DF60E" w:hAnsi="Times New Roman" w:cs="Times New Roman"/>
          <w:sz w:val="24"/>
          <w:szCs w:val="24"/>
        </w:rPr>
        <w:tab/>
      </w:r>
      <w:r w:rsidRPr="00871748">
        <w:rPr>
          <w:rFonts w:ascii="Times New Roman" w:eastAsia="AdvP4DF60E" w:hAnsi="Times New Roman" w:cs="Times New Roman"/>
          <w:sz w:val="24"/>
          <w:szCs w:val="24"/>
        </w:rPr>
        <w:t xml:space="preserve">III, W.R., </w:t>
      </w:r>
      <w:proofErr w:type="spellStart"/>
      <w:r w:rsidRPr="00871748">
        <w:rPr>
          <w:rFonts w:ascii="Times New Roman" w:eastAsia="AdvP4DF60E" w:hAnsi="Times New Roman" w:cs="Times New Roman"/>
          <w:sz w:val="24"/>
          <w:szCs w:val="24"/>
        </w:rPr>
        <w:t>Gilpin</w:t>
      </w:r>
      <w:proofErr w:type="spellEnd"/>
      <w:r w:rsidRPr="00871748">
        <w:rPr>
          <w:rFonts w:ascii="Times New Roman" w:eastAsia="AdvP4DF60E" w:hAnsi="Times New Roman" w:cs="Times New Roman"/>
          <w:sz w:val="24"/>
          <w:szCs w:val="24"/>
        </w:rPr>
        <w:t>, M.E., Aber, J.D. (Eds</w:t>
      </w:r>
      <w:r w:rsidR="00F10E14">
        <w:rPr>
          <w:rFonts w:ascii="Times New Roman" w:eastAsia="AdvP4DF60E" w:hAnsi="Times New Roman" w:cs="Times New Roman"/>
          <w:sz w:val="24"/>
          <w:szCs w:val="24"/>
        </w:rPr>
        <w:t>.</w:t>
      </w:r>
      <w:r w:rsidRPr="00871748">
        <w:rPr>
          <w:rFonts w:ascii="Times New Roman" w:eastAsia="AdvP4DF60E" w:hAnsi="Times New Roman" w:cs="Times New Roman"/>
          <w:sz w:val="24"/>
          <w:szCs w:val="24"/>
        </w:rPr>
        <w:t>), Restor</w:t>
      </w:r>
      <w:r w:rsidR="00424F91" w:rsidRPr="00871748">
        <w:rPr>
          <w:rFonts w:ascii="Times New Roman" w:eastAsia="AdvP4DF60E" w:hAnsi="Times New Roman" w:cs="Times New Roman"/>
          <w:sz w:val="24"/>
          <w:szCs w:val="24"/>
        </w:rPr>
        <w:t xml:space="preserve">ation </w:t>
      </w:r>
      <w:r w:rsidR="00424F91" w:rsidRPr="00E56850">
        <w:rPr>
          <w:rFonts w:ascii="Times New Roman" w:eastAsia="AdvP4DF60E" w:hAnsi="Times New Roman" w:cs="Times New Roman"/>
          <w:sz w:val="24"/>
          <w:szCs w:val="24"/>
        </w:rPr>
        <w:t>Ecology</w:t>
      </w:r>
      <w:r w:rsidR="00F4557D" w:rsidRPr="00871748">
        <w:rPr>
          <w:rFonts w:ascii="Times New Roman" w:eastAsia="AdvP4DF60E" w:hAnsi="Times New Roman" w:cs="Times New Roman"/>
          <w:sz w:val="24"/>
          <w:szCs w:val="24"/>
        </w:rPr>
        <w:t>.</w:t>
      </w:r>
      <w:r w:rsidRPr="00871748">
        <w:rPr>
          <w:rFonts w:ascii="Times New Roman" w:eastAsia="AdvP4DF60E" w:hAnsi="Times New Roman" w:cs="Times New Roman"/>
          <w:sz w:val="24"/>
          <w:szCs w:val="24"/>
        </w:rPr>
        <w:t xml:space="preserve"> </w:t>
      </w:r>
      <w:proofErr w:type="gramStart"/>
      <w:r w:rsidRPr="00871748">
        <w:rPr>
          <w:rFonts w:ascii="Times New Roman" w:eastAsia="AdvP4DF60E" w:hAnsi="Times New Roman" w:cs="Times New Roman"/>
          <w:sz w:val="24"/>
          <w:szCs w:val="24"/>
        </w:rPr>
        <w:t>A synthetic approach to ecological research.</w:t>
      </w:r>
      <w:proofErr w:type="gramEnd"/>
      <w:r w:rsidRPr="00871748">
        <w:rPr>
          <w:rFonts w:ascii="Times New Roman" w:eastAsia="AdvP4DF60E" w:hAnsi="Times New Roman" w:cs="Times New Roman"/>
          <w:sz w:val="24"/>
          <w:szCs w:val="24"/>
        </w:rPr>
        <w:t xml:space="preserve"> Cambridge University Press: Cambridge, UK, pp. 53</w:t>
      </w:r>
      <w:r w:rsidR="00CB1FC8">
        <w:rPr>
          <w:rFonts w:ascii="Times New Roman" w:eastAsia="AdvP4DF60E" w:hAnsi="Times New Roman" w:cs="Times New Roman"/>
          <w:sz w:val="24"/>
          <w:szCs w:val="24"/>
        </w:rPr>
        <w:t>-</w:t>
      </w:r>
      <w:r w:rsidRPr="00871748">
        <w:rPr>
          <w:rFonts w:ascii="Times New Roman" w:eastAsia="AdvP4DF60E" w:hAnsi="Times New Roman" w:cs="Times New Roman"/>
          <w:sz w:val="24"/>
          <w:szCs w:val="24"/>
        </w:rPr>
        <w:t>74.</w:t>
      </w:r>
    </w:p>
    <w:p w14:paraId="556ADBC5" w14:textId="31AF32EE" w:rsidR="00391BB1" w:rsidRPr="00871748" w:rsidRDefault="00391BB1" w:rsidP="00871748">
      <w:pPr>
        <w:spacing w:after="0" w:line="480" w:lineRule="auto"/>
        <w:ind w:left="567" w:hanging="567"/>
        <w:rPr>
          <w:rFonts w:ascii="Times New Roman" w:hAnsi="Times New Roman" w:cs="Times New Roman"/>
          <w:color w:val="000000"/>
          <w:sz w:val="24"/>
          <w:szCs w:val="24"/>
          <w:shd w:val="clear" w:color="auto" w:fill="FFFFFF"/>
        </w:rPr>
      </w:pPr>
      <w:r w:rsidRPr="00871748">
        <w:rPr>
          <w:rFonts w:ascii="Times New Roman" w:hAnsi="Times New Roman" w:cs="Times New Roman"/>
          <w:color w:val="000000"/>
          <w:sz w:val="24"/>
          <w:szCs w:val="24"/>
          <w:shd w:val="clear" w:color="auto" w:fill="FFFFFF"/>
        </w:rPr>
        <w:t>Brown, R.L., Naeth, M.</w:t>
      </w:r>
      <w:r w:rsidR="00DC54B6">
        <w:rPr>
          <w:rFonts w:ascii="Times New Roman" w:hAnsi="Times New Roman" w:cs="Times New Roman"/>
          <w:color w:val="000000"/>
          <w:sz w:val="24"/>
          <w:szCs w:val="24"/>
          <w:shd w:val="clear" w:color="auto" w:fill="FFFFFF"/>
        </w:rPr>
        <w:t>A</w:t>
      </w:r>
      <w:r w:rsidRPr="00871748">
        <w:rPr>
          <w:rFonts w:ascii="Times New Roman" w:hAnsi="Times New Roman" w:cs="Times New Roman"/>
          <w:color w:val="000000"/>
          <w:sz w:val="24"/>
          <w:szCs w:val="24"/>
          <w:shd w:val="clear" w:color="auto" w:fill="FFFFFF"/>
        </w:rPr>
        <w:t xml:space="preserve">., </w:t>
      </w:r>
      <w:r w:rsidR="00C00166" w:rsidRPr="00871748">
        <w:rPr>
          <w:rFonts w:ascii="Times New Roman" w:hAnsi="Times New Roman" w:cs="Times New Roman"/>
          <w:color w:val="000000"/>
          <w:sz w:val="24"/>
          <w:szCs w:val="24"/>
          <w:shd w:val="clear" w:color="auto" w:fill="FFFFFF"/>
        </w:rPr>
        <w:t>201</w:t>
      </w:r>
      <w:r w:rsidR="00C00166">
        <w:rPr>
          <w:rFonts w:ascii="Times New Roman" w:hAnsi="Times New Roman" w:cs="Times New Roman"/>
          <w:color w:val="000000"/>
          <w:sz w:val="24"/>
          <w:szCs w:val="24"/>
          <w:shd w:val="clear" w:color="auto" w:fill="FFFFFF"/>
        </w:rPr>
        <w:t>4</w:t>
      </w:r>
      <w:r w:rsidRPr="00871748">
        <w:rPr>
          <w:rFonts w:ascii="Times New Roman" w:hAnsi="Times New Roman" w:cs="Times New Roman"/>
          <w:color w:val="000000"/>
          <w:sz w:val="24"/>
          <w:szCs w:val="24"/>
          <w:shd w:val="clear" w:color="auto" w:fill="FFFFFF"/>
        </w:rPr>
        <w:t xml:space="preserve">. Woody </w:t>
      </w:r>
      <w:proofErr w:type="spellStart"/>
      <w:r w:rsidR="009203BB" w:rsidRPr="00871748">
        <w:rPr>
          <w:rFonts w:ascii="Times New Roman" w:hAnsi="Times New Roman" w:cs="Times New Roman"/>
          <w:color w:val="000000"/>
          <w:sz w:val="24"/>
          <w:szCs w:val="24"/>
          <w:shd w:val="clear" w:color="auto" w:fill="FFFFFF"/>
        </w:rPr>
        <w:t>b</w:t>
      </w:r>
      <w:r w:rsidRPr="00871748">
        <w:rPr>
          <w:rFonts w:ascii="Times New Roman" w:hAnsi="Times New Roman" w:cs="Times New Roman"/>
          <w:color w:val="000000"/>
          <w:sz w:val="24"/>
          <w:szCs w:val="24"/>
          <w:shd w:val="clear" w:color="auto" w:fill="FFFFFF"/>
        </w:rPr>
        <w:t>ebris</w:t>
      </w:r>
      <w:proofErr w:type="spellEnd"/>
      <w:r w:rsidRPr="00871748">
        <w:rPr>
          <w:rFonts w:ascii="Times New Roman" w:hAnsi="Times New Roman" w:cs="Times New Roman"/>
          <w:color w:val="000000"/>
          <w:sz w:val="24"/>
          <w:szCs w:val="24"/>
          <w:shd w:val="clear" w:color="auto" w:fill="FFFFFF"/>
        </w:rPr>
        <w:t xml:space="preserve"> </w:t>
      </w:r>
      <w:r w:rsidR="009203BB" w:rsidRPr="00871748">
        <w:rPr>
          <w:rFonts w:ascii="Times New Roman" w:hAnsi="Times New Roman" w:cs="Times New Roman"/>
          <w:color w:val="000000"/>
          <w:sz w:val="24"/>
          <w:szCs w:val="24"/>
          <w:shd w:val="clear" w:color="auto" w:fill="FFFFFF"/>
        </w:rPr>
        <w:t>a</w:t>
      </w:r>
      <w:r w:rsidRPr="00871748">
        <w:rPr>
          <w:rFonts w:ascii="Times New Roman" w:hAnsi="Times New Roman" w:cs="Times New Roman"/>
          <w:color w:val="000000"/>
          <w:sz w:val="24"/>
          <w:szCs w:val="24"/>
          <w:shd w:val="clear" w:color="auto" w:fill="FFFFFF"/>
        </w:rPr>
        <w:t xml:space="preserve">mendment </w:t>
      </w:r>
      <w:r w:rsidR="009203BB" w:rsidRPr="00871748">
        <w:rPr>
          <w:rFonts w:ascii="Times New Roman" w:hAnsi="Times New Roman" w:cs="Times New Roman"/>
          <w:color w:val="000000"/>
          <w:sz w:val="24"/>
          <w:szCs w:val="24"/>
          <w:shd w:val="clear" w:color="auto" w:fill="FFFFFF"/>
        </w:rPr>
        <w:t>e</w:t>
      </w:r>
      <w:r w:rsidRPr="00871748">
        <w:rPr>
          <w:rFonts w:ascii="Times New Roman" w:hAnsi="Times New Roman" w:cs="Times New Roman"/>
          <w:color w:val="000000"/>
          <w:sz w:val="24"/>
          <w:szCs w:val="24"/>
          <w:shd w:val="clear" w:color="auto" w:fill="FFFFFF"/>
        </w:rPr>
        <w:t xml:space="preserve">nhances </w:t>
      </w:r>
      <w:r w:rsidR="009203BB" w:rsidRPr="00871748">
        <w:rPr>
          <w:rFonts w:ascii="Times New Roman" w:hAnsi="Times New Roman" w:cs="Times New Roman"/>
          <w:color w:val="000000"/>
          <w:sz w:val="24"/>
          <w:szCs w:val="24"/>
          <w:shd w:val="clear" w:color="auto" w:fill="FFFFFF"/>
        </w:rPr>
        <w:t>r</w:t>
      </w:r>
      <w:r w:rsidRPr="00871748">
        <w:rPr>
          <w:rFonts w:ascii="Times New Roman" w:hAnsi="Times New Roman" w:cs="Times New Roman"/>
          <w:color w:val="000000"/>
          <w:sz w:val="24"/>
          <w:szCs w:val="24"/>
          <w:shd w:val="clear" w:color="auto" w:fill="FFFFFF"/>
        </w:rPr>
        <w:t xml:space="preserve">eclamation after </w:t>
      </w:r>
      <w:r w:rsidR="009203BB" w:rsidRPr="00871748">
        <w:rPr>
          <w:rFonts w:ascii="Times New Roman" w:hAnsi="Times New Roman" w:cs="Times New Roman"/>
          <w:color w:val="000000"/>
          <w:sz w:val="24"/>
          <w:szCs w:val="24"/>
          <w:shd w:val="clear" w:color="auto" w:fill="FFFFFF"/>
        </w:rPr>
        <w:t>o</w:t>
      </w:r>
      <w:r w:rsidRPr="00871748">
        <w:rPr>
          <w:rFonts w:ascii="Times New Roman" w:hAnsi="Times New Roman" w:cs="Times New Roman"/>
          <w:color w:val="000000"/>
          <w:sz w:val="24"/>
          <w:szCs w:val="24"/>
          <w:shd w:val="clear" w:color="auto" w:fill="FFFFFF"/>
        </w:rPr>
        <w:t xml:space="preserve">il </w:t>
      </w:r>
      <w:r w:rsidR="009203BB" w:rsidRPr="00871748">
        <w:rPr>
          <w:rFonts w:ascii="Times New Roman" w:hAnsi="Times New Roman" w:cs="Times New Roman"/>
          <w:color w:val="000000"/>
          <w:sz w:val="24"/>
          <w:szCs w:val="24"/>
          <w:shd w:val="clear" w:color="auto" w:fill="FFFFFF"/>
        </w:rPr>
        <w:t>s</w:t>
      </w:r>
      <w:r w:rsidRPr="00871748">
        <w:rPr>
          <w:rFonts w:ascii="Times New Roman" w:hAnsi="Times New Roman" w:cs="Times New Roman"/>
          <w:color w:val="000000"/>
          <w:sz w:val="24"/>
          <w:szCs w:val="24"/>
          <w:shd w:val="clear" w:color="auto" w:fill="FFFFFF"/>
        </w:rPr>
        <w:t xml:space="preserve">ands </w:t>
      </w:r>
      <w:r w:rsidR="009203BB" w:rsidRPr="00871748">
        <w:rPr>
          <w:rFonts w:ascii="Times New Roman" w:hAnsi="Times New Roman" w:cs="Times New Roman"/>
          <w:color w:val="000000"/>
          <w:sz w:val="24"/>
          <w:szCs w:val="24"/>
          <w:shd w:val="clear" w:color="auto" w:fill="FFFFFF"/>
        </w:rPr>
        <w:t>m</w:t>
      </w:r>
      <w:r w:rsidRPr="00871748">
        <w:rPr>
          <w:rFonts w:ascii="Times New Roman" w:hAnsi="Times New Roman" w:cs="Times New Roman"/>
          <w:color w:val="000000"/>
          <w:sz w:val="24"/>
          <w:szCs w:val="24"/>
          <w:shd w:val="clear" w:color="auto" w:fill="FFFFFF"/>
        </w:rPr>
        <w:t xml:space="preserve">ining in Alberta, Canada. </w:t>
      </w:r>
      <w:proofErr w:type="spellStart"/>
      <w:proofErr w:type="gramStart"/>
      <w:r w:rsidR="00F7467B" w:rsidRPr="00871748">
        <w:rPr>
          <w:rFonts w:ascii="Times New Roman" w:hAnsi="Times New Roman" w:cs="Times New Roman"/>
          <w:color w:val="333333"/>
          <w:sz w:val="24"/>
          <w:szCs w:val="24"/>
        </w:rPr>
        <w:t>Restor</w:t>
      </w:r>
      <w:proofErr w:type="spellEnd"/>
      <w:r w:rsidR="00F7467B" w:rsidRPr="00871748">
        <w:rPr>
          <w:rFonts w:ascii="Times New Roman" w:hAnsi="Times New Roman" w:cs="Times New Roman"/>
          <w:color w:val="333333"/>
          <w:sz w:val="24"/>
          <w:szCs w:val="24"/>
        </w:rPr>
        <w:t>.</w:t>
      </w:r>
      <w:proofErr w:type="gramEnd"/>
      <w:r w:rsidR="00F7467B" w:rsidRPr="00871748">
        <w:rPr>
          <w:rFonts w:ascii="Times New Roman" w:hAnsi="Times New Roman" w:cs="Times New Roman"/>
          <w:color w:val="333333"/>
          <w:sz w:val="24"/>
          <w:szCs w:val="24"/>
        </w:rPr>
        <w:t xml:space="preserve"> Ecol</w:t>
      </w:r>
      <w:r w:rsidRPr="00871748">
        <w:rPr>
          <w:rFonts w:ascii="Times New Roman" w:hAnsi="Times New Roman" w:cs="Times New Roman"/>
          <w:color w:val="000000"/>
          <w:sz w:val="24"/>
          <w:szCs w:val="24"/>
          <w:shd w:val="clear" w:color="auto" w:fill="FFFFFF"/>
        </w:rPr>
        <w:t xml:space="preserve">. </w:t>
      </w:r>
      <w:r w:rsidR="00C00166">
        <w:rPr>
          <w:rFonts w:ascii="Times New Roman" w:hAnsi="Times New Roman" w:cs="Times New Roman"/>
          <w:color w:val="000000"/>
          <w:sz w:val="24"/>
          <w:szCs w:val="24"/>
          <w:shd w:val="clear" w:color="auto" w:fill="FFFFFF"/>
        </w:rPr>
        <w:t>22, 40-48</w:t>
      </w:r>
      <w:r w:rsidR="004C232B">
        <w:rPr>
          <w:rFonts w:ascii="Times New Roman" w:hAnsi="Times New Roman" w:cs="Times New Roman"/>
          <w:color w:val="000000"/>
          <w:sz w:val="24"/>
          <w:szCs w:val="24"/>
          <w:shd w:val="clear" w:color="auto" w:fill="FFFFFF"/>
        </w:rPr>
        <w:t>.</w:t>
      </w:r>
      <w:r w:rsidR="004C232B" w:rsidRPr="00871748" w:rsidDel="004C232B">
        <w:rPr>
          <w:rFonts w:ascii="Times New Roman" w:hAnsi="Times New Roman" w:cs="Times New Roman"/>
          <w:color w:val="000000"/>
          <w:sz w:val="24"/>
          <w:szCs w:val="24"/>
          <w:shd w:val="clear" w:color="auto" w:fill="FFFFFF"/>
        </w:rPr>
        <w:t xml:space="preserve"> </w:t>
      </w:r>
    </w:p>
    <w:p w14:paraId="7F7E0ACD" w14:textId="3359BFBE" w:rsidR="00391BB1" w:rsidRPr="0004095E" w:rsidRDefault="00391BB1" w:rsidP="0004095E">
      <w:pPr>
        <w:spacing w:after="0" w:line="480" w:lineRule="auto"/>
        <w:ind w:left="567" w:hanging="567"/>
        <w:rPr>
          <w:rFonts w:ascii="Times New Roman" w:hAnsi="Times New Roman" w:cs="Times New Roman"/>
          <w:sz w:val="24"/>
          <w:szCs w:val="24"/>
        </w:rPr>
      </w:pPr>
      <w:proofErr w:type="gramStart"/>
      <w:r w:rsidRPr="0004095E">
        <w:rPr>
          <w:rFonts w:ascii="Times New Roman" w:hAnsi="Times New Roman" w:cs="Times New Roman"/>
          <w:sz w:val="24"/>
          <w:szCs w:val="24"/>
        </w:rPr>
        <w:t>Burke, D.J., Weintraub, M.N., Hewins, C.R., Kalisz, S., 2011.</w:t>
      </w:r>
      <w:proofErr w:type="gramEnd"/>
      <w:r w:rsidRPr="0004095E">
        <w:rPr>
          <w:rFonts w:ascii="Times New Roman" w:hAnsi="Times New Roman" w:cs="Times New Roman"/>
          <w:sz w:val="24"/>
          <w:szCs w:val="24"/>
        </w:rPr>
        <w:t xml:space="preserve"> </w:t>
      </w:r>
      <w:proofErr w:type="gramStart"/>
      <w:r w:rsidRPr="0004095E">
        <w:rPr>
          <w:rFonts w:ascii="Times New Roman" w:hAnsi="Times New Roman" w:cs="Times New Roman"/>
          <w:sz w:val="24"/>
          <w:szCs w:val="24"/>
        </w:rPr>
        <w:t>Relationship between soil enzyme activities, nutrient cycling and soil fungal communities in a northern hardwood forest.</w:t>
      </w:r>
      <w:proofErr w:type="gramEnd"/>
      <w:r w:rsidRPr="0004095E">
        <w:rPr>
          <w:rFonts w:ascii="Times New Roman" w:hAnsi="Times New Roman" w:cs="Times New Roman"/>
          <w:sz w:val="24"/>
          <w:szCs w:val="24"/>
        </w:rPr>
        <w:t xml:space="preserve"> </w:t>
      </w:r>
      <w:r w:rsidR="00222A1B" w:rsidRPr="0004095E">
        <w:rPr>
          <w:rFonts w:ascii="Times New Roman" w:hAnsi="Times New Roman" w:cs="Times New Roman"/>
          <w:color w:val="333333"/>
          <w:sz w:val="24"/>
          <w:szCs w:val="24"/>
        </w:rPr>
        <w:t xml:space="preserve">Soil Biol. </w:t>
      </w:r>
      <w:proofErr w:type="spellStart"/>
      <w:r w:rsidR="00222A1B" w:rsidRPr="0004095E">
        <w:rPr>
          <w:rFonts w:ascii="Times New Roman" w:hAnsi="Times New Roman" w:cs="Times New Roman"/>
          <w:color w:val="333333"/>
          <w:sz w:val="24"/>
          <w:szCs w:val="24"/>
        </w:rPr>
        <w:t>Biochem</w:t>
      </w:r>
      <w:proofErr w:type="spellEnd"/>
      <w:r w:rsidR="00222A1B" w:rsidRPr="0004095E">
        <w:rPr>
          <w:rFonts w:ascii="Times New Roman" w:hAnsi="Times New Roman" w:cs="Times New Roman"/>
          <w:color w:val="333333"/>
          <w:sz w:val="24"/>
          <w:szCs w:val="24"/>
        </w:rPr>
        <w:t>.</w:t>
      </w:r>
      <w:r w:rsidRPr="0004095E">
        <w:rPr>
          <w:rFonts w:ascii="Times New Roman" w:hAnsi="Times New Roman" w:cs="Times New Roman"/>
          <w:sz w:val="24"/>
          <w:szCs w:val="24"/>
        </w:rPr>
        <w:t xml:space="preserve"> 43, 795-803. </w:t>
      </w:r>
    </w:p>
    <w:p w14:paraId="21714C71" w14:textId="148F475B" w:rsidR="00391BB1" w:rsidRPr="00871748" w:rsidRDefault="00391BB1" w:rsidP="00871748">
      <w:pPr>
        <w:pStyle w:val="NormalWeb"/>
        <w:spacing w:before="0" w:beforeAutospacing="0" w:after="0" w:afterAutospacing="0" w:line="480" w:lineRule="auto"/>
        <w:ind w:left="567" w:hanging="567"/>
      </w:pPr>
      <w:r w:rsidRPr="00871748">
        <w:t xml:space="preserve">Cheng, Y., </w:t>
      </w:r>
      <w:proofErr w:type="gramStart"/>
      <w:r w:rsidRPr="00871748">
        <w:t>Cai</w:t>
      </w:r>
      <w:proofErr w:type="gramEnd"/>
      <w:r w:rsidRPr="00871748">
        <w:t>, Z., Zhang, J., Chang, S.X., 2011. Gross N transformations were little affected by</w:t>
      </w:r>
      <w:r w:rsidR="00D70A87" w:rsidRPr="00871748">
        <w:t xml:space="preserve"> </w:t>
      </w:r>
      <w:r w:rsidRPr="00871748">
        <w:t>4 years of simulated N and S depositions in an aspen-white spruce dominated boreal</w:t>
      </w:r>
      <w:r w:rsidR="00582C41" w:rsidRPr="00871748">
        <w:t xml:space="preserve"> </w:t>
      </w:r>
      <w:r w:rsidRPr="00871748">
        <w:t xml:space="preserve">forest in </w:t>
      </w:r>
      <w:r w:rsidR="00C5126F" w:rsidRPr="00871748">
        <w:t>Alberta</w:t>
      </w:r>
      <w:r w:rsidRPr="00871748">
        <w:t xml:space="preserve">, </w:t>
      </w:r>
      <w:r w:rsidR="00C5126F" w:rsidRPr="00871748">
        <w:t>Canada</w:t>
      </w:r>
      <w:r w:rsidRPr="00871748">
        <w:t xml:space="preserve">. </w:t>
      </w:r>
      <w:proofErr w:type="gramStart"/>
      <w:r w:rsidR="00F7467B" w:rsidRPr="00871748">
        <w:rPr>
          <w:color w:val="333333"/>
        </w:rPr>
        <w:t>For.</w:t>
      </w:r>
      <w:proofErr w:type="gramEnd"/>
      <w:r w:rsidR="00F7467B" w:rsidRPr="00871748">
        <w:rPr>
          <w:color w:val="333333"/>
        </w:rPr>
        <w:t xml:space="preserve"> Ecol. Manage.</w:t>
      </w:r>
      <w:r w:rsidR="00E74783" w:rsidRPr="00871748">
        <w:rPr>
          <w:color w:val="333333"/>
        </w:rPr>
        <w:t xml:space="preserve"> </w:t>
      </w:r>
      <w:r w:rsidRPr="00871748">
        <w:t xml:space="preserve">262, 571-578. </w:t>
      </w:r>
    </w:p>
    <w:p w14:paraId="128E492B" w14:textId="2EA35652" w:rsidR="00391BB1" w:rsidRPr="00871748" w:rsidRDefault="00391BB1" w:rsidP="00871748">
      <w:pPr>
        <w:pStyle w:val="NormalWeb"/>
        <w:spacing w:before="0" w:beforeAutospacing="0" w:after="0" w:afterAutospacing="0" w:line="480" w:lineRule="auto"/>
        <w:ind w:left="567" w:hanging="567"/>
      </w:pPr>
      <w:proofErr w:type="gramStart"/>
      <w:r w:rsidRPr="00871748">
        <w:t>Cochran, V., Elliot, L., Lewis, C.</w:t>
      </w:r>
      <w:r w:rsidR="00DC54B6">
        <w:t>,</w:t>
      </w:r>
      <w:r w:rsidRPr="00871748">
        <w:t xml:space="preserve"> 1989.</w:t>
      </w:r>
      <w:proofErr w:type="gramEnd"/>
      <w:r w:rsidRPr="00871748">
        <w:t xml:space="preserve"> </w:t>
      </w:r>
      <w:proofErr w:type="gramStart"/>
      <w:r w:rsidRPr="00871748">
        <w:t>Soil microbial biomass and enzyme-activity in subarctic</w:t>
      </w:r>
      <w:r w:rsidR="00871748">
        <w:t xml:space="preserve"> </w:t>
      </w:r>
      <w:r w:rsidRPr="00871748">
        <w:t>agricultural and forest soils.</w:t>
      </w:r>
      <w:proofErr w:type="gramEnd"/>
      <w:r w:rsidRPr="00871748">
        <w:t xml:space="preserve"> </w:t>
      </w:r>
      <w:r w:rsidR="00F7467B" w:rsidRPr="00871748">
        <w:rPr>
          <w:color w:val="333333"/>
        </w:rPr>
        <w:t xml:space="preserve">Biol. </w:t>
      </w:r>
      <w:proofErr w:type="spellStart"/>
      <w:r w:rsidR="00F7467B" w:rsidRPr="00871748">
        <w:rPr>
          <w:color w:val="333333"/>
        </w:rPr>
        <w:t>Fertil</w:t>
      </w:r>
      <w:proofErr w:type="spellEnd"/>
      <w:r w:rsidR="00F7467B" w:rsidRPr="00871748">
        <w:rPr>
          <w:color w:val="333333"/>
        </w:rPr>
        <w:t xml:space="preserve">. Soils </w:t>
      </w:r>
      <w:r w:rsidRPr="00871748">
        <w:t xml:space="preserve">7, 283-288. </w:t>
      </w:r>
    </w:p>
    <w:p w14:paraId="7799C059" w14:textId="251C0E74" w:rsidR="00391BB1" w:rsidRPr="00871748" w:rsidRDefault="00391BB1" w:rsidP="00871748">
      <w:pPr>
        <w:autoSpaceDE w:val="0"/>
        <w:autoSpaceDN w:val="0"/>
        <w:adjustRightInd w:val="0"/>
        <w:spacing w:after="0" w:line="480" w:lineRule="auto"/>
        <w:ind w:left="567" w:hanging="567"/>
        <w:rPr>
          <w:rFonts w:ascii="Times New Roman" w:hAnsi="Times New Roman" w:cs="Times New Roman"/>
          <w:sz w:val="24"/>
          <w:szCs w:val="24"/>
        </w:rPr>
      </w:pPr>
      <w:proofErr w:type="spellStart"/>
      <w:proofErr w:type="gramStart"/>
      <w:r w:rsidRPr="00871748">
        <w:rPr>
          <w:rFonts w:ascii="Times New Roman" w:hAnsi="Times New Roman" w:cs="Times New Roman"/>
          <w:sz w:val="24"/>
          <w:szCs w:val="24"/>
        </w:rPr>
        <w:lastRenderedPageBreak/>
        <w:t>Criquet</w:t>
      </w:r>
      <w:proofErr w:type="spellEnd"/>
      <w:r w:rsidRPr="00871748">
        <w:rPr>
          <w:rFonts w:ascii="Times New Roman" w:hAnsi="Times New Roman" w:cs="Times New Roman"/>
          <w:sz w:val="24"/>
          <w:szCs w:val="24"/>
        </w:rPr>
        <w:t>, S., Tagger, S., Vogt, G., Le Petit, J., 2002.</w:t>
      </w:r>
      <w:proofErr w:type="gramEnd"/>
      <w:r w:rsidRPr="00871748">
        <w:rPr>
          <w:rFonts w:ascii="Times New Roman" w:hAnsi="Times New Roman" w:cs="Times New Roman"/>
          <w:sz w:val="24"/>
          <w:szCs w:val="24"/>
        </w:rPr>
        <w:t xml:space="preserve"> Endoglucanase and b-glycosidase activities</w:t>
      </w:r>
      <w:r w:rsidR="00582C41" w:rsidRPr="00871748">
        <w:rPr>
          <w:rFonts w:ascii="Times New Roman" w:hAnsi="Times New Roman" w:cs="Times New Roman"/>
          <w:sz w:val="24"/>
          <w:szCs w:val="24"/>
        </w:rPr>
        <w:t xml:space="preserve"> </w:t>
      </w:r>
      <w:r w:rsidRPr="00871748">
        <w:rPr>
          <w:rFonts w:ascii="Times New Roman" w:hAnsi="Times New Roman" w:cs="Times New Roman"/>
          <w:sz w:val="24"/>
          <w:szCs w:val="24"/>
        </w:rPr>
        <w:t xml:space="preserve">in an evergreen oak </w:t>
      </w:r>
      <w:r w:rsidR="00C5126F" w:rsidRPr="00871748">
        <w:rPr>
          <w:rFonts w:ascii="Times New Roman" w:hAnsi="Times New Roman" w:cs="Times New Roman"/>
          <w:sz w:val="24"/>
          <w:szCs w:val="24"/>
        </w:rPr>
        <w:t>litter:</w:t>
      </w:r>
      <w:r w:rsidRPr="00871748">
        <w:rPr>
          <w:rFonts w:ascii="Times New Roman" w:hAnsi="Times New Roman" w:cs="Times New Roman"/>
          <w:sz w:val="24"/>
          <w:szCs w:val="24"/>
        </w:rPr>
        <w:t xml:space="preserve"> annual variation and regulating factors. </w:t>
      </w:r>
      <w:r w:rsidR="00222A1B" w:rsidRPr="00871748">
        <w:rPr>
          <w:rFonts w:ascii="Times New Roman" w:hAnsi="Times New Roman" w:cs="Times New Roman"/>
          <w:color w:val="333333"/>
          <w:sz w:val="24"/>
          <w:szCs w:val="24"/>
        </w:rPr>
        <w:t xml:space="preserve">Soil Biol. </w:t>
      </w:r>
      <w:proofErr w:type="spellStart"/>
      <w:r w:rsidR="00222A1B" w:rsidRPr="00871748">
        <w:rPr>
          <w:rFonts w:ascii="Times New Roman" w:hAnsi="Times New Roman" w:cs="Times New Roman"/>
          <w:color w:val="333333"/>
          <w:sz w:val="24"/>
          <w:szCs w:val="24"/>
        </w:rPr>
        <w:t>Biochem</w:t>
      </w:r>
      <w:proofErr w:type="spellEnd"/>
      <w:r w:rsidR="00222A1B" w:rsidRPr="00871748">
        <w:rPr>
          <w:rFonts w:ascii="Times New Roman" w:hAnsi="Times New Roman" w:cs="Times New Roman"/>
          <w:color w:val="333333"/>
          <w:sz w:val="24"/>
          <w:szCs w:val="24"/>
        </w:rPr>
        <w:t>.</w:t>
      </w:r>
      <w:r w:rsidR="00E74783" w:rsidRPr="00B06A64">
        <w:rPr>
          <w:rFonts w:ascii="Times New Roman" w:hAnsi="Times New Roman" w:cs="Times New Roman"/>
          <w:color w:val="333333"/>
          <w:sz w:val="24"/>
          <w:szCs w:val="24"/>
        </w:rPr>
        <w:t xml:space="preserve"> </w:t>
      </w:r>
      <w:r w:rsidRPr="00871748">
        <w:rPr>
          <w:rFonts w:ascii="Times New Roman" w:hAnsi="Times New Roman" w:cs="Times New Roman"/>
          <w:sz w:val="24"/>
          <w:szCs w:val="24"/>
        </w:rPr>
        <w:t>34, 1111</w:t>
      </w:r>
      <w:r w:rsidR="00CB1FC8">
        <w:rPr>
          <w:rFonts w:ascii="Times New Roman" w:hAnsi="Times New Roman" w:cs="Times New Roman"/>
          <w:sz w:val="24"/>
          <w:szCs w:val="24"/>
        </w:rPr>
        <w:t>-</w:t>
      </w:r>
      <w:r w:rsidRPr="00871748">
        <w:rPr>
          <w:rFonts w:ascii="Times New Roman" w:hAnsi="Times New Roman" w:cs="Times New Roman"/>
          <w:sz w:val="24"/>
          <w:szCs w:val="24"/>
        </w:rPr>
        <w:t>1120</w:t>
      </w:r>
      <w:r w:rsidR="007D1FEB" w:rsidRPr="00871748">
        <w:rPr>
          <w:rFonts w:ascii="Times New Roman" w:hAnsi="Times New Roman" w:cs="Times New Roman"/>
          <w:sz w:val="24"/>
          <w:szCs w:val="24"/>
        </w:rPr>
        <w:t>.</w:t>
      </w:r>
    </w:p>
    <w:p w14:paraId="60750C58" w14:textId="33C00073" w:rsidR="00391BB1" w:rsidRPr="00871748" w:rsidRDefault="00391BB1" w:rsidP="00871748">
      <w:pPr>
        <w:pStyle w:val="NormalWeb"/>
        <w:spacing w:before="0" w:beforeAutospacing="0" w:after="0" w:afterAutospacing="0" w:line="480" w:lineRule="auto"/>
        <w:ind w:left="567" w:hanging="567"/>
      </w:pPr>
      <w:r w:rsidRPr="00871748">
        <w:t xml:space="preserve">Corre, M.D., Schnabel, R.R., Stout, W.L., 2002. Spatial and seasonal variation of gross nitrogen transformations and microbial biomass in </w:t>
      </w:r>
      <w:proofErr w:type="gramStart"/>
      <w:r w:rsidRPr="00871748">
        <w:t>a northeastern</w:t>
      </w:r>
      <w:proofErr w:type="gramEnd"/>
      <w:r w:rsidRPr="00871748">
        <w:t xml:space="preserve"> US grassland. </w:t>
      </w:r>
      <w:r w:rsidR="00222A1B" w:rsidRPr="00871748">
        <w:rPr>
          <w:color w:val="333333"/>
        </w:rPr>
        <w:t>Soil Biol.</w:t>
      </w:r>
      <w:r w:rsidR="007D1FEB" w:rsidRPr="00871748">
        <w:rPr>
          <w:color w:val="333333"/>
        </w:rPr>
        <w:t xml:space="preserve"> </w:t>
      </w:r>
      <w:proofErr w:type="spellStart"/>
      <w:r w:rsidR="00222A1B" w:rsidRPr="00871748">
        <w:rPr>
          <w:color w:val="333333"/>
        </w:rPr>
        <w:t>Biochem</w:t>
      </w:r>
      <w:proofErr w:type="spellEnd"/>
      <w:r w:rsidR="00222A1B" w:rsidRPr="00871748">
        <w:rPr>
          <w:color w:val="333333"/>
        </w:rPr>
        <w:t>.</w:t>
      </w:r>
      <w:r w:rsidRPr="00871748">
        <w:t xml:space="preserve"> 34, 445-457. </w:t>
      </w:r>
    </w:p>
    <w:p w14:paraId="3CBE5511" w14:textId="6E8400EF" w:rsidR="00640619" w:rsidRPr="00871748" w:rsidRDefault="00D84157" w:rsidP="00871748">
      <w:pPr>
        <w:adjustRightInd w:val="0"/>
        <w:spacing w:after="0" w:line="480" w:lineRule="auto"/>
        <w:ind w:left="567" w:hanging="567"/>
        <w:rPr>
          <w:rFonts w:ascii="Times New Roman" w:eastAsiaTheme="minorEastAsia" w:hAnsi="Times New Roman" w:cs="Times New Roman"/>
          <w:color w:val="000000" w:themeColor="text1"/>
          <w:sz w:val="24"/>
          <w:szCs w:val="24"/>
          <w:lang w:val="en-US" w:eastAsia="zh-CN"/>
        </w:rPr>
      </w:pPr>
      <w:proofErr w:type="gramStart"/>
      <w:r w:rsidRPr="00871748">
        <w:rPr>
          <w:rFonts w:ascii="Times New Roman" w:eastAsiaTheme="minorEastAsia" w:hAnsi="Times New Roman" w:cs="Times New Roman"/>
          <w:color w:val="000000" w:themeColor="text1"/>
          <w:sz w:val="24"/>
          <w:szCs w:val="24"/>
          <w:lang w:val="en-US" w:eastAsia="zh-CN"/>
        </w:rPr>
        <w:t>Cumulative Enviro</w:t>
      </w:r>
      <w:r w:rsidR="00C5126F" w:rsidRPr="00871748">
        <w:rPr>
          <w:rFonts w:ascii="Times New Roman" w:eastAsiaTheme="minorEastAsia" w:hAnsi="Times New Roman" w:cs="Times New Roman"/>
          <w:color w:val="000000" w:themeColor="text1"/>
          <w:sz w:val="24"/>
          <w:szCs w:val="24"/>
          <w:lang w:val="en-US" w:eastAsia="zh-CN"/>
        </w:rPr>
        <w:t>nmental Management Association.</w:t>
      </w:r>
      <w:proofErr w:type="gramEnd"/>
      <w:r w:rsidR="00C5126F" w:rsidRPr="00871748">
        <w:rPr>
          <w:rFonts w:ascii="Times New Roman" w:eastAsiaTheme="minorEastAsia" w:hAnsi="Times New Roman" w:cs="Times New Roman"/>
          <w:color w:val="000000" w:themeColor="text1"/>
          <w:sz w:val="24"/>
          <w:szCs w:val="24"/>
          <w:lang w:val="en-US" w:eastAsia="zh-CN"/>
        </w:rPr>
        <w:t xml:space="preserve"> 2006. Land capability classification </w:t>
      </w:r>
      <w:r w:rsidRPr="00871748">
        <w:rPr>
          <w:rFonts w:ascii="Times New Roman" w:eastAsiaTheme="minorEastAsia" w:hAnsi="Times New Roman" w:cs="Times New Roman"/>
          <w:color w:val="000000" w:themeColor="text1"/>
          <w:sz w:val="24"/>
          <w:szCs w:val="24"/>
          <w:lang w:val="en-US" w:eastAsia="zh-CN"/>
        </w:rPr>
        <w:t>system for forest ecosystems in the oil sands, 3</w:t>
      </w:r>
      <w:r w:rsidRPr="001502E4">
        <w:rPr>
          <w:rFonts w:ascii="Times New Roman" w:eastAsiaTheme="minorEastAsia" w:hAnsi="Times New Roman" w:cs="Times New Roman"/>
          <w:color w:val="000000" w:themeColor="text1"/>
          <w:sz w:val="24"/>
          <w:szCs w:val="24"/>
          <w:lang w:val="en-US" w:eastAsia="zh-CN"/>
        </w:rPr>
        <w:t>rd</w:t>
      </w:r>
      <w:r w:rsidRPr="00871748">
        <w:rPr>
          <w:rFonts w:ascii="Times New Roman" w:eastAsiaTheme="minorEastAsia" w:hAnsi="Times New Roman" w:cs="Times New Roman"/>
          <w:color w:val="000000" w:themeColor="text1"/>
          <w:sz w:val="24"/>
          <w:szCs w:val="24"/>
          <w:lang w:val="en-US" w:eastAsia="zh-CN"/>
        </w:rPr>
        <w:t xml:space="preserve"> ed</w:t>
      </w:r>
      <w:r w:rsidR="001502E4">
        <w:rPr>
          <w:rFonts w:ascii="Times New Roman" w:eastAsiaTheme="minorEastAsia" w:hAnsi="Times New Roman" w:cs="Times New Roman"/>
          <w:color w:val="000000" w:themeColor="text1"/>
          <w:sz w:val="24"/>
          <w:szCs w:val="24"/>
          <w:lang w:val="en-US" w:eastAsia="zh-CN"/>
        </w:rPr>
        <w:t>.</w:t>
      </w:r>
      <w:r w:rsidRPr="00871748">
        <w:rPr>
          <w:rFonts w:ascii="Times New Roman" w:eastAsiaTheme="minorEastAsia" w:hAnsi="Times New Roman" w:cs="Times New Roman"/>
          <w:color w:val="000000" w:themeColor="text1"/>
          <w:sz w:val="24"/>
          <w:szCs w:val="24"/>
          <w:lang w:val="en-US" w:eastAsia="zh-CN"/>
        </w:rPr>
        <w:t xml:space="preserve"> Fort McMurray, A</w:t>
      </w:r>
      <w:r w:rsidR="001502E4">
        <w:rPr>
          <w:rFonts w:ascii="Times New Roman" w:eastAsiaTheme="minorEastAsia" w:hAnsi="Times New Roman" w:cs="Times New Roman"/>
          <w:color w:val="000000" w:themeColor="text1"/>
          <w:sz w:val="24"/>
          <w:szCs w:val="24"/>
          <w:lang w:val="en-US" w:eastAsia="zh-CN"/>
        </w:rPr>
        <w:t xml:space="preserve">lberta, Canada. </w:t>
      </w:r>
    </w:p>
    <w:p w14:paraId="5EB88297" w14:textId="159408A6" w:rsidR="00391BB1" w:rsidRPr="00871748" w:rsidRDefault="00391BB1" w:rsidP="00871748">
      <w:pPr>
        <w:pStyle w:val="NormalWeb"/>
        <w:spacing w:before="0" w:beforeAutospacing="0" w:after="0" w:afterAutospacing="0" w:line="480" w:lineRule="auto"/>
        <w:ind w:left="567" w:hanging="567"/>
      </w:pPr>
      <w:r w:rsidRPr="00871748">
        <w:t xml:space="preserve">Dick, R., Rasmussen, P., </w:t>
      </w:r>
      <w:proofErr w:type="spellStart"/>
      <w:r w:rsidRPr="00871748">
        <w:t>Kerle</w:t>
      </w:r>
      <w:proofErr w:type="spellEnd"/>
      <w:r w:rsidRPr="00871748">
        <w:t xml:space="preserve">, E., 1988. Influence of long-term residue management on soil enzyme-activities in relation to soil chemical-properties of a wheat-fallow system. </w:t>
      </w:r>
      <w:r w:rsidR="00F7467B" w:rsidRPr="00871748">
        <w:rPr>
          <w:color w:val="333333"/>
        </w:rPr>
        <w:t>Biol.</w:t>
      </w:r>
      <w:r w:rsidR="00582C41" w:rsidRPr="00871748">
        <w:rPr>
          <w:color w:val="333333"/>
        </w:rPr>
        <w:t xml:space="preserve"> </w:t>
      </w:r>
      <w:proofErr w:type="spellStart"/>
      <w:r w:rsidR="00F7467B" w:rsidRPr="00871748">
        <w:rPr>
          <w:color w:val="333333"/>
        </w:rPr>
        <w:t>Fertil</w:t>
      </w:r>
      <w:proofErr w:type="spellEnd"/>
      <w:r w:rsidR="00F7467B" w:rsidRPr="00871748">
        <w:rPr>
          <w:color w:val="333333"/>
        </w:rPr>
        <w:t xml:space="preserve">. </w:t>
      </w:r>
      <w:proofErr w:type="gramStart"/>
      <w:r w:rsidR="00F7467B" w:rsidRPr="00CB1FC8">
        <w:rPr>
          <w:color w:val="333333"/>
        </w:rPr>
        <w:t>Soils</w:t>
      </w:r>
      <w:r w:rsidR="000F2BC5">
        <w:rPr>
          <w:color w:val="333333"/>
        </w:rPr>
        <w:t xml:space="preserve"> </w:t>
      </w:r>
      <w:r w:rsidR="003C1592">
        <w:rPr>
          <w:color w:val="333333"/>
        </w:rPr>
        <w:t xml:space="preserve"> </w:t>
      </w:r>
      <w:r w:rsidRPr="00871748">
        <w:t>6</w:t>
      </w:r>
      <w:proofErr w:type="gramEnd"/>
      <w:r w:rsidRPr="00871748">
        <w:t xml:space="preserve">, 159-164. </w:t>
      </w:r>
    </w:p>
    <w:p w14:paraId="6776B9A3" w14:textId="236B617E" w:rsidR="00391BB1" w:rsidRPr="00871748" w:rsidRDefault="00391BB1" w:rsidP="00871748">
      <w:pPr>
        <w:pStyle w:val="NormalWeb"/>
        <w:spacing w:before="0" w:beforeAutospacing="0" w:after="0" w:afterAutospacing="0" w:line="480" w:lineRule="auto"/>
        <w:ind w:left="567" w:hanging="567"/>
      </w:pPr>
      <w:proofErr w:type="spellStart"/>
      <w:proofErr w:type="gramStart"/>
      <w:r w:rsidRPr="00871748">
        <w:t>Dimitriu</w:t>
      </w:r>
      <w:proofErr w:type="spellEnd"/>
      <w:r w:rsidRPr="00871748">
        <w:t xml:space="preserve">, P.A., Prescott, C.E., </w:t>
      </w:r>
      <w:proofErr w:type="spellStart"/>
      <w:r w:rsidRPr="00871748">
        <w:t>Quideau</w:t>
      </w:r>
      <w:proofErr w:type="spellEnd"/>
      <w:r w:rsidRPr="00871748">
        <w:t xml:space="preserve">, S.A., </w:t>
      </w:r>
      <w:proofErr w:type="spellStart"/>
      <w:r w:rsidRPr="00871748">
        <w:t>Grayston</w:t>
      </w:r>
      <w:proofErr w:type="spellEnd"/>
      <w:r w:rsidRPr="00871748">
        <w:t>, S.J., 2010.</w:t>
      </w:r>
      <w:proofErr w:type="gramEnd"/>
      <w:r w:rsidRPr="00871748">
        <w:t xml:space="preserve"> </w:t>
      </w:r>
      <w:proofErr w:type="gramStart"/>
      <w:r w:rsidRPr="00871748">
        <w:t>Impact of reclamation of surface-mined boreal forest soils on microbial community composition and function.</w:t>
      </w:r>
      <w:proofErr w:type="gramEnd"/>
      <w:r w:rsidRPr="00871748">
        <w:t xml:space="preserve">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42, 2289-2297. </w:t>
      </w:r>
    </w:p>
    <w:p w14:paraId="2E6E0B83" w14:textId="0DE60DA7" w:rsidR="00FA7E5A" w:rsidRDefault="00391BB1" w:rsidP="00871748">
      <w:pPr>
        <w:pStyle w:val="NormalWeb"/>
        <w:spacing w:before="0" w:beforeAutospacing="0" w:after="0" w:afterAutospacing="0" w:line="480" w:lineRule="auto"/>
        <w:ind w:left="567" w:hanging="567"/>
      </w:pPr>
      <w:proofErr w:type="spellStart"/>
      <w:proofErr w:type="gramStart"/>
      <w:r w:rsidRPr="00871748">
        <w:t>Ekenler</w:t>
      </w:r>
      <w:proofErr w:type="spellEnd"/>
      <w:r w:rsidRPr="00871748">
        <w:t xml:space="preserve">, M., </w:t>
      </w:r>
      <w:proofErr w:type="spellStart"/>
      <w:r w:rsidRPr="00871748">
        <w:t>Tabatabai</w:t>
      </w:r>
      <w:proofErr w:type="spellEnd"/>
      <w:r w:rsidRPr="00871748">
        <w:t>, M.A., 2004.</w:t>
      </w:r>
      <w:proofErr w:type="gramEnd"/>
      <w:r w:rsidRPr="00871748">
        <w:t xml:space="preserve"> </w:t>
      </w:r>
      <w:proofErr w:type="spellStart"/>
      <w:r w:rsidRPr="00871748">
        <w:t>Arylamidase</w:t>
      </w:r>
      <w:proofErr w:type="spellEnd"/>
      <w:r w:rsidRPr="00871748">
        <w:t xml:space="preserve"> and </w:t>
      </w:r>
      <w:proofErr w:type="spellStart"/>
      <w:r w:rsidRPr="00871748">
        <w:t>amidohydrolases</w:t>
      </w:r>
      <w:proofErr w:type="spellEnd"/>
      <w:r w:rsidRPr="00871748">
        <w:t xml:space="preserve"> in soils as affected by liming and tillage systems. </w:t>
      </w:r>
      <w:r w:rsidR="000A0CC4" w:rsidRPr="00871748">
        <w:rPr>
          <w:color w:val="333333"/>
        </w:rPr>
        <w:t>Soil Tillage Res.</w:t>
      </w:r>
      <w:r w:rsidRPr="00871748">
        <w:t xml:space="preserve"> 77, 157-168. </w:t>
      </w:r>
    </w:p>
    <w:p w14:paraId="4D631865" w14:textId="3A2CA686" w:rsidR="005345EC" w:rsidRDefault="00F72D16" w:rsidP="002A5BA2">
      <w:pPr>
        <w:pStyle w:val="NormalWeb"/>
        <w:spacing w:before="0" w:beforeAutospacing="0" w:after="0" w:afterAutospacing="0" w:line="480" w:lineRule="auto"/>
        <w:ind w:left="567" w:hanging="567"/>
      </w:pPr>
      <w:proofErr w:type="gramStart"/>
      <w:r>
        <w:t>Ellis, S., Atherton, J.K., 2003.</w:t>
      </w:r>
      <w:proofErr w:type="gramEnd"/>
      <w:r>
        <w:t xml:space="preserve"> Properties and development </w:t>
      </w:r>
      <w:r w:rsidR="002A5BA2">
        <w:t xml:space="preserve">of soils on reclaimed alluvial </w:t>
      </w:r>
      <w:r>
        <w:t>sediments of the Humber estuary, eastern England</w:t>
      </w:r>
      <w:r w:rsidRPr="00871748">
        <w:t>.</w:t>
      </w:r>
      <w:r>
        <w:t xml:space="preserve"> Catena </w:t>
      </w:r>
      <w:r w:rsidR="002A5BA2">
        <w:t>52, 129-147.</w:t>
      </w:r>
    </w:p>
    <w:p w14:paraId="75A3C40A" w14:textId="19421410" w:rsidR="005345EC" w:rsidRPr="00871748" w:rsidRDefault="002A5BA2" w:rsidP="00E17C88">
      <w:pPr>
        <w:pStyle w:val="NormalWeb"/>
        <w:spacing w:before="0" w:beforeAutospacing="0" w:after="0" w:afterAutospacing="0" w:line="480" w:lineRule="auto"/>
        <w:ind w:left="567" w:hanging="567"/>
      </w:pPr>
      <w:proofErr w:type="spellStart"/>
      <w:r>
        <w:t>Eilers</w:t>
      </w:r>
      <w:proofErr w:type="spellEnd"/>
      <w:r>
        <w:t xml:space="preserve">, K.G., </w:t>
      </w:r>
      <w:proofErr w:type="spellStart"/>
      <w:r>
        <w:t>Debenport</w:t>
      </w:r>
      <w:proofErr w:type="spellEnd"/>
      <w:r>
        <w:t xml:space="preserve">, S., Anderson, S., </w:t>
      </w:r>
      <w:proofErr w:type="spellStart"/>
      <w:r>
        <w:t>Fierer</w:t>
      </w:r>
      <w:proofErr w:type="spellEnd"/>
      <w:r>
        <w:t xml:space="preserve">, N., 2012. </w:t>
      </w:r>
      <w:proofErr w:type="gramStart"/>
      <w:r>
        <w:t>Digging deeper to find unique microbial communities: The strong effect of depth on the structure of bacterial and archaeal communities in soil.</w:t>
      </w:r>
      <w:proofErr w:type="gramEnd"/>
      <w:r>
        <w:t xml:space="preserve"> </w:t>
      </w:r>
      <w:r w:rsidRPr="00871748">
        <w:rPr>
          <w:color w:val="333333"/>
        </w:rPr>
        <w:t xml:space="preserve">Soil Biol. </w:t>
      </w:r>
      <w:proofErr w:type="spellStart"/>
      <w:r w:rsidRPr="00871748">
        <w:rPr>
          <w:color w:val="333333"/>
        </w:rPr>
        <w:t>Biochem</w:t>
      </w:r>
      <w:proofErr w:type="spellEnd"/>
      <w:r w:rsidRPr="00871748">
        <w:rPr>
          <w:color w:val="333333"/>
        </w:rPr>
        <w:t xml:space="preserve">. </w:t>
      </w:r>
      <w:r>
        <w:t>50</w:t>
      </w:r>
      <w:r w:rsidRPr="00871748">
        <w:t xml:space="preserve">, </w:t>
      </w:r>
      <w:r>
        <w:t>58</w:t>
      </w:r>
      <w:r w:rsidRPr="00871748">
        <w:t>-</w:t>
      </w:r>
      <w:r>
        <w:t>65</w:t>
      </w:r>
      <w:r w:rsidRPr="00871748">
        <w:t xml:space="preserve">. </w:t>
      </w:r>
    </w:p>
    <w:p w14:paraId="0F9EBE61" w14:textId="4D131D3E" w:rsidR="00640619" w:rsidRPr="00871748" w:rsidRDefault="00391BB1" w:rsidP="00871748">
      <w:pPr>
        <w:autoSpaceDE w:val="0"/>
        <w:autoSpaceDN w:val="0"/>
        <w:adjustRightInd w:val="0"/>
        <w:spacing w:after="0" w:line="480" w:lineRule="auto"/>
        <w:ind w:left="567" w:hanging="567"/>
        <w:rPr>
          <w:rFonts w:ascii="Times New Roman" w:hAnsi="Times New Roman" w:cs="Times New Roman"/>
          <w:sz w:val="24"/>
          <w:szCs w:val="24"/>
        </w:rPr>
      </w:pPr>
      <w:proofErr w:type="gramStart"/>
      <w:r w:rsidRPr="00871748">
        <w:rPr>
          <w:rFonts w:ascii="Times New Roman" w:hAnsi="Times New Roman" w:cs="Times New Roman"/>
          <w:sz w:val="24"/>
          <w:szCs w:val="24"/>
        </w:rPr>
        <w:lastRenderedPageBreak/>
        <w:t>Environment Canada.</w:t>
      </w:r>
      <w:proofErr w:type="gramEnd"/>
      <w:r w:rsidRPr="00871748">
        <w:rPr>
          <w:rFonts w:ascii="Times New Roman" w:hAnsi="Times New Roman" w:cs="Times New Roman"/>
          <w:sz w:val="24"/>
          <w:szCs w:val="24"/>
        </w:rPr>
        <w:t xml:space="preserve"> 2003. </w:t>
      </w:r>
      <w:r w:rsidR="00FA7E5A" w:rsidRPr="00871748">
        <w:rPr>
          <w:rFonts w:ascii="Times New Roman" w:hAnsi="Times New Roman" w:cs="Times New Roman"/>
          <w:sz w:val="24"/>
          <w:szCs w:val="24"/>
        </w:rPr>
        <w:t xml:space="preserve">Canadian climate </w:t>
      </w:r>
      <w:proofErr w:type="spellStart"/>
      <w:r w:rsidR="00FA7E5A" w:rsidRPr="00871748">
        <w:rPr>
          <w:rFonts w:ascii="Times New Roman" w:hAnsi="Times New Roman" w:cs="Times New Roman"/>
          <w:sz w:val="24"/>
          <w:szCs w:val="24"/>
        </w:rPr>
        <w:t>normals</w:t>
      </w:r>
      <w:proofErr w:type="spellEnd"/>
      <w:r w:rsidR="00FA7E5A" w:rsidRPr="00871748">
        <w:rPr>
          <w:rFonts w:ascii="Times New Roman" w:hAnsi="Times New Roman" w:cs="Times New Roman"/>
          <w:sz w:val="24"/>
          <w:szCs w:val="24"/>
        </w:rPr>
        <w:t xml:space="preserve"> 1971</w:t>
      </w:r>
      <w:r w:rsidRPr="00871748">
        <w:rPr>
          <w:rFonts w:ascii="Times New Roman" w:hAnsi="Times New Roman" w:cs="Times New Roman"/>
          <w:sz w:val="24"/>
          <w:szCs w:val="24"/>
        </w:rPr>
        <w:t>-</w:t>
      </w:r>
      <w:r w:rsidR="00FA7E5A" w:rsidRPr="00871748">
        <w:rPr>
          <w:rFonts w:ascii="Times New Roman" w:hAnsi="Times New Roman" w:cs="Times New Roman"/>
          <w:sz w:val="24"/>
          <w:szCs w:val="24"/>
        </w:rPr>
        <w:t xml:space="preserve">2000. </w:t>
      </w:r>
      <w:r w:rsidR="00DC54B6" w:rsidRPr="00DC54B6">
        <w:rPr>
          <w:rFonts w:ascii="Times New Roman" w:hAnsi="Times New Roman" w:cs="Times New Roman"/>
          <w:sz w:val="24"/>
          <w:szCs w:val="24"/>
        </w:rPr>
        <w:t>http://</w:t>
      </w:r>
      <w:proofErr w:type="gramStart"/>
      <w:r w:rsidR="00DC54B6" w:rsidRPr="00DC54B6">
        <w:rPr>
          <w:rFonts w:ascii="Times New Roman" w:hAnsi="Times New Roman" w:cs="Times New Roman"/>
          <w:sz w:val="24"/>
          <w:szCs w:val="24"/>
        </w:rPr>
        <w:t>www.climate.weather .</w:t>
      </w:r>
      <w:proofErr w:type="gramEnd"/>
      <w:r w:rsidR="00DC54B6" w:rsidRPr="00DC54B6">
        <w:rPr>
          <w:rFonts w:ascii="Times New Roman" w:hAnsi="Times New Roman" w:cs="Times New Roman"/>
          <w:sz w:val="24"/>
          <w:szCs w:val="24"/>
        </w:rPr>
        <w:t xml:space="preserve"> </w:t>
      </w:r>
      <w:proofErr w:type="gramStart"/>
      <w:r w:rsidR="00DC54B6" w:rsidRPr="00DC54B6">
        <w:rPr>
          <w:rFonts w:ascii="Times New Roman" w:hAnsi="Times New Roman" w:cs="Times New Roman"/>
          <w:sz w:val="24"/>
          <w:szCs w:val="24"/>
        </w:rPr>
        <w:t>accessed</w:t>
      </w:r>
      <w:proofErr w:type="gramEnd"/>
      <w:r w:rsidR="00DC54B6" w:rsidRPr="00DC54B6">
        <w:rPr>
          <w:rFonts w:ascii="Times New Roman" w:hAnsi="Times New Roman" w:cs="Times New Roman"/>
          <w:sz w:val="24"/>
          <w:szCs w:val="24"/>
        </w:rPr>
        <w:t xml:space="preserve"> April 2009</w:t>
      </w:r>
      <w:r w:rsidRPr="00871748">
        <w:rPr>
          <w:rFonts w:ascii="Times New Roman" w:hAnsi="Times New Roman" w:cs="Times New Roman"/>
          <w:sz w:val="24"/>
          <w:szCs w:val="24"/>
        </w:rPr>
        <w:t xml:space="preserve">. </w:t>
      </w:r>
      <w:proofErr w:type="gramStart"/>
      <w:r w:rsidRPr="00871748">
        <w:rPr>
          <w:rFonts w:ascii="Times New Roman" w:hAnsi="Times New Roman" w:cs="Times New Roman"/>
          <w:sz w:val="24"/>
          <w:szCs w:val="24"/>
        </w:rPr>
        <w:t>Meteorological</w:t>
      </w:r>
      <w:r w:rsidR="00871748">
        <w:rPr>
          <w:rFonts w:ascii="Times New Roman" w:hAnsi="Times New Roman" w:cs="Times New Roman"/>
          <w:sz w:val="24"/>
          <w:szCs w:val="24"/>
        </w:rPr>
        <w:t xml:space="preserve"> </w:t>
      </w:r>
      <w:r w:rsidRPr="00871748">
        <w:rPr>
          <w:rFonts w:ascii="Times New Roman" w:hAnsi="Times New Roman" w:cs="Times New Roman"/>
          <w:sz w:val="24"/>
          <w:szCs w:val="24"/>
        </w:rPr>
        <w:t xml:space="preserve">Service of Canada, Environment </w:t>
      </w:r>
      <w:r w:rsidRPr="009D7DBD">
        <w:rPr>
          <w:rFonts w:ascii="Times New Roman" w:hAnsi="Times New Roman" w:cs="Times New Roman"/>
          <w:sz w:val="24"/>
          <w:szCs w:val="24"/>
        </w:rPr>
        <w:t>Canada,</w:t>
      </w:r>
      <w:r w:rsidRPr="00871748">
        <w:rPr>
          <w:rFonts w:ascii="Times New Roman" w:hAnsi="Times New Roman" w:cs="Times New Roman"/>
          <w:sz w:val="24"/>
          <w:szCs w:val="24"/>
        </w:rPr>
        <w:t xml:space="preserve"> Government of Canad</w:t>
      </w:r>
      <w:r w:rsidR="00640619" w:rsidRPr="00871748">
        <w:rPr>
          <w:rFonts w:ascii="Times New Roman" w:hAnsi="Times New Roman" w:cs="Times New Roman"/>
          <w:sz w:val="24"/>
          <w:szCs w:val="24"/>
        </w:rPr>
        <w:t>a.</w:t>
      </w:r>
      <w:proofErr w:type="gramEnd"/>
    </w:p>
    <w:p w14:paraId="51314AF4" w14:textId="6642A79D" w:rsidR="00654028" w:rsidRPr="00871748" w:rsidRDefault="00654028" w:rsidP="00871748">
      <w:pPr>
        <w:autoSpaceDE w:val="0"/>
        <w:autoSpaceDN w:val="0"/>
        <w:adjustRightInd w:val="0"/>
        <w:spacing w:after="0" w:line="480" w:lineRule="auto"/>
        <w:ind w:left="567" w:hanging="567"/>
        <w:rPr>
          <w:rFonts w:ascii="Times New Roman" w:hAnsi="Times New Roman" w:cs="Times New Roman"/>
          <w:sz w:val="24"/>
          <w:szCs w:val="24"/>
        </w:rPr>
      </w:pPr>
      <w:r w:rsidRPr="00871748">
        <w:rPr>
          <w:rFonts w:ascii="Times New Roman" w:hAnsi="Times New Roman" w:cs="Times New Roman"/>
          <w:sz w:val="24"/>
          <w:szCs w:val="24"/>
        </w:rPr>
        <w:t>Fisher, R.F., Binkley, D.</w:t>
      </w:r>
      <w:r w:rsidR="00FE353B">
        <w:rPr>
          <w:rFonts w:ascii="Times New Roman" w:hAnsi="Times New Roman" w:cs="Times New Roman"/>
          <w:sz w:val="24"/>
          <w:szCs w:val="24"/>
        </w:rPr>
        <w:t>,</w:t>
      </w:r>
      <w:r w:rsidRPr="00871748">
        <w:rPr>
          <w:rFonts w:ascii="Times New Roman" w:hAnsi="Times New Roman" w:cs="Times New Roman"/>
          <w:sz w:val="24"/>
          <w:szCs w:val="24"/>
        </w:rPr>
        <w:t xml:space="preserve"> 2000. Ecology and Management </w:t>
      </w:r>
      <w:proofErr w:type="gramStart"/>
      <w:r w:rsidRPr="00871748">
        <w:rPr>
          <w:rFonts w:ascii="Times New Roman" w:hAnsi="Times New Roman" w:cs="Times New Roman"/>
          <w:sz w:val="24"/>
          <w:szCs w:val="24"/>
        </w:rPr>
        <w:t xml:space="preserve">of </w:t>
      </w:r>
      <w:r w:rsidR="00871748">
        <w:rPr>
          <w:rFonts w:ascii="Times New Roman" w:hAnsi="Times New Roman" w:cs="Times New Roman"/>
          <w:sz w:val="24"/>
          <w:szCs w:val="24"/>
        </w:rPr>
        <w:t xml:space="preserve"> </w:t>
      </w:r>
      <w:r w:rsidRPr="00871748">
        <w:rPr>
          <w:rFonts w:ascii="Times New Roman" w:hAnsi="Times New Roman" w:cs="Times New Roman"/>
          <w:sz w:val="24"/>
          <w:szCs w:val="24"/>
        </w:rPr>
        <w:t>Forest</w:t>
      </w:r>
      <w:proofErr w:type="gramEnd"/>
      <w:r w:rsidRPr="00871748">
        <w:rPr>
          <w:rFonts w:ascii="Times New Roman" w:hAnsi="Times New Roman" w:cs="Times New Roman"/>
          <w:sz w:val="24"/>
          <w:szCs w:val="24"/>
        </w:rPr>
        <w:t xml:space="preserve"> Soils. </w:t>
      </w:r>
      <w:proofErr w:type="gramStart"/>
      <w:r w:rsidRPr="00871748">
        <w:rPr>
          <w:rFonts w:ascii="Times New Roman" w:hAnsi="Times New Roman" w:cs="Times New Roman"/>
          <w:sz w:val="24"/>
          <w:szCs w:val="24"/>
        </w:rPr>
        <w:t xml:space="preserve">3rd </w:t>
      </w:r>
      <w:r w:rsidR="00F10E14">
        <w:rPr>
          <w:rFonts w:ascii="Times New Roman" w:hAnsi="Times New Roman" w:cs="Times New Roman"/>
          <w:sz w:val="24"/>
          <w:szCs w:val="24"/>
        </w:rPr>
        <w:t>e</w:t>
      </w:r>
      <w:r w:rsidR="00F10E14" w:rsidRPr="00871748">
        <w:rPr>
          <w:rFonts w:ascii="Times New Roman" w:hAnsi="Times New Roman" w:cs="Times New Roman"/>
          <w:sz w:val="24"/>
          <w:szCs w:val="24"/>
        </w:rPr>
        <w:t>d</w:t>
      </w:r>
      <w:r w:rsidR="00F10E14">
        <w:rPr>
          <w:rFonts w:ascii="Times New Roman" w:hAnsi="Times New Roman" w:cs="Times New Roman"/>
          <w:sz w:val="24"/>
          <w:szCs w:val="24"/>
        </w:rPr>
        <w:t>.</w:t>
      </w:r>
      <w:r w:rsidRPr="00871748">
        <w:rPr>
          <w:rFonts w:ascii="Times New Roman" w:hAnsi="Times New Roman" w:cs="Times New Roman"/>
          <w:sz w:val="24"/>
          <w:szCs w:val="24"/>
        </w:rPr>
        <w:t xml:space="preserve"> John Wiley &amp; Sons, Inc.</w:t>
      </w:r>
      <w:proofErr w:type="gramEnd"/>
      <w:r w:rsidRPr="00871748">
        <w:rPr>
          <w:rFonts w:ascii="Times New Roman" w:hAnsi="Times New Roman" w:cs="Times New Roman"/>
          <w:sz w:val="24"/>
          <w:szCs w:val="24"/>
        </w:rPr>
        <w:t xml:space="preserve"> New York, </w:t>
      </w:r>
      <w:r w:rsidR="00F10E14">
        <w:rPr>
          <w:rFonts w:ascii="Times New Roman" w:hAnsi="Times New Roman" w:cs="Times New Roman"/>
          <w:sz w:val="24"/>
          <w:szCs w:val="24"/>
        </w:rPr>
        <w:t xml:space="preserve">USA, p. </w:t>
      </w:r>
      <w:r w:rsidRPr="00871748">
        <w:rPr>
          <w:rFonts w:ascii="Times New Roman" w:hAnsi="Times New Roman" w:cs="Times New Roman"/>
          <w:sz w:val="24"/>
          <w:szCs w:val="24"/>
        </w:rPr>
        <w:t>489</w:t>
      </w:r>
      <w:r w:rsidR="00F10E14">
        <w:rPr>
          <w:rFonts w:ascii="Times New Roman" w:hAnsi="Times New Roman" w:cs="Times New Roman"/>
          <w:sz w:val="24"/>
          <w:szCs w:val="24"/>
        </w:rPr>
        <w:t>.</w:t>
      </w:r>
      <w:r w:rsidRPr="00871748">
        <w:rPr>
          <w:rFonts w:ascii="Times New Roman" w:hAnsi="Times New Roman" w:cs="Times New Roman"/>
          <w:sz w:val="24"/>
          <w:szCs w:val="24"/>
        </w:rPr>
        <w:t xml:space="preserve"> </w:t>
      </w:r>
    </w:p>
    <w:p w14:paraId="6E65236A" w14:textId="26F36D16" w:rsidR="00391BB1" w:rsidRDefault="00391BB1" w:rsidP="00871748">
      <w:pPr>
        <w:autoSpaceDE w:val="0"/>
        <w:autoSpaceDN w:val="0"/>
        <w:adjustRightInd w:val="0"/>
        <w:spacing w:after="0" w:line="480" w:lineRule="auto"/>
        <w:ind w:left="567" w:hanging="567"/>
        <w:rPr>
          <w:rFonts w:ascii="Times New Roman" w:hAnsi="Times New Roman" w:cs="Times New Roman"/>
          <w:sz w:val="24"/>
          <w:szCs w:val="24"/>
        </w:rPr>
      </w:pPr>
      <w:r w:rsidRPr="00871748">
        <w:rPr>
          <w:rFonts w:ascii="Times New Roman" w:hAnsi="Times New Roman" w:cs="Times New Roman"/>
          <w:sz w:val="24"/>
          <w:szCs w:val="24"/>
        </w:rPr>
        <w:t xml:space="preserve">Fung, M.Y.P., </w:t>
      </w:r>
      <w:proofErr w:type="spellStart"/>
      <w:r w:rsidRPr="00871748">
        <w:rPr>
          <w:rFonts w:ascii="Times New Roman" w:hAnsi="Times New Roman" w:cs="Times New Roman"/>
          <w:sz w:val="24"/>
          <w:szCs w:val="24"/>
        </w:rPr>
        <w:t>Macyk</w:t>
      </w:r>
      <w:proofErr w:type="spellEnd"/>
      <w:r w:rsidR="004C052F" w:rsidRPr="00871748">
        <w:rPr>
          <w:rFonts w:ascii="Times New Roman" w:hAnsi="Times New Roman" w:cs="Times New Roman"/>
          <w:sz w:val="24"/>
          <w:szCs w:val="24"/>
        </w:rPr>
        <w:t>,</w:t>
      </w:r>
      <w:r w:rsidRPr="00871748">
        <w:rPr>
          <w:rFonts w:ascii="Times New Roman" w:hAnsi="Times New Roman" w:cs="Times New Roman"/>
          <w:sz w:val="24"/>
          <w:szCs w:val="24"/>
        </w:rPr>
        <w:t xml:space="preserve"> </w:t>
      </w:r>
      <w:r w:rsidR="004C052F" w:rsidRPr="00871748">
        <w:rPr>
          <w:rFonts w:ascii="Times New Roman" w:hAnsi="Times New Roman" w:cs="Times New Roman"/>
          <w:sz w:val="24"/>
          <w:szCs w:val="24"/>
        </w:rPr>
        <w:t>T.M.</w:t>
      </w:r>
      <w:r w:rsidR="00FE353B">
        <w:rPr>
          <w:rFonts w:ascii="Times New Roman" w:hAnsi="Times New Roman" w:cs="Times New Roman"/>
          <w:sz w:val="24"/>
          <w:szCs w:val="24"/>
        </w:rPr>
        <w:t>,</w:t>
      </w:r>
      <w:r w:rsidR="004C052F" w:rsidRPr="00871748">
        <w:rPr>
          <w:rFonts w:ascii="Times New Roman" w:hAnsi="Times New Roman" w:cs="Times New Roman"/>
          <w:sz w:val="24"/>
          <w:szCs w:val="24"/>
        </w:rPr>
        <w:t xml:space="preserve"> </w:t>
      </w:r>
      <w:r w:rsidRPr="00871748">
        <w:rPr>
          <w:rFonts w:ascii="Times New Roman" w:hAnsi="Times New Roman" w:cs="Times New Roman"/>
          <w:sz w:val="24"/>
          <w:szCs w:val="24"/>
        </w:rPr>
        <w:t xml:space="preserve">2000. Reclamation of oil sands mining areas. </w:t>
      </w:r>
      <w:r w:rsidR="00FE353B">
        <w:rPr>
          <w:rFonts w:ascii="Times New Roman" w:hAnsi="Times New Roman" w:cs="Times New Roman"/>
          <w:sz w:val="24"/>
          <w:szCs w:val="24"/>
        </w:rPr>
        <w:t>I</w:t>
      </w:r>
      <w:r w:rsidR="00FE353B" w:rsidRPr="00871748">
        <w:rPr>
          <w:rFonts w:ascii="Times New Roman" w:hAnsi="Times New Roman" w:cs="Times New Roman"/>
          <w:sz w:val="24"/>
          <w:szCs w:val="24"/>
        </w:rPr>
        <w:t>n</w:t>
      </w:r>
      <w:r w:rsidRPr="00871748">
        <w:rPr>
          <w:rFonts w:ascii="Times New Roman" w:hAnsi="Times New Roman" w:cs="Times New Roman"/>
          <w:sz w:val="24"/>
          <w:szCs w:val="24"/>
        </w:rPr>
        <w:t xml:space="preserve">: </w:t>
      </w:r>
      <w:proofErr w:type="spellStart"/>
      <w:r w:rsidRPr="00871748">
        <w:rPr>
          <w:rFonts w:ascii="Times New Roman" w:hAnsi="Times New Roman" w:cs="Times New Roman"/>
          <w:sz w:val="24"/>
          <w:szCs w:val="24"/>
        </w:rPr>
        <w:t>Barnhisel</w:t>
      </w:r>
      <w:proofErr w:type="spellEnd"/>
      <w:r w:rsidRPr="00871748">
        <w:rPr>
          <w:rFonts w:ascii="Times New Roman" w:hAnsi="Times New Roman" w:cs="Times New Roman"/>
          <w:sz w:val="24"/>
          <w:szCs w:val="24"/>
        </w:rPr>
        <w:t xml:space="preserve">, R. I., </w:t>
      </w:r>
      <w:proofErr w:type="spellStart"/>
      <w:r w:rsidRPr="00871748">
        <w:rPr>
          <w:rFonts w:ascii="Times New Roman" w:hAnsi="Times New Roman" w:cs="Times New Roman"/>
          <w:sz w:val="24"/>
          <w:szCs w:val="24"/>
        </w:rPr>
        <w:t>Darmody</w:t>
      </w:r>
      <w:proofErr w:type="spellEnd"/>
      <w:r w:rsidRPr="00871748">
        <w:rPr>
          <w:rFonts w:ascii="Times New Roman" w:hAnsi="Times New Roman" w:cs="Times New Roman"/>
          <w:sz w:val="24"/>
          <w:szCs w:val="24"/>
        </w:rPr>
        <w:t>, R.G., Daniels, W.L. (</w:t>
      </w:r>
      <w:r w:rsidR="00FE353B">
        <w:rPr>
          <w:rFonts w:ascii="Times New Roman" w:hAnsi="Times New Roman" w:cs="Times New Roman"/>
          <w:sz w:val="24"/>
          <w:szCs w:val="24"/>
        </w:rPr>
        <w:t>E</w:t>
      </w:r>
      <w:r w:rsidR="00FE353B" w:rsidRPr="00871748">
        <w:rPr>
          <w:rFonts w:ascii="Times New Roman" w:hAnsi="Times New Roman" w:cs="Times New Roman"/>
          <w:sz w:val="24"/>
          <w:szCs w:val="24"/>
        </w:rPr>
        <w:t>ds</w:t>
      </w:r>
      <w:r w:rsidR="00F10E14">
        <w:rPr>
          <w:rFonts w:ascii="Times New Roman" w:hAnsi="Times New Roman" w:cs="Times New Roman"/>
          <w:sz w:val="24"/>
          <w:szCs w:val="24"/>
        </w:rPr>
        <w:t>.</w:t>
      </w:r>
      <w:r w:rsidRPr="00871748">
        <w:rPr>
          <w:rFonts w:ascii="Times New Roman" w:hAnsi="Times New Roman" w:cs="Times New Roman"/>
          <w:sz w:val="24"/>
          <w:szCs w:val="24"/>
        </w:rPr>
        <w:t xml:space="preserve">), Reclamation of drastically disturbed lands, 2nd ed. American Society of Agronomy </w:t>
      </w:r>
      <w:r w:rsidR="00FE353B">
        <w:rPr>
          <w:rFonts w:ascii="Times New Roman" w:hAnsi="Times New Roman" w:cs="Times New Roman"/>
          <w:sz w:val="24"/>
          <w:szCs w:val="24"/>
        </w:rPr>
        <w:t>M</w:t>
      </w:r>
      <w:r w:rsidR="00FE353B" w:rsidRPr="00871748">
        <w:rPr>
          <w:rFonts w:ascii="Times New Roman" w:hAnsi="Times New Roman" w:cs="Times New Roman"/>
          <w:sz w:val="24"/>
          <w:szCs w:val="24"/>
        </w:rPr>
        <w:t xml:space="preserve">onograph </w:t>
      </w:r>
      <w:r w:rsidRPr="00871748">
        <w:rPr>
          <w:rFonts w:ascii="Times New Roman" w:hAnsi="Times New Roman" w:cs="Times New Roman"/>
          <w:sz w:val="24"/>
          <w:szCs w:val="24"/>
        </w:rPr>
        <w:t>41</w:t>
      </w:r>
      <w:r w:rsidR="00C5126F" w:rsidRPr="00871748">
        <w:rPr>
          <w:rFonts w:ascii="Times New Roman" w:hAnsi="Times New Roman" w:cs="Times New Roman"/>
          <w:sz w:val="24"/>
          <w:szCs w:val="24"/>
        </w:rPr>
        <w:t>, 755</w:t>
      </w:r>
      <w:r w:rsidR="00CB1FC8">
        <w:rPr>
          <w:rFonts w:ascii="Times New Roman" w:hAnsi="Times New Roman" w:cs="Times New Roman"/>
          <w:sz w:val="24"/>
          <w:szCs w:val="24"/>
        </w:rPr>
        <w:t>-</w:t>
      </w:r>
      <w:r w:rsidRPr="00871748">
        <w:rPr>
          <w:rFonts w:ascii="Times New Roman" w:hAnsi="Times New Roman" w:cs="Times New Roman"/>
          <w:sz w:val="24"/>
          <w:szCs w:val="24"/>
        </w:rPr>
        <w:t>774.</w:t>
      </w:r>
    </w:p>
    <w:p w14:paraId="70492EB1" w14:textId="4E0369BC" w:rsidR="00EF7384" w:rsidRPr="00EF7384" w:rsidRDefault="00EF7384" w:rsidP="00871748">
      <w:pPr>
        <w:autoSpaceDE w:val="0"/>
        <w:autoSpaceDN w:val="0"/>
        <w:adjustRightInd w:val="0"/>
        <w:spacing w:after="0" w:line="480" w:lineRule="auto"/>
        <w:ind w:left="567" w:hanging="567"/>
        <w:rPr>
          <w:rFonts w:ascii="Times New Roman" w:hAnsi="Times New Roman" w:cs="Times New Roman"/>
          <w:sz w:val="24"/>
          <w:szCs w:val="24"/>
        </w:rPr>
      </w:pPr>
      <w:proofErr w:type="spellStart"/>
      <w:r w:rsidRPr="00EF7384">
        <w:rPr>
          <w:rFonts w:ascii="Times New Roman" w:hAnsi="Times New Roman" w:cs="Times New Roman"/>
          <w:sz w:val="24"/>
          <w:szCs w:val="24"/>
        </w:rPr>
        <w:t>Giesy</w:t>
      </w:r>
      <w:proofErr w:type="spellEnd"/>
      <w:r w:rsidRPr="00EF7384">
        <w:rPr>
          <w:rFonts w:ascii="Times New Roman" w:hAnsi="Times New Roman" w:cs="Times New Roman"/>
          <w:sz w:val="24"/>
          <w:szCs w:val="24"/>
        </w:rPr>
        <w:t xml:space="preserve">, J.P., Anderson, J.C., Wiseman, S.B., 2010. </w:t>
      </w:r>
      <w:proofErr w:type="gramStart"/>
      <w:r w:rsidRPr="00EF7384">
        <w:rPr>
          <w:rFonts w:ascii="Times New Roman" w:hAnsi="Times New Roman" w:cs="Times New Roman"/>
          <w:sz w:val="24"/>
          <w:szCs w:val="24"/>
        </w:rPr>
        <w:t>Alberta oil sands development.</w:t>
      </w:r>
      <w:proofErr w:type="gramEnd"/>
      <w:r w:rsidRPr="00EF7384">
        <w:rPr>
          <w:rFonts w:ascii="Times New Roman" w:hAnsi="Times New Roman" w:cs="Times New Roman"/>
          <w:sz w:val="24"/>
          <w:szCs w:val="24"/>
        </w:rPr>
        <w:t xml:space="preserve"> </w:t>
      </w:r>
      <w:r w:rsidRPr="00EF7384">
        <w:rPr>
          <w:rFonts w:ascii="Times New Roman" w:hAnsi="Times New Roman" w:cs="Times New Roman"/>
          <w:color w:val="333333"/>
          <w:sz w:val="24"/>
          <w:szCs w:val="24"/>
        </w:rPr>
        <w:t>Proc. Natl. Acad. Sci. U.S.A.</w:t>
      </w:r>
      <w:r w:rsidRPr="00EF7384">
        <w:rPr>
          <w:rFonts w:ascii="Times New Roman" w:hAnsi="Times New Roman" w:cs="Times New Roman"/>
          <w:sz w:val="24"/>
          <w:szCs w:val="24"/>
        </w:rPr>
        <w:t xml:space="preserve"> 107, 951-952</w:t>
      </w:r>
      <w:r>
        <w:rPr>
          <w:rFonts w:ascii="Times New Roman" w:hAnsi="Times New Roman" w:cs="Times New Roman"/>
          <w:sz w:val="24"/>
          <w:szCs w:val="24"/>
        </w:rPr>
        <w:t>.</w:t>
      </w:r>
    </w:p>
    <w:p w14:paraId="7958808C" w14:textId="1DC102F1" w:rsidR="00EF7384" w:rsidRDefault="00EF7384" w:rsidP="00871748">
      <w:pPr>
        <w:pStyle w:val="NormalWeb"/>
        <w:spacing w:before="0" w:beforeAutospacing="0" w:after="0" w:afterAutospacing="0" w:line="480" w:lineRule="auto"/>
        <w:ind w:left="567" w:hanging="567"/>
      </w:pPr>
      <w:r w:rsidRPr="00871748">
        <w:t>Gi</w:t>
      </w:r>
      <w:r>
        <w:t>lliam, F.S.,</w:t>
      </w:r>
      <w:r w:rsidR="00E82879">
        <w:t xml:space="preserve"> </w:t>
      </w:r>
      <w:r>
        <w:t xml:space="preserve">2007. </w:t>
      </w:r>
      <w:proofErr w:type="gramStart"/>
      <w:r>
        <w:t>The ecological significance of the herbaceous layer in temperate forest e</w:t>
      </w:r>
      <w:r w:rsidR="008D360A">
        <w:t>c</w:t>
      </w:r>
      <w:r>
        <w:t>osystems.</w:t>
      </w:r>
      <w:proofErr w:type="gramEnd"/>
      <w:r>
        <w:t xml:space="preserve"> Bioscience 57, 845-858</w:t>
      </w:r>
      <w:r w:rsidR="008D360A">
        <w:t>.</w:t>
      </w:r>
    </w:p>
    <w:p w14:paraId="34132357" w14:textId="06BB4595" w:rsidR="00391BB1" w:rsidRPr="00871748" w:rsidRDefault="00391BB1" w:rsidP="00871748">
      <w:pPr>
        <w:pStyle w:val="NormalWeb"/>
        <w:spacing w:before="0" w:beforeAutospacing="0" w:after="0" w:afterAutospacing="0" w:line="480" w:lineRule="auto"/>
        <w:ind w:left="567" w:hanging="567"/>
      </w:pPr>
      <w:proofErr w:type="gramStart"/>
      <w:r w:rsidRPr="00871748">
        <w:t>Hahn, A.S., Quideau, S.A., 2013.</w:t>
      </w:r>
      <w:proofErr w:type="gramEnd"/>
      <w:r w:rsidRPr="00871748">
        <w:t xml:space="preserve"> Long-term effects of organic amendments on the recovery of plant and soil microbial communities following disturbance in the </w:t>
      </w:r>
      <w:proofErr w:type="spellStart"/>
      <w:proofErr w:type="gramStart"/>
      <w:r w:rsidRPr="00871748">
        <w:t>canadian</w:t>
      </w:r>
      <w:proofErr w:type="spellEnd"/>
      <w:proofErr w:type="gramEnd"/>
      <w:r w:rsidRPr="00871748">
        <w:t xml:space="preserve"> boreal forest.</w:t>
      </w:r>
      <w:r w:rsidR="009B2031" w:rsidRPr="00871748">
        <w:tab/>
        <w:t xml:space="preserve"> </w:t>
      </w:r>
      <w:r w:rsidR="000A0CC4" w:rsidRPr="00871748">
        <w:rPr>
          <w:color w:val="333333"/>
        </w:rPr>
        <w:t>Plant Soil</w:t>
      </w:r>
      <w:r w:rsidR="003A7E9A" w:rsidRPr="00871748">
        <w:rPr>
          <w:color w:val="333333"/>
        </w:rPr>
        <w:t xml:space="preserve"> </w:t>
      </w:r>
      <w:r w:rsidRPr="00871748">
        <w:t xml:space="preserve">363, 331-344. </w:t>
      </w:r>
    </w:p>
    <w:p w14:paraId="5D3F9424" w14:textId="5257EE62" w:rsidR="00391BB1" w:rsidRPr="00871748" w:rsidRDefault="00391BB1" w:rsidP="00871748">
      <w:pPr>
        <w:pStyle w:val="NormalWeb"/>
        <w:spacing w:before="0" w:beforeAutospacing="0" w:after="0" w:afterAutospacing="0" w:line="480" w:lineRule="auto"/>
        <w:ind w:left="567" w:hanging="567"/>
      </w:pPr>
      <w:proofErr w:type="spellStart"/>
      <w:proofErr w:type="gramStart"/>
      <w:r w:rsidRPr="00871748">
        <w:t>Hemstock</w:t>
      </w:r>
      <w:proofErr w:type="spellEnd"/>
      <w:r w:rsidRPr="00871748">
        <w:t xml:space="preserve">, S.S., </w:t>
      </w:r>
      <w:proofErr w:type="spellStart"/>
      <w:r w:rsidRPr="00871748">
        <w:t>Quideau</w:t>
      </w:r>
      <w:proofErr w:type="spellEnd"/>
      <w:r w:rsidRPr="00871748">
        <w:t>, S.A., Chanasyk, D.S., 2010.</w:t>
      </w:r>
      <w:proofErr w:type="gramEnd"/>
      <w:r w:rsidRPr="00871748">
        <w:t xml:space="preserve"> Nitrogen availability from </w:t>
      </w:r>
      <w:r w:rsidRPr="00E56850">
        <w:t>peat</w:t>
      </w:r>
      <w:r w:rsidR="00B06A64">
        <w:t xml:space="preserve"> </w:t>
      </w:r>
      <w:r w:rsidRPr="00871748">
        <w:t xml:space="preserve">amendments used in boreal oil sands reclamation. </w:t>
      </w:r>
      <w:r w:rsidR="00F7467B" w:rsidRPr="00871748">
        <w:rPr>
          <w:color w:val="333333"/>
        </w:rPr>
        <w:t>Can. J. Soil Sci.</w:t>
      </w:r>
      <w:r w:rsidR="00E74783" w:rsidRPr="00871748">
        <w:rPr>
          <w:color w:val="333333"/>
        </w:rPr>
        <w:t xml:space="preserve"> </w:t>
      </w:r>
      <w:r w:rsidRPr="00871748">
        <w:t>90,</w:t>
      </w:r>
      <w:r w:rsidR="002D381C" w:rsidRPr="00871748" w:rsidDel="002D381C">
        <w:t xml:space="preserve"> </w:t>
      </w:r>
      <w:r w:rsidRPr="00871748">
        <w:t xml:space="preserve">165-175. </w:t>
      </w:r>
    </w:p>
    <w:p w14:paraId="6B2307F9" w14:textId="7CE40F8D" w:rsidR="00391BB1" w:rsidRPr="00871748" w:rsidRDefault="00391BB1" w:rsidP="00871748">
      <w:pPr>
        <w:pStyle w:val="NormalWeb"/>
        <w:spacing w:before="0" w:beforeAutospacing="0" w:after="0" w:afterAutospacing="0" w:line="480" w:lineRule="auto"/>
        <w:ind w:left="567" w:hanging="567"/>
      </w:pPr>
      <w:proofErr w:type="spellStart"/>
      <w:r w:rsidRPr="00871748">
        <w:t>Joergensen</w:t>
      </w:r>
      <w:proofErr w:type="spellEnd"/>
      <w:r w:rsidRPr="00871748">
        <w:t>, R.G., 1996. The fumigation-extraction method to estimate soil microbial biomass:</w:t>
      </w:r>
      <w:r w:rsidR="00D70A87" w:rsidRPr="00871748" w:rsidDel="00D70A87">
        <w:t xml:space="preserve"> </w:t>
      </w:r>
      <w:r w:rsidRPr="00871748">
        <w:t xml:space="preserve">Calibration of the </w:t>
      </w:r>
      <w:r w:rsidR="00C5126F" w:rsidRPr="00871748">
        <w:t>K</w:t>
      </w:r>
      <w:r w:rsidR="00C5126F" w:rsidRPr="00871748">
        <w:rPr>
          <w:vertAlign w:val="subscript"/>
        </w:rPr>
        <w:t>EC</w:t>
      </w:r>
      <w:r w:rsidRPr="00871748">
        <w:t xml:space="preserve"> value.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28, 25-31. </w:t>
      </w:r>
    </w:p>
    <w:p w14:paraId="39F5CA5A" w14:textId="35158189" w:rsidR="00391BB1" w:rsidRPr="00871748" w:rsidRDefault="00391BB1" w:rsidP="00871748">
      <w:pPr>
        <w:autoSpaceDE w:val="0"/>
        <w:autoSpaceDN w:val="0"/>
        <w:adjustRightInd w:val="0"/>
        <w:spacing w:after="0" w:line="480" w:lineRule="auto"/>
        <w:ind w:left="567" w:hanging="567"/>
        <w:rPr>
          <w:rFonts w:ascii="Times New Roman" w:hAnsi="Times New Roman" w:cs="Times New Roman"/>
          <w:sz w:val="24"/>
          <w:szCs w:val="24"/>
        </w:rPr>
      </w:pPr>
      <w:proofErr w:type="spellStart"/>
      <w:r w:rsidRPr="00871748">
        <w:rPr>
          <w:rFonts w:ascii="Times New Roman" w:hAnsi="Times New Roman" w:cs="Times New Roman"/>
          <w:sz w:val="24"/>
          <w:szCs w:val="24"/>
        </w:rPr>
        <w:t>Kalra</w:t>
      </w:r>
      <w:proofErr w:type="spellEnd"/>
      <w:r w:rsidRPr="00871748">
        <w:rPr>
          <w:rFonts w:ascii="Times New Roman" w:hAnsi="Times New Roman" w:cs="Times New Roman"/>
          <w:sz w:val="24"/>
          <w:szCs w:val="24"/>
        </w:rPr>
        <w:t>, Y.P.</w:t>
      </w:r>
      <w:r w:rsidR="004C052F" w:rsidRPr="00871748">
        <w:rPr>
          <w:rFonts w:ascii="Times New Roman" w:hAnsi="Times New Roman" w:cs="Times New Roman"/>
          <w:sz w:val="24"/>
          <w:szCs w:val="24"/>
        </w:rPr>
        <w:t>,</w:t>
      </w:r>
      <w:r w:rsidRPr="00871748">
        <w:rPr>
          <w:rFonts w:ascii="Times New Roman" w:hAnsi="Times New Roman" w:cs="Times New Roman"/>
          <w:sz w:val="24"/>
          <w:szCs w:val="24"/>
        </w:rPr>
        <w:t xml:space="preserve"> Maynard, D.G. 1991.Methods manual for forest soil and plant analysis. Forestry</w:t>
      </w:r>
      <w:r w:rsidR="00582C41" w:rsidRPr="00871748">
        <w:rPr>
          <w:rFonts w:ascii="Times New Roman" w:hAnsi="Times New Roman" w:cs="Times New Roman"/>
          <w:sz w:val="24"/>
          <w:szCs w:val="24"/>
        </w:rPr>
        <w:t xml:space="preserve"> </w:t>
      </w:r>
      <w:r w:rsidRPr="00871748">
        <w:rPr>
          <w:rFonts w:ascii="Times New Roman" w:hAnsi="Times New Roman" w:cs="Times New Roman"/>
          <w:sz w:val="24"/>
          <w:szCs w:val="24"/>
        </w:rPr>
        <w:t>Canada, Northwest Region, Northern Forestry Centre. Edmonton, A</w:t>
      </w:r>
      <w:r w:rsidR="00F10E14">
        <w:rPr>
          <w:rFonts w:ascii="Times New Roman" w:hAnsi="Times New Roman" w:cs="Times New Roman"/>
          <w:sz w:val="24"/>
          <w:szCs w:val="24"/>
        </w:rPr>
        <w:t xml:space="preserve">lberta, Canada. </w:t>
      </w:r>
    </w:p>
    <w:p w14:paraId="1F669E88" w14:textId="06FFE006" w:rsidR="00C45375" w:rsidRPr="00871748" w:rsidRDefault="00C45375" w:rsidP="00871748">
      <w:pPr>
        <w:spacing w:after="0" w:line="480" w:lineRule="auto"/>
        <w:ind w:left="567" w:hanging="567"/>
        <w:rPr>
          <w:rFonts w:ascii="Times New Roman" w:hAnsi="Times New Roman" w:cs="Times New Roman"/>
          <w:sz w:val="24"/>
          <w:szCs w:val="24"/>
          <w:lang w:val="en-US"/>
        </w:rPr>
      </w:pPr>
      <w:r w:rsidRPr="00871748">
        <w:rPr>
          <w:rFonts w:ascii="Times New Roman" w:hAnsi="Times New Roman" w:cs="Times New Roman"/>
          <w:sz w:val="24"/>
          <w:szCs w:val="24"/>
          <w:lang w:val="en-US"/>
        </w:rPr>
        <w:t>Kaur, A.J.</w:t>
      </w:r>
      <w:proofErr w:type="gramStart"/>
      <w:r w:rsidRPr="00871748">
        <w:rPr>
          <w:rFonts w:ascii="Times New Roman" w:hAnsi="Times New Roman" w:cs="Times New Roman"/>
          <w:sz w:val="24"/>
          <w:szCs w:val="24"/>
          <w:lang w:val="en-US"/>
        </w:rPr>
        <w:t>,  Ross</w:t>
      </w:r>
      <w:proofErr w:type="gramEnd"/>
      <w:r w:rsidRPr="00871748">
        <w:rPr>
          <w:rFonts w:ascii="Times New Roman" w:hAnsi="Times New Roman" w:cs="Times New Roman"/>
          <w:sz w:val="24"/>
          <w:szCs w:val="24"/>
          <w:lang w:val="en-US"/>
        </w:rPr>
        <w:t xml:space="preserve">, D.S., </w:t>
      </w:r>
      <w:proofErr w:type="spellStart"/>
      <w:r w:rsidRPr="00871748">
        <w:rPr>
          <w:rFonts w:ascii="Times New Roman" w:hAnsi="Times New Roman" w:cs="Times New Roman"/>
          <w:sz w:val="24"/>
          <w:szCs w:val="24"/>
          <w:lang w:val="en-US"/>
        </w:rPr>
        <w:t>Fredriksen</w:t>
      </w:r>
      <w:proofErr w:type="spellEnd"/>
      <w:r w:rsidRPr="00871748">
        <w:rPr>
          <w:rFonts w:ascii="Times New Roman" w:hAnsi="Times New Roman" w:cs="Times New Roman"/>
          <w:sz w:val="24"/>
          <w:szCs w:val="24"/>
          <w:lang w:val="en-US"/>
        </w:rPr>
        <w:t xml:space="preserve">, G. 2010.  </w:t>
      </w:r>
      <w:proofErr w:type="gramStart"/>
      <w:r w:rsidRPr="00871748">
        <w:rPr>
          <w:rFonts w:ascii="Times New Roman" w:hAnsi="Times New Roman" w:cs="Times New Roman"/>
          <w:sz w:val="24"/>
          <w:szCs w:val="24"/>
          <w:lang w:val="en-US"/>
        </w:rPr>
        <w:t>Effect of soil mixing on nitrification rates in soils</w:t>
      </w:r>
      <w:r w:rsidR="002D381C" w:rsidRPr="00871748">
        <w:rPr>
          <w:rFonts w:ascii="Times New Roman" w:hAnsi="Times New Roman" w:cs="Times New Roman"/>
          <w:sz w:val="24"/>
          <w:szCs w:val="24"/>
          <w:lang w:val="en-US"/>
        </w:rPr>
        <w:t xml:space="preserve"> </w:t>
      </w:r>
      <w:r w:rsidRPr="00871748">
        <w:rPr>
          <w:rFonts w:ascii="Times New Roman" w:hAnsi="Times New Roman" w:cs="Times New Roman"/>
          <w:sz w:val="24"/>
          <w:szCs w:val="24"/>
          <w:lang w:val="en-US"/>
        </w:rPr>
        <w:t>of two deciduous forests of Vermont, USA.</w:t>
      </w:r>
      <w:proofErr w:type="gramEnd"/>
      <w:r w:rsidRPr="00871748">
        <w:rPr>
          <w:rFonts w:ascii="Times New Roman" w:hAnsi="Times New Roman" w:cs="Times New Roman"/>
          <w:sz w:val="24"/>
          <w:szCs w:val="24"/>
          <w:lang w:val="en-US"/>
        </w:rPr>
        <w:t xml:space="preserve"> </w:t>
      </w:r>
      <w:r w:rsidR="000A0CC4" w:rsidRPr="00871748">
        <w:rPr>
          <w:rFonts w:ascii="Times New Roman" w:hAnsi="Times New Roman" w:cs="Times New Roman"/>
          <w:color w:val="333333"/>
          <w:sz w:val="24"/>
          <w:szCs w:val="24"/>
        </w:rPr>
        <w:t xml:space="preserve">Plant </w:t>
      </w:r>
      <w:r w:rsidR="000A0CC4" w:rsidRPr="00705571">
        <w:rPr>
          <w:rFonts w:ascii="Times New Roman" w:hAnsi="Times New Roman" w:cs="Times New Roman"/>
          <w:color w:val="333333"/>
          <w:sz w:val="24"/>
          <w:szCs w:val="24"/>
        </w:rPr>
        <w:t>Soil</w:t>
      </w:r>
      <w:r w:rsidR="000F2BC5">
        <w:rPr>
          <w:rFonts w:ascii="Times New Roman" w:hAnsi="Times New Roman" w:cs="Times New Roman"/>
          <w:color w:val="333333"/>
          <w:sz w:val="24"/>
          <w:szCs w:val="24"/>
        </w:rPr>
        <w:t xml:space="preserve"> </w:t>
      </w:r>
      <w:r w:rsidRPr="00871748">
        <w:rPr>
          <w:rFonts w:ascii="Times New Roman" w:hAnsi="Times New Roman" w:cs="Times New Roman"/>
          <w:sz w:val="24"/>
          <w:szCs w:val="24"/>
          <w:lang w:val="en-US"/>
        </w:rPr>
        <w:t>331, 289-298.</w:t>
      </w:r>
    </w:p>
    <w:p w14:paraId="2560B1F1" w14:textId="04C1CEDD" w:rsidR="00391BB1" w:rsidRDefault="00391BB1" w:rsidP="00871748">
      <w:pPr>
        <w:spacing w:after="0" w:line="480" w:lineRule="auto"/>
        <w:ind w:left="567" w:hanging="567"/>
        <w:rPr>
          <w:rFonts w:ascii="Times New Roman" w:hAnsi="Times New Roman" w:cs="Times New Roman"/>
          <w:sz w:val="24"/>
          <w:szCs w:val="24"/>
          <w:lang w:val="en-US"/>
        </w:rPr>
      </w:pPr>
      <w:proofErr w:type="spellStart"/>
      <w:proofErr w:type="gramStart"/>
      <w:r w:rsidRPr="00871748">
        <w:rPr>
          <w:rFonts w:ascii="Times New Roman" w:hAnsi="Times New Roman" w:cs="Times New Roman"/>
          <w:sz w:val="24"/>
          <w:szCs w:val="24"/>
          <w:lang w:val="en-US"/>
        </w:rPr>
        <w:lastRenderedPageBreak/>
        <w:t>Keeny</w:t>
      </w:r>
      <w:proofErr w:type="spellEnd"/>
      <w:r w:rsidRPr="00871748">
        <w:rPr>
          <w:rFonts w:ascii="Times New Roman" w:hAnsi="Times New Roman" w:cs="Times New Roman"/>
          <w:sz w:val="24"/>
          <w:szCs w:val="24"/>
          <w:lang w:val="en-US"/>
        </w:rPr>
        <w:t>, D.R.</w:t>
      </w:r>
      <w:r w:rsidR="004C052F" w:rsidRPr="00871748">
        <w:rPr>
          <w:rFonts w:ascii="Times New Roman" w:hAnsi="Times New Roman" w:cs="Times New Roman"/>
          <w:sz w:val="24"/>
          <w:szCs w:val="24"/>
          <w:lang w:val="en-US"/>
        </w:rPr>
        <w:t>,</w:t>
      </w:r>
      <w:r w:rsidRPr="00871748">
        <w:rPr>
          <w:rFonts w:ascii="Times New Roman" w:hAnsi="Times New Roman" w:cs="Times New Roman"/>
          <w:sz w:val="24"/>
          <w:szCs w:val="24"/>
          <w:lang w:val="en-US"/>
        </w:rPr>
        <w:t xml:space="preserve"> Nelson</w:t>
      </w:r>
      <w:r w:rsidR="004C052F" w:rsidRPr="00871748">
        <w:rPr>
          <w:rFonts w:ascii="Times New Roman" w:hAnsi="Times New Roman" w:cs="Times New Roman"/>
          <w:sz w:val="24"/>
          <w:szCs w:val="24"/>
          <w:lang w:val="en-US"/>
        </w:rPr>
        <w:t>,</w:t>
      </w:r>
      <w:r w:rsidRPr="00871748">
        <w:rPr>
          <w:rFonts w:ascii="Times New Roman" w:hAnsi="Times New Roman" w:cs="Times New Roman"/>
          <w:sz w:val="24"/>
          <w:szCs w:val="24"/>
          <w:lang w:val="en-US"/>
        </w:rPr>
        <w:t xml:space="preserve"> </w:t>
      </w:r>
      <w:r w:rsidR="004C052F" w:rsidRPr="00871748">
        <w:rPr>
          <w:rFonts w:ascii="Times New Roman" w:hAnsi="Times New Roman" w:cs="Times New Roman"/>
          <w:sz w:val="24"/>
          <w:szCs w:val="24"/>
          <w:lang w:val="en-US"/>
        </w:rPr>
        <w:t>D.W.</w:t>
      </w:r>
      <w:r w:rsidR="00FE353B">
        <w:rPr>
          <w:rFonts w:ascii="Times New Roman" w:hAnsi="Times New Roman" w:cs="Times New Roman"/>
          <w:sz w:val="24"/>
          <w:szCs w:val="24"/>
          <w:lang w:val="en-US"/>
        </w:rPr>
        <w:t>,</w:t>
      </w:r>
      <w:r w:rsidR="004C052F" w:rsidRPr="00871748">
        <w:rPr>
          <w:rFonts w:ascii="Times New Roman" w:hAnsi="Times New Roman" w:cs="Times New Roman"/>
          <w:sz w:val="24"/>
          <w:szCs w:val="24"/>
          <w:lang w:val="en-US"/>
        </w:rPr>
        <w:t xml:space="preserve"> </w:t>
      </w:r>
      <w:r w:rsidRPr="00871748">
        <w:rPr>
          <w:rFonts w:ascii="Times New Roman" w:hAnsi="Times New Roman" w:cs="Times New Roman"/>
          <w:sz w:val="24"/>
          <w:szCs w:val="24"/>
          <w:lang w:val="en-US"/>
        </w:rPr>
        <w:t>1982.</w:t>
      </w:r>
      <w:proofErr w:type="gramEnd"/>
      <w:r w:rsidRPr="00871748">
        <w:rPr>
          <w:rFonts w:ascii="Times New Roman" w:hAnsi="Times New Roman" w:cs="Times New Roman"/>
          <w:sz w:val="24"/>
          <w:szCs w:val="24"/>
          <w:lang w:val="en-US"/>
        </w:rPr>
        <w:t xml:space="preserve"> Nitrogen-inorganic forms. </w:t>
      </w:r>
      <w:r w:rsidR="00FE353B">
        <w:rPr>
          <w:rFonts w:ascii="Times New Roman" w:hAnsi="Times New Roman" w:cs="Times New Roman"/>
          <w:sz w:val="24"/>
          <w:szCs w:val="24"/>
          <w:lang w:val="en-US"/>
        </w:rPr>
        <w:t>I</w:t>
      </w:r>
      <w:r w:rsidRPr="00871748">
        <w:rPr>
          <w:rFonts w:ascii="Times New Roman" w:hAnsi="Times New Roman" w:cs="Times New Roman"/>
          <w:sz w:val="24"/>
          <w:szCs w:val="24"/>
          <w:lang w:val="en-US"/>
        </w:rPr>
        <w:t>n</w:t>
      </w:r>
      <w:r w:rsidRPr="00871748">
        <w:rPr>
          <w:rFonts w:ascii="Times New Roman" w:hAnsi="Times New Roman" w:cs="Times New Roman"/>
          <w:sz w:val="24"/>
          <w:szCs w:val="24"/>
        </w:rPr>
        <w:t>: Page, A.L., Miller, R.H.,</w:t>
      </w:r>
      <w:r w:rsidR="00D70A87" w:rsidRPr="00871748">
        <w:rPr>
          <w:rFonts w:ascii="Times New Roman" w:hAnsi="Times New Roman" w:cs="Times New Roman"/>
          <w:sz w:val="24"/>
          <w:szCs w:val="24"/>
        </w:rPr>
        <w:t xml:space="preserve"> </w:t>
      </w:r>
      <w:proofErr w:type="spellStart"/>
      <w:r w:rsidRPr="00871748">
        <w:rPr>
          <w:rFonts w:ascii="Times New Roman" w:hAnsi="Times New Roman" w:cs="Times New Roman"/>
          <w:sz w:val="24"/>
          <w:szCs w:val="24"/>
        </w:rPr>
        <w:t>Keeny</w:t>
      </w:r>
      <w:proofErr w:type="spellEnd"/>
      <w:r w:rsidRPr="00871748">
        <w:rPr>
          <w:rFonts w:ascii="Times New Roman" w:hAnsi="Times New Roman" w:cs="Times New Roman"/>
          <w:sz w:val="24"/>
          <w:szCs w:val="24"/>
        </w:rPr>
        <w:t>, D.R. (Eds</w:t>
      </w:r>
      <w:r w:rsidR="00F10E14">
        <w:rPr>
          <w:rFonts w:ascii="Times New Roman" w:hAnsi="Times New Roman" w:cs="Times New Roman"/>
          <w:sz w:val="24"/>
          <w:szCs w:val="24"/>
        </w:rPr>
        <w:t>.</w:t>
      </w:r>
      <w:r w:rsidR="00F10E14" w:rsidRPr="00871748">
        <w:rPr>
          <w:rFonts w:ascii="Times New Roman" w:hAnsi="Times New Roman" w:cs="Times New Roman"/>
          <w:sz w:val="24"/>
          <w:szCs w:val="24"/>
        </w:rPr>
        <w:t>)</w:t>
      </w:r>
      <w:r w:rsidR="00F10E14">
        <w:rPr>
          <w:rFonts w:ascii="Times New Roman" w:hAnsi="Times New Roman" w:cs="Times New Roman"/>
          <w:sz w:val="24"/>
          <w:szCs w:val="24"/>
        </w:rPr>
        <w:t>,</w:t>
      </w:r>
      <w:r w:rsidR="00F10E14" w:rsidRPr="00871748">
        <w:rPr>
          <w:rFonts w:ascii="Times New Roman" w:hAnsi="Times New Roman" w:cs="Times New Roman"/>
          <w:sz w:val="24"/>
          <w:szCs w:val="24"/>
        </w:rPr>
        <w:t xml:space="preserve"> </w:t>
      </w:r>
      <w:r w:rsidRPr="00871748">
        <w:rPr>
          <w:rFonts w:ascii="Times New Roman" w:hAnsi="Times New Roman" w:cs="Times New Roman"/>
          <w:sz w:val="24"/>
          <w:szCs w:val="24"/>
          <w:lang w:val="en-US"/>
        </w:rPr>
        <w:t>Methods of Soil Analysis, Part</w:t>
      </w:r>
      <w:r w:rsidR="00F10E14">
        <w:rPr>
          <w:rFonts w:ascii="Times New Roman" w:hAnsi="Times New Roman" w:cs="Times New Roman"/>
          <w:sz w:val="24"/>
          <w:szCs w:val="24"/>
          <w:lang w:val="en-US"/>
        </w:rPr>
        <w:t xml:space="preserve"> </w:t>
      </w:r>
      <w:r w:rsidRPr="00871748">
        <w:rPr>
          <w:rFonts w:ascii="Times New Roman" w:hAnsi="Times New Roman" w:cs="Times New Roman"/>
          <w:sz w:val="24"/>
          <w:szCs w:val="24"/>
          <w:lang w:val="en-US"/>
        </w:rPr>
        <w:t xml:space="preserve">2, </w:t>
      </w:r>
      <w:r w:rsidRPr="00871748">
        <w:rPr>
          <w:rFonts w:ascii="Times New Roman" w:hAnsi="Times New Roman" w:cs="Times New Roman"/>
          <w:sz w:val="24"/>
          <w:szCs w:val="24"/>
        </w:rPr>
        <w:t>Chemical and</w:t>
      </w:r>
      <w:r w:rsidRPr="00871748">
        <w:rPr>
          <w:rFonts w:ascii="Times New Roman" w:hAnsi="Times New Roman" w:cs="Times New Roman"/>
          <w:sz w:val="24"/>
          <w:szCs w:val="24"/>
          <w:lang w:val="en-US"/>
        </w:rPr>
        <w:t xml:space="preserve"> microbial methods</w:t>
      </w:r>
      <w:r w:rsidRPr="00871748">
        <w:rPr>
          <w:rFonts w:ascii="Times New Roman" w:hAnsi="Times New Roman" w:cs="Times New Roman"/>
          <w:sz w:val="24"/>
          <w:szCs w:val="24"/>
        </w:rPr>
        <w:t>, 2nd ed. American Society of Agronomy, Inc. and Soil Science Society of America, Inc.</w:t>
      </w:r>
      <w:r w:rsidR="00582C41" w:rsidRPr="00871748">
        <w:rPr>
          <w:rFonts w:ascii="Times New Roman" w:hAnsi="Times New Roman" w:cs="Times New Roman"/>
          <w:sz w:val="24"/>
          <w:szCs w:val="24"/>
        </w:rPr>
        <w:t xml:space="preserve"> </w:t>
      </w:r>
      <w:r w:rsidRPr="00871748">
        <w:rPr>
          <w:rFonts w:ascii="Times New Roman" w:hAnsi="Times New Roman" w:cs="Times New Roman"/>
          <w:sz w:val="24"/>
          <w:szCs w:val="24"/>
        </w:rPr>
        <w:t>Madison, Wisconsin</w:t>
      </w:r>
      <w:r w:rsidR="00F10E14">
        <w:rPr>
          <w:rFonts w:ascii="Times New Roman" w:hAnsi="Times New Roman" w:cs="Times New Roman"/>
          <w:sz w:val="24"/>
          <w:szCs w:val="24"/>
        </w:rPr>
        <w:t>,</w:t>
      </w:r>
      <w:r w:rsidRPr="00871748">
        <w:rPr>
          <w:rFonts w:ascii="Times New Roman" w:hAnsi="Times New Roman" w:cs="Times New Roman"/>
          <w:sz w:val="24"/>
          <w:szCs w:val="24"/>
        </w:rPr>
        <w:t xml:space="preserve"> USA, </w:t>
      </w:r>
      <w:r w:rsidRPr="00871748">
        <w:rPr>
          <w:rFonts w:ascii="Times New Roman" w:hAnsi="Times New Roman" w:cs="Times New Roman"/>
          <w:sz w:val="24"/>
          <w:szCs w:val="24"/>
          <w:lang w:val="en-US"/>
        </w:rPr>
        <w:t>p</w:t>
      </w:r>
      <w:r w:rsidR="003E7490">
        <w:rPr>
          <w:rFonts w:ascii="Times New Roman" w:hAnsi="Times New Roman" w:cs="Times New Roman"/>
          <w:sz w:val="24"/>
          <w:szCs w:val="24"/>
          <w:lang w:val="en-US"/>
        </w:rPr>
        <w:t>p</w:t>
      </w:r>
      <w:r w:rsidRPr="00871748">
        <w:rPr>
          <w:rFonts w:ascii="Times New Roman" w:hAnsi="Times New Roman" w:cs="Times New Roman"/>
          <w:sz w:val="24"/>
          <w:szCs w:val="24"/>
          <w:lang w:val="en-US"/>
        </w:rPr>
        <w:t>. 672-676.</w:t>
      </w:r>
    </w:p>
    <w:p w14:paraId="36E7F373" w14:textId="7F0657F7" w:rsidR="005345EC" w:rsidRPr="00871748" w:rsidRDefault="00383699" w:rsidP="00383699">
      <w:pPr>
        <w:pStyle w:val="NormalWeb"/>
        <w:spacing w:before="0" w:beforeAutospacing="0" w:after="0" w:afterAutospacing="0" w:line="480" w:lineRule="auto"/>
        <w:ind w:left="567" w:hanging="567"/>
      </w:pPr>
      <w:proofErr w:type="spellStart"/>
      <w:proofErr w:type="gramStart"/>
      <w:r w:rsidRPr="00871748">
        <w:t>K</w:t>
      </w:r>
      <w:r>
        <w:t>emmit</w:t>
      </w:r>
      <w:proofErr w:type="spellEnd"/>
      <w:r>
        <w:t>, S., Wright, J.D., Goulding, K.W.T., Jones, D.L. 2006.</w:t>
      </w:r>
      <w:proofErr w:type="gramEnd"/>
      <w:r>
        <w:t xml:space="preserve"> </w:t>
      </w:r>
      <w:proofErr w:type="gramStart"/>
      <w:r>
        <w:t>pH</w:t>
      </w:r>
      <w:proofErr w:type="gramEnd"/>
      <w:r>
        <w:t xml:space="preserve"> regulation of carbon and nitrogen dynamics in two agricultural soils. Soil Biol. </w:t>
      </w:r>
      <w:proofErr w:type="spellStart"/>
      <w:r>
        <w:t>Biochem</w:t>
      </w:r>
      <w:proofErr w:type="spellEnd"/>
      <w:r>
        <w:t xml:space="preserve">. 38, 898-911. </w:t>
      </w:r>
    </w:p>
    <w:p w14:paraId="09973CD3" w14:textId="000959E4" w:rsidR="00391BB1" w:rsidRPr="00871748" w:rsidRDefault="00391BB1" w:rsidP="00871748">
      <w:pPr>
        <w:pStyle w:val="NormalWeb"/>
        <w:spacing w:before="0" w:beforeAutospacing="0" w:after="0" w:afterAutospacing="0" w:line="480" w:lineRule="auto"/>
        <w:ind w:left="567" w:hanging="567"/>
      </w:pPr>
      <w:proofErr w:type="spellStart"/>
      <w:r w:rsidRPr="00871748">
        <w:t>Kuzyakov</w:t>
      </w:r>
      <w:proofErr w:type="spellEnd"/>
      <w:r w:rsidRPr="00871748">
        <w:t xml:space="preserve">, Y., </w:t>
      </w:r>
      <w:proofErr w:type="spellStart"/>
      <w:r w:rsidRPr="00871748">
        <w:t>Friedel</w:t>
      </w:r>
      <w:proofErr w:type="spellEnd"/>
      <w:r w:rsidRPr="00871748">
        <w:t xml:space="preserve">, J.K., </w:t>
      </w:r>
      <w:proofErr w:type="spellStart"/>
      <w:r w:rsidRPr="00871748">
        <w:t>Stahr</w:t>
      </w:r>
      <w:proofErr w:type="spellEnd"/>
      <w:r w:rsidRPr="00871748">
        <w:t>, K., 2000. Review of mechanisms and quantification of</w:t>
      </w:r>
      <w:r w:rsidR="00582C41" w:rsidRPr="00871748">
        <w:t xml:space="preserve"> </w:t>
      </w:r>
      <w:r w:rsidRPr="00871748">
        <w:t xml:space="preserve">priming effects.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32, 1485-1498. </w:t>
      </w:r>
    </w:p>
    <w:p w14:paraId="0A052F11" w14:textId="14FD653A" w:rsidR="00391BB1" w:rsidRPr="00871748" w:rsidRDefault="00391BB1" w:rsidP="00871748">
      <w:pPr>
        <w:pStyle w:val="NormalWeb"/>
        <w:spacing w:before="0" w:beforeAutospacing="0" w:after="0" w:afterAutospacing="0" w:line="480" w:lineRule="auto"/>
        <w:ind w:left="567" w:hanging="567"/>
      </w:pPr>
      <w:r w:rsidRPr="00871748">
        <w:t xml:space="preserve">Ladd, J.N., Butler, J.H.A., 1972. </w:t>
      </w:r>
      <w:proofErr w:type="gramStart"/>
      <w:r w:rsidRPr="00871748">
        <w:t>Short-term assays of soil proteolytic enzyme activities using proteins and dipeptide derivatives as substrates.</w:t>
      </w:r>
      <w:proofErr w:type="gramEnd"/>
      <w:r w:rsidRPr="00871748">
        <w:t xml:space="preserve">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4, 19-30. </w:t>
      </w:r>
    </w:p>
    <w:p w14:paraId="03EB4C70" w14:textId="4EA3F84A" w:rsidR="00391BB1" w:rsidRPr="00871748" w:rsidRDefault="00391BB1" w:rsidP="00871748">
      <w:pPr>
        <w:pStyle w:val="NormalWeb"/>
        <w:spacing w:before="0" w:beforeAutospacing="0" w:after="0" w:afterAutospacing="0" w:line="480" w:lineRule="auto"/>
        <w:ind w:left="567" w:hanging="567"/>
      </w:pPr>
      <w:r w:rsidRPr="00871748">
        <w:t xml:space="preserve">Lucas, R.W., Casper, B.B., 2008. </w:t>
      </w:r>
      <w:proofErr w:type="gramStart"/>
      <w:r w:rsidRPr="00871748">
        <w:t>Ectomycorrhizal community and extracellular enzyme activity</w:t>
      </w:r>
      <w:r w:rsidR="002604F6">
        <w:t xml:space="preserve"> </w:t>
      </w:r>
      <w:r w:rsidRPr="00871748">
        <w:t>following simulated atmospheric N deposition.</w:t>
      </w:r>
      <w:proofErr w:type="gramEnd"/>
      <w:r w:rsidRPr="00871748">
        <w:t xml:space="preserve">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40, 1662-1669. </w:t>
      </w:r>
    </w:p>
    <w:p w14:paraId="74E00D12" w14:textId="1685EE34" w:rsidR="00391BB1" w:rsidRPr="00B06A64" w:rsidRDefault="00391BB1" w:rsidP="00871748">
      <w:pPr>
        <w:pStyle w:val="NormalWeb"/>
        <w:spacing w:before="0" w:beforeAutospacing="0" w:after="0" w:afterAutospacing="0" w:line="480" w:lineRule="auto"/>
        <w:ind w:left="567" w:hanging="567"/>
      </w:pPr>
      <w:r w:rsidRPr="00871748">
        <w:t>MacKenzie, D.D</w:t>
      </w:r>
      <w:r w:rsidR="004C052F" w:rsidRPr="00871748">
        <w:t>.,</w:t>
      </w:r>
      <w:r w:rsidRPr="00871748">
        <w:t xml:space="preserve"> </w:t>
      </w:r>
      <w:r w:rsidR="009203BB" w:rsidRPr="00871748">
        <w:t xml:space="preserve">Naeth, </w:t>
      </w:r>
      <w:r w:rsidRPr="00871748">
        <w:t>M.A.</w:t>
      </w:r>
      <w:r w:rsidR="009203BB" w:rsidRPr="00871748">
        <w:t>,</w:t>
      </w:r>
      <w:r w:rsidRPr="00871748">
        <w:t xml:space="preserve"> 2007. </w:t>
      </w:r>
      <w:proofErr w:type="gramStart"/>
      <w:r w:rsidRPr="00871748">
        <w:t>Assisted natural recovery using a forest soil propagule</w:t>
      </w:r>
      <w:r w:rsidR="00B06A64">
        <w:t xml:space="preserve"> </w:t>
      </w:r>
      <w:r w:rsidRPr="00871748">
        <w:t>bank in the Athabasca Oil Sands.</w:t>
      </w:r>
      <w:proofErr w:type="gramEnd"/>
      <w:r w:rsidRPr="00871748">
        <w:t xml:space="preserve"> </w:t>
      </w:r>
      <w:r w:rsidR="003E7490">
        <w:t>I</w:t>
      </w:r>
      <w:r w:rsidR="003E7490" w:rsidRPr="00871748">
        <w:t>n</w:t>
      </w:r>
      <w:r w:rsidRPr="00871748">
        <w:t>: Seeds Biology, Development and Ecology. Cromwell</w:t>
      </w:r>
      <w:r w:rsidR="002D381C" w:rsidRPr="00B06A64">
        <w:t xml:space="preserve"> </w:t>
      </w:r>
      <w:r w:rsidRPr="00B06A64">
        <w:t xml:space="preserve">Press, </w:t>
      </w:r>
      <w:proofErr w:type="spellStart"/>
      <w:r w:rsidRPr="00B06A64">
        <w:t>Townbridge</w:t>
      </w:r>
      <w:proofErr w:type="spellEnd"/>
      <w:r w:rsidR="00F10E14">
        <w:t>, UK,</w:t>
      </w:r>
      <w:r w:rsidRPr="00B06A64">
        <w:t xml:space="preserve"> </w:t>
      </w:r>
      <w:r w:rsidR="003E7490">
        <w:t>pp.</w:t>
      </w:r>
      <w:r w:rsidR="003E7490" w:rsidRPr="00B06A64">
        <w:t xml:space="preserve"> </w:t>
      </w:r>
      <w:r w:rsidRPr="00B06A64">
        <w:t>374-382.</w:t>
      </w:r>
    </w:p>
    <w:p w14:paraId="52626812" w14:textId="31A05CB0" w:rsidR="00391BB1" w:rsidRPr="00871748" w:rsidRDefault="00391BB1" w:rsidP="00871748">
      <w:pPr>
        <w:pStyle w:val="NormalWeb"/>
        <w:spacing w:before="0" w:beforeAutospacing="0" w:after="0" w:afterAutospacing="0" w:line="480" w:lineRule="auto"/>
        <w:ind w:left="567" w:hanging="567"/>
      </w:pPr>
      <w:r w:rsidRPr="00871748">
        <w:t xml:space="preserve">Mackenzie, D.D., Naeth, M.A., 2010. </w:t>
      </w:r>
      <w:proofErr w:type="gramStart"/>
      <w:r w:rsidRPr="00871748">
        <w:t>The role of the forest soil propagule bank in assisted natural recovery after oil sands mining.</w:t>
      </w:r>
      <w:proofErr w:type="gramEnd"/>
      <w:r w:rsidRPr="00871748">
        <w:t xml:space="preserve"> </w:t>
      </w:r>
      <w:proofErr w:type="spellStart"/>
      <w:proofErr w:type="gramStart"/>
      <w:r w:rsidR="00F7467B" w:rsidRPr="00871748">
        <w:rPr>
          <w:color w:val="333333"/>
        </w:rPr>
        <w:t>Restor</w:t>
      </w:r>
      <w:proofErr w:type="spellEnd"/>
      <w:r w:rsidR="00F7467B" w:rsidRPr="00871748">
        <w:rPr>
          <w:color w:val="333333"/>
        </w:rPr>
        <w:t>.</w:t>
      </w:r>
      <w:proofErr w:type="gramEnd"/>
      <w:r w:rsidR="00F7467B" w:rsidRPr="00871748">
        <w:rPr>
          <w:color w:val="333333"/>
        </w:rPr>
        <w:t xml:space="preserve"> Ecol.</w:t>
      </w:r>
      <w:r w:rsidR="00E74783" w:rsidRPr="00871748">
        <w:rPr>
          <w:color w:val="333333"/>
        </w:rPr>
        <w:t xml:space="preserve"> </w:t>
      </w:r>
      <w:r w:rsidRPr="00871748">
        <w:t xml:space="preserve">18, </w:t>
      </w:r>
      <w:r w:rsidR="00CB1FC8" w:rsidRPr="00871748">
        <w:t>418</w:t>
      </w:r>
      <w:r w:rsidR="00CB1FC8">
        <w:t>-</w:t>
      </w:r>
      <w:r w:rsidRPr="00871748">
        <w:t xml:space="preserve">427. </w:t>
      </w:r>
    </w:p>
    <w:p w14:paraId="47086064" w14:textId="56905F73" w:rsidR="009203BB" w:rsidRPr="00871748" w:rsidRDefault="009203BB" w:rsidP="00871748">
      <w:pPr>
        <w:pStyle w:val="NormalWeb"/>
        <w:spacing w:before="0" w:beforeAutospacing="0" w:after="0" w:afterAutospacing="0" w:line="480" w:lineRule="auto"/>
        <w:ind w:left="567" w:hanging="567"/>
      </w:pPr>
      <w:r w:rsidRPr="00871748">
        <w:t>MacKenzie, M.D., Quideau, S.A., 2010. Microbial community structure and nutrient availability</w:t>
      </w:r>
      <w:r w:rsidRPr="00871748">
        <w:tab/>
        <w:t xml:space="preserve">in oil sands reclaimed boreal soils. </w:t>
      </w:r>
      <w:r w:rsidR="000A0CC4" w:rsidRPr="00871748">
        <w:rPr>
          <w:color w:val="333333"/>
        </w:rPr>
        <w:t>Appl. Soil Ecol.</w:t>
      </w:r>
      <w:r w:rsidR="00E74783" w:rsidRPr="00871748">
        <w:rPr>
          <w:color w:val="333333"/>
        </w:rPr>
        <w:t xml:space="preserve"> </w:t>
      </w:r>
      <w:r w:rsidRPr="00871748">
        <w:t xml:space="preserve">44, 32-41. </w:t>
      </w:r>
    </w:p>
    <w:p w14:paraId="243F502F" w14:textId="498D7570" w:rsidR="00391BB1" w:rsidRPr="00871748" w:rsidRDefault="00391BB1" w:rsidP="00871748">
      <w:pPr>
        <w:pStyle w:val="NormalWeb"/>
        <w:spacing w:before="0" w:beforeAutospacing="0" w:after="0" w:afterAutospacing="0" w:line="480" w:lineRule="auto"/>
        <w:ind w:left="567" w:hanging="567"/>
      </w:pPr>
      <w:r w:rsidRPr="00871748">
        <w:t>MacKenzie, M.D., Quideau, S.A., 2012. Laboratory-based nitrogen mineralization and</w:t>
      </w:r>
      <w:r w:rsidR="00582C41" w:rsidRPr="00871748">
        <w:t xml:space="preserve"> </w:t>
      </w:r>
      <w:r w:rsidRPr="00871748">
        <w:t xml:space="preserve">biogeochemistry of two soils used in oil sands reclamation. </w:t>
      </w:r>
      <w:r w:rsidR="00F7467B" w:rsidRPr="00871748">
        <w:rPr>
          <w:color w:val="333333"/>
        </w:rPr>
        <w:t>Can. J. Soil Sci.</w:t>
      </w:r>
      <w:r w:rsidRPr="00871748">
        <w:t xml:space="preserve"> 92, 131-142. </w:t>
      </w:r>
    </w:p>
    <w:p w14:paraId="46D14028" w14:textId="61E15C84" w:rsidR="00391BB1" w:rsidRPr="00871748" w:rsidRDefault="00391BB1" w:rsidP="00871748">
      <w:pPr>
        <w:pStyle w:val="NormalWeb"/>
        <w:spacing w:before="0" w:beforeAutospacing="0" w:after="0" w:afterAutospacing="0" w:line="480" w:lineRule="auto"/>
        <w:ind w:left="567" w:hanging="567"/>
      </w:pPr>
      <w:proofErr w:type="gramStart"/>
      <w:r w:rsidRPr="00871748">
        <w:lastRenderedPageBreak/>
        <w:t xml:space="preserve">McMillan, R., Quideau, S.A., </w:t>
      </w:r>
      <w:proofErr w:type="spellStart"/>
      <w:r w:rsidRPr="00871748">
        <w:t>MacKenzie</w:t>
      </w:r>
      <w:proofErr w:type="spellEnd"/>
      <w:r w:rsidRPr="00871748">
        <w:t xml:space="preserve">, M.D., </w:t>
      </w:r>
      <w:proofErr w:type="spellStart"/>
      <w:r w:rsidRPr="00871748">
        <w:t>Biryukova</w:t>
      </w:r>
      <w:proofErr w:type="spellEnd"/>
      <w:r w:rsidRPr="00871748">
        <w:t>, O., 2007.</w:t>
      </w:r>
      <w:proofErr w:type="gramEnd"/>
      <w:r w:rsidRPr="00871748">
        <w:t xml:space="preserve"> Nitrogen mineralization</w:t>
      </w:r>
      <w:r w:rsidR="00B06A64">
        <w:t xml:space="preserve"> </w:t>
      </w:r>
      <w:r w:rsidRPr="00B06A64">
        <w:t xml:space="preserve">and microbial activity in oil sands reclaimed boreal forest soils. </w:t>
      </w:r>
      <w:r w:rsidR="000A0CC4" w:rsidRPr="00B06A64">
        <w:rPr>
          <w:color w:val="333333"/>
        </w:rPr>
        <w:t>J. Environ. Qual.</w:t>
      </w:r>
      <w:r w:rsidR="00E74783" w:rsidRPr="00871748">
        <w:rPr>
          <w:color w:val="333333"/>
        </w:rPr>
        <w:t xml:space="preserve"> </w:t>
      </w:r>
      <w:r w:rsidRPr="00871748">
        <w:t xml:space="preserve">36, 1470-1478. </w:t>
      </w:r>
    </w:p>
    <w:p w14:paraId="64971E23" w14:textId="3A7A7341" w:rsidR="00391BB1" w:rsidRPr="00871748" w:rsidRDefault="00391BB1" w:rsidP="00871748">
      <w:pPr>
        <w:pStyle w:val="NormalWeb"/>
        <w:spacing w:before="0" w:beforeAutospacing="0" w:after="0" w:afterAutospacing="0" w:line="480" w:lineRule="auto"/>
        <w:ind w:left="567" w:hanging="567"/>
      </w:pPr>
      <w:r w:rsidRPr="00871748">
        <w:t xml:space="preserve">Miranda, K.M., </w:t>
      </w:r>
      <w:proofErr w:type="spellStart"/>
      <w:r w:rsidRPr="00871748">
        <w:t>Espey</w:t>
      </w:r>
      <w:proofErr w:type="spellEnd"/>
      <w:r w:rsidRPr="00871748">
        <w:t xml:space="preserve">, M.G., Wink, D.A., 2001. </w:t>
      </w:r>
      <w:proofErr w:type="gramStart"/>
      <w:r w:rsidRPr="00871748">
        <w:t>A rapid, simple spectrophotometric method for</w:t>
      </w:r>
      <w:r w:rsidR="00B06A64">
        <w:t xml:space="preserve"> </w:t>
      </w:r>
      <w:r w:rsidRPr="00871748">
        <w:t>simultaneous detection of nitrate and nitrite.</w:t>
      </w:r>
      <w:proofErr w:type="gramEnd"/>
      <w:r w:rsidRPr="00871748">
        <w:t xml:space="preserve"> Nitric Oxide 5, 62-71. </w:t>
      </w:r>
    </w:p>
    <w:p w14:paraId="58F2EF89" w14:textId="3394C42B" w:rsidR="00355421" w:rsidRPr="00871748" w:rsidRDefault="00391BB1" w:rsidP="00871748">
      <w:pPr>
        <w:spacing w:after="0" w:line="480" w:lineRule="auto"/>
        <w:ind w:left="567" w:hanging="567"/>
        <w:rPr>
          <w:rFonts w:ascii="Times New Roman" w:hAnsi="Times New Roman" w:cs="Times New Roman"/>
          <w:sz w:val="24"/>
          <w:szCs w:val="24"/>
        </w:rPr>
      </w:pPr>
      <w:proofErr w:type="spellStart"/>
      <w:proofErr w:type="gramStart"/>
      <w:r w:rsidRPr="00871748">
        <w:rPr>
          <w:rFonts w:ascii="Times New Roman" w:hAnsi="Times New Roman" w:cs="Times New Roman"/>
          <w:sz w:val="24"/>
          <w:szCs w:val="24"/>
        </w:rPr>
        <w:t>Mohanty</w:t>
      </w:r>
      <w:proofErr w:type="spellEnd"/>
      <w:r w:rsidRPr="00871748">
        <w:rPr>
          <w:rFonts w:ascii="Times New Roman" w:hAnsi="Times New Roman" w:cs="Times New Roman"/>
          <w:sz w:val="24"/>
          <w:szCs w:val="24"/>
        </w:rPr>
        <w:t xml:space="preserve"> ,</w:t>
      </w:r>
      <w:proofErr w:type="gramEnd"/>
      <w:r w:rsidRPr="00871748">
        <w:rPr>
          <w:rFonts w:ascii="Times New Roman" w:hAnsi="Times New Roman" w:cs="Times New Roman"/>
          <w:sz w:val="24"/>
          <w:szCs w:val="24"/>
        </w:rPr>
        <w:t xml:space="preserve"> M., Sinha, K.N.K.,  Reddy, S.K., Chaudhary, R.S., Rao, A.S.,  </w:t>
      </w:r>
      <w:proofErr w:type="spellStart"/>
      <w:r w:rsidRPr="00871748">
        <w:rPr>
          <w:rFonts w:ascii="Times New Roman" w:hAnsi="Times New Roman" w:cs="Times New Roman"/>
          <w:sz w:val="24"/>
          <w:szCs w:val="24"/>
        </w:rPr>
        <w:t>Dalal</w:t>
      </w:r>
      <w:proofErr w:type="spellEnd"/>
      <w:r w:rsidRPr="00871748">
        <w:rPr>
          <w:rFonts w:ascii="Times New Roman" w:hAnsi="Times New Roman" w:cs="Times New Roman"/>
          <w:sz w:val="24"/>
          <w:szCs w:val="24"/>
        </w:rPr>
        <w:t>, R.C., Menzies,</w:t>
      </w:r>
      <w:r w:rsidR="00D70A87" w:rsidRPr="00871748" w:rsidDel="00D70A87">
        <w:rPr>
          <w:rFonts w:ascii="Times New Roman" w:hAnsi="Times New Roman" w:cs="Times New Roman"/>
          <w:sz w:val="24"/>
          <w:szCs w:val="24"/>
        </w:rPr>
        <w:t xml:space="preserve"> </w:t>
      </w:r>
      <w:r w:rsidRPr="00871748">
        <w:rPr>
          <w:rFonts w:ascii="Times New Roman" w:hAnsi="Times New Roman" w:cs="Times New Roman"/>
          <w:sz w:val="24"/>
          <w:szCs w:val="24"/>
        </w:rPr>
        <w:t xml:space="preserve">N.W., 2013. How important is the quality of organic amendments in relation to mineral </w:t>
      </w:r>
      <w:r w:rsidRPr="00B06A64">
        <w:rPr>
          <w:rFonts w:ascii="Times New Roman" w:hAnsi="Times New Roman" w:cs="Times New Roman"/>
          <w:sz w:val="24"/>
          <w:szCs w:val="24"/>
        </w:rPr>
        <w:t>N availability in soils? Agric</w:t>
      </w:r>
      <w:r w:rsidR="002D381C" w:rsidRPr="00871748">
        <w:rPr>
          <w:rFonts w:ascii="Times New Roman" w:hAnsi="Times New Roman" w:cs="Times New Roman"/>
          <w:sz w:val="24"/>
          <w:szCs w:val="24"/>
        </w:rPr>
        <w:t>.</w:t>
      </w:r>
      <w:r w:rsidRPr="00871748">
        <w:rPr>
          <w:rFonts w:ascii="Times New Roman" w:hAnsi="Times New Roman" w:cs="Times New Roman"/>
          <w:sz w:val="24"/>
          <w:szCs w:val="24"/>
        </w:rPr>
        <w:t xml:space="preserve"> Res</w:t>
      </w:r>
      <w:r w:rsidR="002D381C" w:rsidRPr="00871748">
        <w:rPr>
          <w:rFonts w:ascii="Times New Roman" w:hAnsi="Times New Roman" w:cs="Times New Roman"/>
          <w:sz w:val="24"/>
          <w:szCs w:val="24"/>
        </w:rPr>
        <w:t>.</w:t>
      </w:r>
      <w:r w:rsidRPr="00871748">
        <w:rPr>
          <w:rFonts w:ascii="Times New Roman" w:hAnsi="Times New Roman" w:cs="Times New Roman"/>
          <w:sz w:val="24"/>
          <w:szCs w:val="24"/>
        </w:rPr>
        <w:t xml:space="preserve"> </w:t>
      </w:r>
      <w:r w:rsidR="0004095E">
        <w:rPr>
          <w:rFonts w:ascii="Times New Roman" w:hAnsi="Times New Roman" w:cs="Times New Roman"/>
          <w:sz w:val="24"/>
          <w:szCs w:val="24"/>
        </w:rPr>
        <w:t xml:space="preserve">2, 99-110. </w:t>
      </w:r>
    </w:p>
    <w:p w14:paraId="146C1C3A" w14:textId="49C34901" w:rsidR="00391BB1" w:rsidRPr="00871748" w:rsidRDefault="00391BB1" w:rsidP="00871748">
      <w:pPr>
        <w:spacing w:after="0" w:line="480" w:lineRule="auto"/>
        <w:ind w:left="567" w:hanging="567"/>
        <w:rPr>
          <w:rFonts w:ascii="Times New Roman" w:hAnsi="Times New Roman" w:cs="Times New Roman"/>
          <w:sz w:val="24"/>
          <w:szCs w:val="24"/>
        </w:rPr>
      </w:pPr>
      <w:proofErr w:type="spellStart"/>
      <w:r w:rsidRPr="00871748">
        <w:rPr>
          <w:rFonts w:ascii="Times New Roman" w:hAnsi="Times New Roman" w:cs="Times New Roman"/>
          <w:sz w:val="24"/>
          <w:szCs w:val="24"/>
          <w:lang w:val="en-US"/>
        </w:rPr>
        <w:t>Mulvaney</w:t>
      </w:r>
      <w:proofErr w:type="spellEnd"/>
      <w:r w:rsidRPr="00871748">
        <w:rPr>
          <w:rFonts w:ascii="Times New Roman" w:hAnsi="Times New Roman" w:cs="Times New Roman"/>
          <w:sz w:val="24"/>
          <w:szCs w:val="24"/>
          <w:lang w:val="en-US"/>
        </w:rPr>
        <w:t>, R.L.</w:t>
      </w:r>
      <w:r w:rsidR="003E7490">
        <w:rPr>
          <w:rFonts w:ascii="Times New Roman" w:hAnsi="Times New Roman" w:cs="Times New Roman"/>
          <w:sz w:val="24"/>
          <w:szCs w:val="24"/>
          <w:lang w:val="en-US"/>
        </w:rPr>
        <w:t>,</w:t>
      </w:r>
      <w:r w:rsidRPr="00871748">
        <w:rPr>
          <w:rFonts w:ascii="Times New Roman" w:hAnsi="Times New Roman" w:cs="Times New Roman"/>
          <w:sz w:val="24"/>
          <w:szCs w:val="24"/>
          <w:lang w:val="en-US"/>
        </w:rPr>
        <w:t xml:space="preserve"> 1996. Nitrogen-inorganic forms. </w:t>
      </w:r>
      <w:r w:rsidR="003E7490">
        <w:rPr>
          <w:rFonts w:ascii="Times New Roman" w:hAnsi="Times New Roman" w:cs="Times New Roman"/>
          <w:sz w:val="24"/>
          <w:szCs w:val="24"/>
        </w:rPr>
        <w:t>I</w:t>
      </w:r>
      <w:r w:rsidR="003E7490" w:rsidRPr="00871748">
        <w:rPr>
          <w:rFonts w:ascii="Times New Roman" w:hAnsi="Times New Roman" w:cs="Times New Roman"/>
          <w:sz w:val="24"/>
          <w:szCs w:val="24"/>
          <w:lang w:val="en-US"/>
        </w:rPr>
        <w:t xml:space="preserve">n </w:t>
      </w:r>
      <w:r w:rsidRPr="00871748">
        <w:rPr>
          <w:rFonts w:ascii="Times New Roman" w:hAnsi="Times New Roman" w:cs="Times New Roman"/>
          <w:sz w:val="24"/>
          <w:szCs w:val="24"/>
        </w:rPr>
        <w:t>Sparks, D.L. (</w:t>
      </w:r>
      <w:r w:rsidR="003E7490">
        <w:rPr>
          <w:rFonts w:ascii="Times New Roman" w:hAnsi="Times New Roman" w:cs="Times New Roman"/>
          <w:sz w:val="24"/>
          <w:szCs w:val="24"/>
        </w:rPr>
        <w:t>E</w:t>
      </w:r>
      <w:r w:rsidR="003E7490" w:rsidRPr="00871748">
        <w:rPr>
          <w:rFonts w:ascii="Times New Roman" w:hAnsi="Times New Roman" w:cs="Times New Roman"/>
          <w:sz w:val="24"/>
          <w:szCs w:val="24"/>
        </w:rPr>
        <w:t>d</w:t>
      </w:r>
      <w:r w:rsidR="003E7490">
        <w:rPr>
          <w:rFonts w:ascii="Times New Roman" w:hAnsi="Times New Roman" w:cs="Times New Roman"/>
          <w:sz w:val="24"/>
          <w:szCs w:val="24"/>
        </w:rPr>
        <w:t>s</w:t>
      </w:r>
      <w:r w:rsidRPr="00871748">
        <w:rPr>
          <w:rFonts w:ascii="Times New Roman" w:hAnsi="Times New Roman" w:cs="Times New Roman"/>
          <w:sz w:val="24"/>
          <w:szCs w:val="24"/>
        </w:rPr>
        <w:t>.)</w:t>
      </w:r>
      <w:r w:rsidR="00F10E14">
        <w:rPr>
          <w:rFonts w:ascii="Times New Roman" w:hAnsi="Times New Roman" w:cs="Times New Roman"/>
          <w:sz w:val="24"/>
          <w:szCs w:val="24"/>
        </w:rPr>
        <w:t>,</w:t>
      </w:r>
      <w:r w:rsidRPr="00871748">
        <w:rPr>
          <w:rFonts w:ascii="Times New Roman" w:hAnsi="Times New Roman" w:cs="Times New Roman"/>
          <w:sz w:val="24"/>
          <w:szCs w:val="24"/>
        </w:rPr>
        <w:t xml:space="preserve"> </w:t>
      </w:r>
      <w:r w:rsidRPr="00871748">
        <w:rPr>
          <w:rFonts w:ascii="Times New Roman" w:hAnsi="Times New Roman" w:cs="Times New Roman"/>
          <w:sz w:val="24"/>
          <w:szCs w:val="24"/>
          <w:lang w:val="en-US"/>
        </w:rPr>
        <w:t>Methods of Soil Analysis,</w:t>
      </w:r>
      <w:r w:rsidR="00D70A87" w:rsidRPr="00871748" w:rsidDel="00D70A87">
        <w:rPr>
          <w:rFonts w:ascii="Times New Roman" w:hAnsi="Times New Roman" w:cs="Times New Roman"/>
          <w:sz w:val="24"/>
          <w:szCs w:val="24"/>
          <w:lang w:val="en-US"/>
        </w:rPr>
        <w:t xml:space="preserve"> </w:t>
      </w:r>
      <w:r w:rsidRPr="00871748">
        <w:rPr>
          <w:rFonts w:ascii="Times New Roman" w:hAnsi="Times New Roman" w:cs="Times New Roman"/>
          <w:sz w:val="24"/>
          <w:szCs w:val="24"/>
          <w:lang w:val="en-US"/>
        </w:rPr>
        <w:t>Part</w:t>
      </w:r>
      <w:r w:rsidR="00F10E14">
        <w:rPr>
          <w:rFonts w:ascii="Times New Roman" w:hAnsi="Times New Roman" w:cs="Times New Roman"/>
          <w:sz w:val="24"/>
          <w:szCs w:val="24"/>
          <w:lang w:val="en-US"/>
        </w:rPr>
        <w:t xml:space="preserve"> </w:t>
      </w:r>
      <w:r w:rsidRPr="00871748">
        <w:rPr>
          <w:rFonts w:ascii="Times New Roman" w:hAnsi="Times New Roman" w:cs="Times New Roman"/>
          <w:sz w:val="24"/>
          <w:szCs w:val="24"/>
          <w:lang w:val="en-US"/>
        </w:rPr>
        <w:t xml:space="preserve">3, Chemical </w:t>
      </w:r>
      <w:r w:rsidRPr="00871748">
        <w:rPr>
          <w:rFonts w:ascii="Times New Roman" w:hAnsi="Times New Roman" w:cs="Times New Roman"/>
          <w:sz w:val="24"/>
          <w:szCs w:val="24"/>
        </w:rPr>
        <w:t>methods, SSSA Book Series No. 5. Soil Science Society of America,</w:t>
      </w:r>
      <w:r w:rsidR="00D70A87" w:rsidRPr="00871748" w:rsidDel="00D70A87">
        <w:rPr>
          <w:rFonts w:ascii="Times New Roman" w:hAnsi="Times New Roman" w:cs="Times New Roman"/>
          <w:sz w:val="24"/>
          <w:szCs w:val="24"/>
        </w:rPr>
        <w:t xml:space="preserve"> </w:t>
      </w:r>
      <w:r w:rsidRPr="00871748">
        <w:rPr>
          <w:rFonts w:ascii="Times New Roman" w:hAnsi="Times New Roman" w:cs="Times New Roman"/>
          <w:sz w:val="24"/>
          <w:szCs w:val="24"/>
        </w:rPr>
        <w:t>Inc. Madison, Wisconsin</w:t>
      </w:r>
      <w:r w:rsidR="00724DB1">
        <w:rPr>
          <w:rFonts w:ascii="Times New Roman" w:hAnsi="Times New Roman" w:cs="Times New Roman"/>
          <w:sz w:val="24"/>
          <w:szCs w:val="24"/>
        </w:rPr>
        <w:t>,</w:t>
      </w:r>
      <w:r w:rsidRPr="00871748">
        <w:rPr>
          <w:rFonts w:ascii="Times New Roman" w:hAnsi="Times New Roman" w:cs="Times New Roman"/>
          <w:sz w:val="24"/>
          <w:szCs w:val="24"/>
        </w:rPr>
        <w:t xml:space="preserve"> USA, </w:t>
      </w:r>
      <w:r w:rsidRPr="00871748">
        <w:rPr>
          <w:rFonts w:ascii="Times New Roman" w:hAnsi="Times New Roman" w:cs="Times New Roman"/>
          <w:sz w:val="24"/>
          <w:szCs w:val="24"/>
          <w:lang w:val="en-US"/>
        </w:rPr>
        <w:t>p</w:t>
      </w:r>
      <w:r w:rsidR="003E7490">
        <w:rPr>
          <w:rFonts w:ascii="Times New Roman" w:hAnsi="Times New Roman" w:cs="Times New Roman"/>
          <w:sz w:val="24"/>
          <w:szCs w:val="24"/>
          <w:lang w:val="en-US"/>
        </w:rPr>
        <w:t>p</w:t>
      </w:r>
      <w:r w:rsidRPr="00871748">
        <w:rPr>
          <w:rFonts w:ascii="Times New Roman" w:hAnsi="Times New Roman" w:cs="Times New Roman"/>
          <w:sz w:val="24"/>
          <w:szCs w:val="24"/>
          <w:lang w:val="en-US"/>
        </w:rPr>
        <w:t>. 1129-1131.</w:t>
      </w:r>
    </w:p>
    <w:p w14:paraId="50518C26" w14:textId="4EE36E73" w:rsidR="002B63E2" w:rsidRPr="00871748" w:rsidRDefault="00391BB1" w:rsidP="00871748">
      <w:pPr>
        <w:pStyle w:val="NormalWeb"/>
        <w:spacing w:before="0" w:beforeAutospacing="0" w:after="0" w:afterAutospacing="0" w:line="480" w:lineRule="auto"/>
        <w:ind w:left="567" w:hanging="567"/>
      </w:pPr>
      <w:proofErr w:type="spellStart"/>
      <w:proofErr w:type="gramStart"/>
      <w:r w:rsidRPr="00871748">
        <w:t>Muruganandam</w:t>
      </w:r>
      <w:proofErr w:type="spellEnd"/>
      <w:r w:rsidRPr="00871748">
        <w:t>, S., Israel, D.W., Robarge, W.P., 2009.</w:t>
      </w:r>
      <w:proofErr w:type="gramEnd"/>
      <w:r w:rsidRPr="00871748">
        <w:t xml:space="preserve"> Activities of nitrogen</w:t>
      </w:r>
      <w:r w:rsidR="00B06A64">
        <w:t xml:space="preserve"> </w:t>
      </w:r>
      <w:r w:rsidRPr="00B06A64">
        <w:t>mineralization</w:t>
      </w:r>
      <w:r w:rsidR="00B06A64">
        <w:t xml:space="preserve"> </w:t>
      </w:r>
      <w:r w:rsidRPr="00B06A64">
        <w:t xml:space="preserve">enzymes associated with soil aggregate size fractions of three tillage systems. </w:t>
      </w:r>
      <w:r w:rsidR="00222A1B" w:rsidRPr="00B06A64">
        <w:rPr>
          <w:color w:val="333333"/>
        </w:rPr>
        <w:t xml:space="preserve">Soil Sci. </w:t>
      </w:r>
      <w:r w:rsidR="00222A1B" w:rsidRPr="00871748">
        <w:t>Soc. Am. J.</w:t>
      </w:r>
      <w:r w:rsidRPr="00871748">
        <w:t xml:space="preserve"> 73, 751-759. </w:t>
      </w:r>
    </w:p>
    <w:p w14:paraId="1283AC0C" w14:textId="07FD7218" w:rsidR="00391BB1" w:rsidRPr="00871748" w:rsidRDefault="002B63E2" w:rsidP="00871748">
      <w:pPr>
        <w:autoSpaceDE w:val="0"/>
        <w:autoSpaceDN w:val="0"/>
        <w:adjustRightInd w:val="0"/>
        <w:spacing w:after="0" w:line="480" w:lineRule="auto"/>
        <w:ind w:left="567" w:hanging="567"/>
        <w:rPr>
          <w:rFonts w:ascii="Times New Roman" w:hAnsi="Times New Roman" w:cs="Times New Roman"/>
          <w:sz w:val="24"/>
          <w:szCs w:val="24"/>
        </w:rPr>
      </w:pPr>
      <w:proofErr w:type="spellStart"/>
      <w:r w:rsidRPr="00871748">
        <w:rPr>
          <w:rFonts w:ascii="Times New Roman" w:eastAsia="AdvP4DF60E" w:hAnsi="Times New Roman" w:cs="Times New Roman"/>
          <w:sz w:val="24"/>
          <w:szCs w:val="24"/>
        </w:rPr>
        <w:t>Myrold</w:t>
      </w:r>
      <w:proofErr w:type="spellEnd"/>
      <w:r w:rsidRPr="00871748">
        <w:rPr>
          <w:rFonts w:ascii="Times New Roman" w:eastAsia="AdvP4DF60E" w:hAnsi="Times New Roman" w:cs="Times New Roman"/>
          <w:sz w:val="24"/>
          <w:szCs w:val="24"/>
        </w:rPr>
        <w:t xml:space="preserve">, D., 2005. </w:t>
      </w:r>
      <w:proofErr w:type="gramStart"/>
      <w:r w:rsidRPr="00871748">
        <w:rPr>
          <w:rFonts w:ascii="Times New Roman" w:eastAsia="AdvP4DF60E" w:hAnsi="Times New Roman" w:cs="Times New Roman"/>
          <w:sz w:val="24"/>
          <w:szCs w:val="24"/>
        </w:rPr>
        <w:t>Transformations of nitrogen.</w:t>
      </w:r>
      <w:proofErr w:type="gramEnd"/>
      <w:r w:rsidRPr="00871748">
        <w:rPr>
          <w:rFonts w:ascii="Times New Roman" w:eastAsia="AdvP4DF60E" w:hAnsi="Times New Roman" w:cs="Times New Roman"/>
          <w:sz w:val="24"/>
          <w:szCs w:val="24"/>
        </w:rPr>
        <w:t xml:space="preserve"> </w:t>
      </w:r>
      <w:r w:rsidR="003E7490">
        <w:rPr>
          <w:rFonts w:ascii="Times New Roman" w:eastAsia="AdvP4DF60E" w:hAnsi="Times New Roman" w:cs="Times New Roman"/>
          <w:sz w:val="24"/>
          <w:szCs w:val="24"/>
        </w:rPr>
        <w:t>I</w:t>
      </w:r>
      <w:r w:rsidR="003E7490" w:rsidRPr="00871748">
        <w:rPr>
          <w:rFonts w:ascii="Times New Roman" w:eastAsia="AdvP4DF60E" w:hAnsi="Times New Roman" w:cs="Times New Roman"/>
          <w:sz w:val="24"/>
          <w:szCs w:val="24"/>
        </w:rPr>
        <w:t>n</w:t>
      </w:r>
      <w:r w:rsidRPr="00871748">
        <w:rPr>
          <w:rFonts w:ascii="Times New Roman" w:eastAsia="AdvP4DF60E" w:hAnsi="Times New Roman" w:cs="Times New Roman"/>
          <w:sz w:val="24"/>
          <w:szCs w:val="24"/>
        </w:rPr>
        <w:t xml:space="preserve">: Sylvia, D.M., </w:t>
      </w:r>
      <w:proofErr w:type="spellStart"/>
      <w:r w:rsidRPr="00871748">
        <w:rPr>
          <w:rFonts w:ascii="Times New Roman" w:eastAsia="AdvP4DF60E" w:hAnsi="Times New Roman" w:cs="Times New Roman"/>
          <w:sz w:val="24"/>
          <w:szCs w:val="24"/>
        </w:rPr>
        <w:t>Fuhrmann</w:t>
      </w:r>
      <w:proofErr w:type="spellEnd"/>
      <w:r w:rsidRPr="00871748">
        <w:rPr>
          <w:rFonts w:ascii="Times New Roman" w:eastAsia="AdvP4DF60E" w:hAnsi="Times New Roman" w:cs="Times New Roman"/>
          <w:sz w:val="24"/>
          <w:szCs w:val="24"/>
        </w:rPr>
        <w:t xml:space="preserve">, J.J., </w:t>
      </w:r>
      <w:proofErr w:type="spellStart"/>
      <w:r w:rsidRPr="00871748">
        <w:rPr>
          <w:rFonts w:ascii="Times New Roman" w:eastAsia="AdvP4DF60E" w:hAnsi="Times New Roman" w:cs="Times New Roman"/>
          <w:sz w:val="24"/>
          <w:szCs w:val="24"/>
        </w:rPr>
        <w:t>Hartel</w:t>
      </w:r>
      <w:proofErr w:type="spellEnd"/>
      <w:r w:rsidRPr="00871748">
        <w:rPr>
          <w:rFonts w:ascii="Times New Roman" w:eastAsia="AdvP4DF60E" w:hAnsi="Times New Roman" w:cs="Times New Roman"/>
          <w:sz w:val="24"/>
          <w:szCs w:val="24"/>
        </w:rPr>
        <w:t>, P.G.</w:t>
      </w:r>
      <w:r w:rsidR="00D70A87" w:rsidRPr="00871748">
        <w:rPr>
          <w:rFonts w:ascii="Times New Roman" w:eastAsia="AdvP4DF60E" w:hAnsi="Times New Roman" w:cs="Times New Roman"/>
          <w:sz w:val="24"/>
          <w:szCs w:val="24"/>
        </w:rPr>
        <w:t xml:space="preserve">, </w:t>
      </w:r>
      <w:proofErr w:type="spellStart"/>
      <w:r w:rsidRPr="00871748">
        <w:rPr>
          <w:rFonts w:ascii="Times New Roman" w:eastAsia="AdvP4DF60E" w:hAnsi="Times New Roman" w:cs="Times New Roman"/>
          <w:sz w:val="24"/>
          <w:szCs w:val="24"/>
        </w:rPr>
        <w:t>Zuberer</w:t>
      </w:r>
      <w:proofErr w:type="spellEnd"/>
      <w:r w:rsidRPr="00871748">
        <w:rPr>
          <w:rFonts w:ascii="Times New Roman" w:eastAsia="AdvP4DF60E" w:hAnsi="Times New Roman" w:cs="Times New Roman"/>
          <w:sz w:val="24"/>
          <w:szCs w:val="24"/>
        </w:rPr>
        <w:t>, D.A. (Eds.), Principles and Applications of Soil Microbiology</w:t>
      </w:r>
      <w:r w:rsidR="004A50C9" w:rsidRPr="00871748">
        <w:rPr>
          <w:rFonts w:ascii="Times New Roman" w:eastAsia="AdvP4DF60E" w:hAnsi="Times New Roman" w:cs="Times New Roman"/>
          <w:sz w:val="24"/>
          <w:szCs w:val="24"/>
        </w:rPr>
        <w:t>,</w:t>
      </w:r>
      <w:r w:rsidRPr="00871748">
        <w:rPr>
          <w:rFonts w:ascii="Times New Roman" w:eastAsia="AdvP4DF60E" w:hAnsi="Times New Roman" w:cs="Times New Roman"/>
          <w:sz w:val="24"/>
          <w:szCs w:val="24"/>
        </w:rPr>
        <w:t xml:space="preserve">  </w:t>
      </w:r>
      <w:r w:rsidR="003E7490">
        <w:rPr>
          <w:rFonts w:ascii="Times New Roman" w:eastAsia="AdvP4DF60E" w:hAnsi="Times New Roman" w:cs="Times New Roman"/>
          <w:sz w:val="24"/>
          <w:szCs w:val="24"/>
        </w:rPr>
        <w:t>2</w:t>
      </w:r>
      <w:r w:rsidR="003E7490" w:rsidRPr="003E7490">
        <w:rPr>
          <w:rFonts w:ascii="Times New Roman" w:eastAsia="AdvP4DF60E" w:hAnsi="Times New Roman" w:cs="Times New Roman"/>
          <w:sz w:val="24"/>
          <w:szCs w:val="24"/>
        </w:rPr>
        <w:t>nd</w:t>
      </w:r>
      <w:r w:rsidR="003E7490">
        <w:rPr>
          <w:rFonts w:ascii="Times New Roman" w:eastAsia="AdvP4DF60E" w:hAnsi="Times New Roman" w:cs="Times New Roman"/>
          <w:sz w:val="24"/>
          <w:szCs w:val="24"/>
        </w:rPr>
        <w:t xml:space="preserve"> </w:t>
      </w:r>
      <w:r w:rsidRPr="00871748">
        <w:rPr>
          <w:rFonts w:ascii="Times New Roman" w:eastAsia="AdvP4DF60E" w:hAnsi="Times New Roman" w:cs="Times New Roman"/>
          <w:sz w:val="24"/>
          <w:szCs w:val="24"/>
        </w:rPr>
        <w:t>ed</w:t>
      </w:r>
      <w:r w:rsidR="00582C41" w:rsidRPr="00871748">
        <w:rPr>
          <w:rFonts w:ascii="Times New Roman" w:eastAsia="AdvP4DF60E" w:hAnsi="Times New Roman" w:cs="Times New Roman"/>
          <w:sz w:val="24"/>
          <w:szCs w:val="24"/>
        </w:rPr>
        <w:t xml:space="preserve">. </w:t>
      </w:r>
      <w:r w:rsidRPr="00871748">
        <w:rPr>
          <w:rFonts w:ascii="Times New Roman" w:eastAsia="AdvP4DF60E" w:hAnsi="Times New Roman" w:cs="Times New Roman"/>
          <w:sz w:val="24"/>
          <w:szCs w:val="24"/>
        </w:rPr>
        <w:t>Pearson</w:t>
      </w:r>
      <w:r w:rsidR="00D70A87" w:rsidRPr="00871748">
        <w:rPr>
          <w:rFonts w:ascii="Times New Roman" w:eastAsia="AdvP4DF60E" w:hAnsi="Times New Roman" w:cs="Times New Roman"/>
          <w:sz w:val="24"/>
          <w:szCs w:val="24"/>
        </w:rPr>
        <w:t xml:space="preserve"> </w:t>
      </w:r>
      <w:r w:rsidRPr="00871748">
        <w:rPr>
          <w:rFonts w:ascii="Times New Roman" w:eastAsia="AdvP4DF60E" w:hAnsi="Times New Roman" w:cs="Times New Roman"/>
          <w:sz w:val="24"/>
          <w:szCs w:val="24"/>
        </w:rPr>
        <w:t xml:space="preserve">Education Inc., Upper Saddle River, </w:t>
      </w:r>
      <w:r w:rsidR="003E7490">
        <w:rPr>
          <w:rFonts w:ascii="Times New Roman" w:eastAsia="AdvP4DF60E" w:hAnsi="Times New Roman" w:cs="Times New Roman"/>
          <w:sz w:val="24"/>
          <w:szCs w:val="24"/>
        </w:rPr>
        <w:t>New Jersey</w:t>
      </w:r>
      <w:r w:rsidRPr="00871748">
        <w:rPr>
          <w:rFonts w:ascii="Times New Roman" w:eastAsia="AdvP4DF60E" w:hAnsi="Times New Roman" w:cs="Times New Roman"/>
          <w:sz w:val="24"/>
          <w:szCs w:val="24"/>
        </w:rPr>
        <w:t>,</w:t>
      </w:r>
      <w:r w:rsidR="003E7490">
        <w:rPr>
          <w:rFonts w:ascii="Times New Roman" w:eastAsia="AdvP4DF60E" w:hAnsi="Times New Roman" w:cs="Times New Roman"/>
          <w:sz w:val="24"/>
          <w:szCs w:val="24"/>
        </w:rPr>
        <w:t xml:space="preserve"> </w:t>
      </w:r>
      <w:r w:rsidR="00724DB1">
        <w:rPr>
          <w:rFonts w:ascii="Times New Roman" w:eastAsia="AdvP4DF60E" w:hAnsi="Times New Roman" w:cs="Times New Roman"/>
          <w:sz w:val="24"/>
          <w:szCs w:val="24"/>
        </w:rPr>
        <w:t>USA,</w:t>
      </w:r>
      <w:r w:rsidRPr="00871748">
        <w:rPr>
          <w:rFonts w:ascii="Times New Roman" w:eastAsia="AdvP4DF60E" w:hAnsi="Times New Roman" w:cs="Times New Roman"/>
          <w:sz w:val="24"/>
          <w:szCs w:val="24"/>
        </w:rPr>
        <w:t xml:space="preserve"> pp. 333</w:t>
      </w:r>
      <w:r w:rsidR="005C46ED">
        <w:rPr>
          <w:rFonts w:ascii="Times New Roman" w:eastAsia="AdvP4DF60E" w:hAnsi="Times New Roman" w:cs="Times New Roman"/>
          <w:sz w:val="24"/>
          <w:szCs w:val="24"/>
        </w:rPr>
        <w:t>-</w:t>
      </w:r>
      <w:r w:rsidRPr="00871748">
        <w:rPr>
          <w:rFonts w:ascii="Times New Roman" w:eastAsia="AdvP4DF60E" w:hAnsi="Times New Roman" w:cs="Times New Roman"/>
          <w:sz w:val="24"/>
          <w:szCs w:val="24"/>
        </w:rPr>
        <w:t>372</w:t>
      </w:r>
      <w:r w:rsidR="00705571">
        <w:rPr>
          <w:rFonts w:ascii="Times New Roman" w:eastAsia="AdvP4DF60E" w:hAnsi="Times New Roman" w:cs="Times New Roman"/>
          <w:sz w:val="24"/>
          <w:szCs w:val="24"/>
        </w:rPr>
        <w:t>.</w:t>
      </w:r>
    </w:p>
    <w:p w14:paraId="29C63152" w14:textId="0A52C1A9" w:rsidR="00203B0C" w:rsidRPr="00871748" w:rsidRDefault="008A3027" w:rsidP="00871748">
      <w:pPr>
        <w:pStyle w:val="Default"/>
        <w:spacing w:line="480" w:lineRule="auto"/>
        <w:ind w:left="567" w:hanging="567"/>
        <w:rPr>
          <w:rFonts w:ascii="Times New Roman" w:hAnsi="Times New Roman" w:cs="Times New Roman"/>
          <w:color w:val="auto"/>
        </w:rPr>
      </w:pPr>
      <w:r w:rsidRPr="00871748">
        <w:rPr>
          <w:rFonts w:ascii="Times New Roman" w:hAnsi="Times New Roman" w:cs="Times New Roman"/>
          <w:color w:val="auto"/>
        </w:rPr>
        <w:t xml:space="preserve">Naeth, M.A., </w:t>
      </w:r>
      <w:r w:rsidR="00C969C0" w:rsidRPr="00871748">
        <w:rPr>
          <w:rFonts w:ascii="Times New Roman" w:hAnsi="Times New Roman" w:cs="Times New Roman"/>
          <w:color w:val="auto"/>
        </w:rPr>
        <w:t xml:space="preserve">Wilkinson, </w:t>
      </w:r>
      <w:r w:rsidRPr="00871748">
        <w:rPr>
          <w:rFonts w:ascii="Times New Roman" w:hAnsi="Times New Roman" w:cs="Times New Roman"/>
          <w:color w:val="auto"/>
        </w:rPr>
        <w:t xml:space="preserve">S.R., </w:t>
      </w:r>
      <w:r w:rsidR="00C969C0" w:rsidRPr="00871748">
        <w:rPr>
          <w:rFonts w:ascii="Times New Roman" w:hAnsi="Times New Roman" w:cs="Times New Roman"/>
          <w:color w:val="auto"/>
        </w:rPr>
        <w:t xml:space="preserve">Mackenzie, </w:t>
      </w:r>
      <w:r w:rsidRPr="00871748">
        <w:rPr>
          <w:rFonts w:ascii="Times New Roman" w:hAnsi="Times New Roman" w:cs="Times New Roman"/>
          <w:color w:val="auto"/>
        </w:rPr>
        <w:t xml:space="preserve">D.D., </w:t>
      </w:r>
      <w:r w:rsidR="00C969C0" w:rsidRPr="00871748">
        <w:rPr>
          <w:rFonts w:ascii="Times New Roman" w:hAnsi="Times New Roman" w:cs="Times New Roman"/>
          <w:color w:val="auto"/>
        </w:rPr>
        <w:t xml:space="preserve">Archibald, </w:t>
      </w:r>
      <w:r w:rsidRPr="00871748">
        <w:rPr>
          <w:rFonts w:ascii="Times New Roman" w:hAnsi="Times New Roman" w:cs="Times New Roman"/>
          <w:color w:val="auto"/>
        </w:rPr>
        <w:t>H.A.</w:t>
      </w:r>
      <w:r w:rsidR="00C969C0" w:rsidRPr="00871748">
        <w:rPr>
          <w:rFonts w:ascii="Times New Roman" w:hAnsi="Times New Roman" w:cs="Times New Roman"/>
          <w:color w:val="auto"/>
        </w:rPr>
        <w:t>, Powter</w:t>
      </w:r>
      <w:proofErr w:type="gramStart"/>
      <w:r w:rsidR="00C969C0" w:rsidRPr="00871748">
        <w:rPr>
          <w:rFonts w:ascii="Times New Roman" w:hAnsi="Times New Roman" w:cs="Times New Roman"/>
          <w:color w:val="auto"/>
        </w:rPr>
        <w:t xml:space="preserve">, </w:t>
      </w:r>
      <w:r w:rsidRPr="00871748">
        <w:rPr>
          <w:rFonts w:ascii="Times New Roman" w:hAnsi="Times New Roman" w:cs="Times New Roman"/>
          <w:color w:val="auto"/>
        </w:rPr>
        <w:t xml:space="preserve"> C.B</w:t>
      </w:r>
      <w:proofErr w:type="gramEnd"/>
      <w:r w:rsidRPr="00871748">
        <w:rPr>
          <w:rFonts w:ascii="Times New Roman" w:hAnsi="Times New Roman" w:cs="Times New Roman"/>
          <w:color w:val="auto"/>
        </w:rPr>
        <w:t>., 2013. Potential</w:t>
      </w:r>
      <w:r w:rsidR="00582C41" w:rsidRPr="00871748">
        <w:rPr>
          <w:rFonts w:ascii="Times New Roman" w:hAnsi="Times New Roman" w:cs="Times New Roman"/>
          <w:color w:val="auto"/>
        </w:rPr>
        <w:t xml:space="preserve"> </w:t>
      </w:r>
      <w:r w:rsidR="00105C5A" w:rsidRPr="00871748">
        <w:rPr>
          <w:rFonts w:ascii="Times New Roman" w:hAnsi="Times New Roman" w:cs="Times New Roman"/>
          <w:color w:val="auto"/>
        </w:rPr>
        <w:t>of</w:t>
      </w:r>
      <w:r w:rsidR="00D70A87" w:rsidRPr="00871748">
        <w:rPr>
          <w:rFonts w:ascii="Times New Roman" w:hAnsi="Times New Roman" w:cs="Times New Roman"/>
          <w:color w:val="auto"/>
        </w:rPr>
        <w:t xml:space="preserve"> </w:t>
      </w:r>
      <w:r w:rsidR="00105C5A" w:rsidRPr="00871748">
        <w:rPr>
          <w:rFonts w:ascii="Times New Roman" w:hAnsi="Times New Roman" w:cs="Times New Roman"/>
          <w:color w:val="auto"/>
        </w:rPr>
        <w:t>LFH</w:t>
      </w:r>
      <w:r w:rsidRPr="00871748">
        <w:rPr>
          <w:rFonts w:ascii="Times New Roman" w:hAnsi="Times New Roman" w:cs="Times New Roman"/>
          <w:color w:val="auto"/>
        </w:rPr>
        <w:t xml:space="preserve"> mineral soil mixes for land reclamation in Alberta. </w:t>
      </w:r>
      <w:r w:rsidRPr="005C46ED">
        <w:rPr>
          <w:rFonts w:ascii="Times New Roman" w:hAnsi="Times New Roman" w:cs="Times New Roman"/>
          <w:color w:val="auto"/>
        </w:rPr>
        <w:t xml:space="preserve">Oil Sands Research and </w:t>
      </w:r>
      <w:r w:rsidR="005C46ED" w:rsidRPr="005C46ED">
        <w:rPr>
          <w:rFonts w:ascii="Times New Roman" w:hAnsi="Times New Roman" w:cs="Times New Roman"/>
          <w:color w:val="auto"/>
        </w:rPr>
        <w:t xml:space="preserve">Information </w:t>
      </w:r>
      <w:r w:rsidRPr="005C46ED">
        <w:rPr>
          <w:rFonts w:ascii="Times New Roman" w:hAnsi="Times New Roman" w:cs="Times New Roman"/>
          <w:color w:val="auto"/>
        </w:rPr>
        <w:t>Network,</w:t>
      </w:r>
      <w:r w:rsidRPr="00871748">
        <w:rPr>
          <w:rFonts w:ascii="Times New Roman" w:hAnsi="Times New Roman" w:cs="Times New Roman"/>
          <w:color w:val="auto"/>
        </w:rPr>
        <w:t xml:space="preserve"> University of Alberta, School of Energy and the Environment</w:t>
      </w:r>
      <w:r w:rsidR="00105C5A" w:rsidRPr="00871748">
        <w:rPr>
          <w:rFonts w:ascii="Times New Roman" w:hAnsi="Times New Roman" w:cs="Times New Roman"/>
          <w:color w:val="auto"/>
        </w:rPr>
        <w:t>, Edmonton</w:t>
      </w:r>
      <w:r w:rsidRPr="00871748">
        <w:rPr>
          <w:rFonts w:ascii="Times New Roman" w:hAnsi="Times New Roman" w:cs="Times New Roman"/>
          <w:color w:val="auto"/>
        </w:rPr>
        <w:t xml:space="preserve">, </w:t>
      </w:r>
      <w:r w:rsidR="00265E99" w:rsidRPr="00871748">
        <w:rPr>
          <w:rFonts w:ascii="Times New Roman" w:hAnsi="Times New Roman" w:cs="Times New Roman"/>
          <w:color w:val="auto"/>
        </w:rPr>
        <w:t>AB</w:t>
      </w:r>
      <w:r w:rsidRPr="00871748">
        <w:rPr>
          <w:rFonts w:ascii="Times New Roman" w:hAnsi="Times New Roman" w:cs="Times New Roman"/>
          <w:color w:val="auto"/>
        </w:rPr>
        <w:t>. OSRIN Report No. TR-35</w:t>
      </w:r>
      <w:r w:rsidR="00C61B53">
        <w:rPr>
          <w:rFonts w:ascii="Times New Roman" w:hAnsi="Times New Roman" w:cs="Times New Roman"/>
          <w:color w:val="auto"/>
        </w:rPr>
        <w:t xml:space="preserve">, </w:t>
      </w:r>
      <w:r w:rsidR="00356DC5">
        <w:rPr>
          <w:rFonts w:ascii="Times New Roman" w:hAnsi="Times New Roman" w:cs="Times New Roman"/>
          <w:color w:val="auto"/>
        </w:rPr>
        <w:t xml:space="preserve">p. </w:t>
      </w:r>
      <w:r w:rsidRPr="00871748">
        <w:rPr>
          <w:rFonts w:ascii="Times New Roman" w:hAnsi="Times New Roman" w:cs="Times New Roman"/>
          <w:color w:val="auto"/>
        </w:rPr>
        <w:t>64</w:t>
      </w:r>
      <w:r w:rsidR="00356DC5">
        <w:rPr>
          <w:rFonts w:ascii="Times New Roman" w:hAnsi="Times New Roman" w:cs="Times New Roman"/>
          <w:color w:val="auto"/>
        </w:rPr>
        <w:t>.</w:t>
      </w:r>
      <w:r w:rsidRPr="00871748">
        <w:rPr>
          <w:rFonts w:ascii="Times New Roman" w:hAnsi="Times New Roman" w:cs="Times New Roman"/>
          <w:color w:val="auto"/>
        </w:rPr>
        <w:t xml:space="preserve"> </w:t>
      </w:r>
    </w:p>
    <w:p w14:paraId="35118147" w14:textId="33A2AC64" w:rsidR="00391BB1" w:rsidRPr="00871748" w:rsidRDefault="00391BB1" w:rsidP="00871748">
      <w:pPr>
        <w:autoSpaceDE w:val="0"/>
        <w:autoSpaceDN w:val="0"/>
        <w:adjustRightInd w:val="0"/>
        <w:spacing w:after="0" w:line="480" w:lineRule="auto"/>
        <w:ind w:left="567" w:hanging="567"/>
        <w:rPr>
          <w:rFonts w:ascii="Times New Roman" w:hAnsi="Times New Roman" w:cs="Times New Roman"/>
          <w:sz w:val="24"/>
          <w:szCs w:val="24"/>
        </w:rPr>
      </w:pPr>
      <w:r w:rsidRPr="00871748">
        <w:rPr>
          <w:rFonts w:ascii="Times New Roman" w:hAnsi="Times New Roman" w:cs="Times New Roman"/>
          <w:sz w:val="24"/>
          <w:szCs w:val="24"/>
        </w:rPr>
        <w:t xml:space="preserve">Northup, R., Yu, Z., Dahlgren, R., </w:t>
      </w:r>
      <w:r w:rsidR="00C5126F" w:rsidRPr="00871748">
        <w:rPr>
          <w:rFonts w:ascii="Times New Roman" w:hAnsi="Times New Roman" w:cs="Times New Roman"/>
          <w:sz w:val="24"/>
          <w:szCs w:val="24"/>
        </w:rPr>
        <w:t xml:space="preserve">Vogt, K., </w:t>
      </w:r>
      <w:r w:rsidRPr="00871748">
        <w:rPr>
          <w:rFonts w:ascii="Times New Roman" w:hAnsi="Times New Roman" w:cs="Times New Roman"/>
          <w:sz w:val="24"/>
          <w:szCs w:val="24"/>
        </w:rPr>
        <w:t xml:space="preserve">1995. </w:t>
      </w:r>
      <w:proofErr w:type="gramStart"/>
      <w:r w:rsidRPr="00871748">
        <w:rPr>
          <w:rFonts w:ascii="Times New Roman" w:hAnsi="Times New Roman" w:cs="Times New Roman"/>
          <w:sz w:val="24"/>
          <w:szCs w:val="24"/>
        </w:rPr>
        <w:t>Polyphenol control of nitrogen release from</w:t>
      </w:r>
      <w:r w:rsidR="00D70A87" w:rsidRPr="00871748">
        <w:rPr>
          <w:rFonts w:ascii="Times New Roman" w:hAnsi="Times New Roman" w:cs="Times New Roman"/>
          <w:sz w:val="24"/>
          <w:szCs w:val="24"/>
        </w:rPr>
        <w:t xml:space="preserve"> </w:t>
      </w:r>
      <w:r w:rsidRPr="00871748">
        <w:rPr>
          <w:rFonts w:ascii="Times New Roman" w:hAnsi="Times New Roman" w:cs="Times New Roman"/>
          <w:sz w:val="24"/>
          <w:szCs w:val="24"/>
        </w:rPr>
        <w:t>pine litter.</w:t>
      </w:r>
      <w:proofErr w:type="gramEnd"/>
      <w:r w:rsidRPr="00871748">
        <w:rPr>
          <w:rFonts w:ascii="Times New Roman" w:hAnsi="Times New Roman" w:cs="Times New Roman"/>
          <w:sz w:val="24"/>
          <w:szCs w:val="24"/>
        </w:rPr>
        <w:t xml:space="preserve"> Nature</w:t>
      </w:r>
      <w:r w:rsidR="00705571">
        <w:rPr>
          <w:rFonts w:ascii="Times New Roman" w:hAnsi="Times New Roman" w:cs="Times New Roman"/>
          <w:sz w:val="24"/>
          <w:szCs w:val="24"/>
        </w:rPr>
        <w:t xml:space="preserve"> </w:t>
      </w:r>
      <w:r w:rsidRPr="00871748">
        <w:rPr>
          <w:rFonts w:ascii="Times New Roman" w:hAnsi="Times New Roman" w:cs="Times New Roman"/>
          <w:sz w:val="24"/>
          <w:szCs w:val="24"/>
        </w:rPr>
        <w:t>377</w:t>
      </w:r>
      <w:r w:rsidR="00705571">
        <w:rPr>
          <w:rFonts w:ascii="Times New Roman" w:hAnsi="Times New Roman" w:cs="Times New Roman"/>
          <w:sz w:val="24"/>
          <w:szCs w:val="24"/>
        </w:rPr>
        <w:t xml:space="preserve">, </w:t>
      </w:r>
      <w:r w:rsidRPr="00871748">
        <w:rPr>
          <w:rFonts w:ascii="Times New Roman" w:hAnsi="Times New Roman" w:cs="Times New Roman"/>
          <w:sz w:val="24"/>
          <w:szCs w:val="24"/>
        </w:rPr>
        <w:t xml:space="preserve">227-229. </w:t>
      </w:r>
    </w:p>
    <w:p w14:paraId="45CF23AB" w14:textId="21621BFA" w:rsidR="00391BB1" w:rsidRDefault="00391BB1" w:rsidP="00871748">
      <w:pPr>
        <w:pStyle w:val="NormalWeb"/>
        <w:spacing w:before="0" w:beforeAutospacing="0" w:after="0" w:afterAutospacing="0" w:line="480" w:lineRule="auto"/>
        <w:ind w:left="567" w:hanging="567"/>
      </w:pPr>
      <w:proofErr w:type="gramStart"/>
      <w:r w:rsidRPr="00871748">
        <w:lastRenderedPageBreak/>
        <w:t>PRS™-Probe Operations Manual.</w:t>
      </w:r>
      <w:proofErr w:type="gramEnd"/>
      <w:r w:rsidRPr="00871748">
        <w:t xml:space="preserve"> 2009. 5th Printing, Western Ag Innovations Inc. Saskatoon, </w:t>
      </w:r>
      <w:r w:rsidR="00C61B53">
        <w:t>Saskatchewan</w:t>
      </w:r>
      <w:r w:rsidRPr="00871748">
        <w:t xml:space="preserve">, </w:t>
      </w:r>
      <w:r w:rsidR="00724DB1" w:rsidRPr="00871748">
        <w:t>C</w:t>
      </w:r>
      <w:r w:rsidR="00724DB1">
        <w:t>anada</w:t>
      </w:r>
      <w:r w:rsidRPr="00871748">
        <w:t>.</w:t>
      </w:r>
    </w:p>
    <w:p w14:paraId="7AB735C7" w14:textId="156A5BD1" w:rsidR="00AC2C35" w:rsidRPr="00AC2C35" w:rsidRDefault="00E46D4E" w:rsidP="00AC2C35">
      <w:pPr>
        <w:autoSpaceDE w:val="0"/>
        <w:autoSpaceDN w:val="0"/>
        <w:adjustRightInd w:val="0"/>
        <w:spacing w:after="0" w:line="480" w:lineRule="auto"/>
        <w:ind w:left="567" w:hanging="567"/>
        <w:rPr>
          <w:rFonts w:ascii="Times New Roman" w:hAnsi="Times New Roman" w:cs="Times New Roman"/>
          <w:sz w:val="24"/>
          <w:szCs w:val="24"/>
          <w:lang w:eastAsia="en-CA"/>
        </w:rPr>
      </w:pPr>
      <w:proofErr w:type="spellStart"/>
      <w:r>
        <w:rPr>
          <w:rFonts w:ascii="Times New Roman" w:hAnsi="Times New Roman" w:cs="Times New Roman"/>
          <w:sz w:val="24"/>
          <w:szCs w:val="24"/>
        </w:rPr>
        <w:t>R</w:t>
      </w:r>
      <w:r w:rsidR="004C3635">
        <w:rPr>
          <w:rFonts w:ascii="Times New Roman" w:hAnsi="Times New Roman" w:cs="Times New Roman"/>
          <w:sz w:val="24"/>
          <w:szCs w:val="24"/>
        </w:rPr>
        <w:t>ousk</w:t>
      </w:r>
      <w:proofErr w:type="spellEnd"/>
      <w:r w:rsidR="004C3635">
        <w:rPr>
          <w:rFonts w:ascii="Times New Roman" w:hAnsi="Times New Roman" w:cs="Times New Roman"/>
          <w:sz w:val="24"/>
          <w:szCs w:val="24"/>
        </w:rPr>
        <w:t>, J., Brookes, P.C., Baath, E., 2009.</w:t>
      </w:r>
      <w:r w:rsidR="00400058">
        <w:rPr>
          <w:rFonts w:ascii="Times New Roman" w:hAnsi="Times New Roman" w:cs="Times New Roman"/>
          <w:sz w:val="24"/>
          <w:szCs w:val="24"/>
        </w:rPr>
        <w:t xml:space="preserve"> </w:t>
      </w:r>
      <w:r w:rsidR="004C3635">
        <w:rPr>
          <w:rFonts w:ascii="Times New Roman" w:hAnsi="Times New Roman" w:cs="Times New Roman"/>
          <w:sz w:val="24"/>
          <w:szCs w:val="24"/>
        </w:rPr>
        <w:t xml:space="preserve">Contrasting soil pH effects on fungal and bacterial growth suggest functional redundancy in carbon mineralization. Appl. Environ. </w:t>
      </w:r>
      <w:proofErr w:type="spellStart"/>
      <w:proofErr w:type="gramStart"/>
      <w:r w:rsidR="004C3635">
        <w:rPr>
          <w:rFonts w:ascii="Times New Roman" w:hAnsi="Times New Roman" w:cs="Times New Roman"/>
          <w:sz w:val="24"/>
          <w:szCs w:val="24"/>
        </w:rPr>
        <w:t>Microbiol</w:t>
      </w:r>
      <w:proofErr w:type="spellEnd"/>
      <w:r w:rsidR="004C3635">
        <w:rPr>
          <w:rFonts w:ascii="Times New Roman" w:hAnsi="Times New Roman" w:cs="Times New Roman"/>
          <w:sz w:val="24"/>
          <w:szCs w:val="24"/>
        </w:rPr>
        <w:t>.</w:t>
      </w:r>
      <w:proofErr w:type="gramEnd"/>
      <w:r w:rsidR="004C3635">
        <w:rPr>
          <w:rFonts w:ascii="Times New Roman" w:hAnsi="Times New Roman" w:cs="Times New Roman"/>
          <w:sz w:val="24"/>
          <w:szCs w:val="24"/>
        </w:rPr>
        <w:t xml:space="preserve"> 75, 1589-1596. </w:t>
      </w:r>
      <w:r w:rsidR="00391BB1" w:rsidRPr="00871748">
        <w:rPr>
          <w:rFonts w:ascii="Times New Roman" w:hAnsi="Times New Roman" w:cs="Times New Roman"/>
          <w:bCs/>
          <w:color w:val="231F20"/>
          <w:sz w:val="24"/>
          <w:szCs w:val="24"/>
          <w:lang w:eastAsia="en-CA"/>
        </w:rPr>
        <w:t xml:space="preserve">Schaaf, W., Bens, O., Fischer, A., </w:t>
      </w:r>
      <w:proofErr w:type="spellStart"/>
      <w:r w:rsidR="00391BB1" w:rsidRPr="00871748">
        <w:rPr>
          <w:rFonts w:ascii="Times New Roman" w:hAnsi="Times New Roman" w:cs="Times New Roman"/>
          <w:bCs/>
          <w:color w:val="231F20"/>
          <w:sz w:val="24"/>
          <w:szCs w:val="24"/>
          <w:lang w:eastAsia="en-CA"/>
        </w:rPr>
        <w:t>Gerke</w:t>
      </w:r>
      <w:proofErr w:type="spellEnd"/>
      <w:r w:rsidR="00391BB1" w:rsidRPr="00871748">
        <w:rPr>
          <w:rFonts w:ascii="Times New Roman" w:hAnsi="Times New Roman" w:cs="Times New Roman"/>
          <w:bCs/>
          <w:color w:val="231F20"/>
          <w:sz w:val="24"/>
          <w:szCs w:val="24"/>
          <w:lang w:eastAsia="en-CA"/>
        </w:rPr>
        <w:t xml:space="preserve">, H.H., </w:t>
      </w:r>
      <w:proofErr w:type="spellStart"/>
      <w:r w:rsidR="00391BB1" w:rsidRPr="00871748">
        <w:rPr>
          <w:rFonts w:ascii="Times New Roman" w:hAnsi="Times New Roman" w:cs="Times New Roman"/>
          <w:bCs/>
          <w:color w:val="231F20"/>
          <w:sz w:val="24"/>
          <w:szCs w:val="24"/>
          <w:lang w:eastAsia="en-CA"/>
        </w:rPr>
        <w:t>Gerwin</w:t>
      </w:r>
      <w:proofErr w:type="spellEnd"/>
      <w:r w:rsidR="00391BB1" w:rsidRPr="00871748">
        <w:rPr>
          <w:rFonts w:ascii="Times New Roman" w:hAnsi="Times New Roman" w:cs="Times New Roman"/>
          <w:bCs/>
          <w:color w:val="231F20"/>
          <w:sz w:val="24"/>
          <w:szCs w:val="24"/>
          <w:lang w:eastAsia="en-CA"/>
        </w:rPr>
        <w:t xml:space="preserve">, W., </w:t>
      </w:r>
      <w:proofErr w:type="spellStart"/>
      <w:r w:rsidR="00391BB1" w:rsidRPr="00871748">
        <w:rPr>
          <w:rFonts w:ascii="Times New Roman" w:hAnsi="Times New Roman" w:cs="Times New Roman"/>
          <w:bCs/>
          <w:color w:val="231F20"/>
          <w:sz w:val="24"/>
          <w:szCs w:val="24"/>
          <w:lang w:eastAsia="en-CA"/>
        </w:rPr>
        <w:t>Grünewald</w:t>
      </w:r>
      <w:proofErr w:type="spellEnd"/>
      <w:r w:rsidR="00391BB1" w:rsidRPr="00871748">
        <w:rPr>
          <w:rFonts w:ascii="Times New Roman" w:hAnsi="Times New Roman" w:cs="Times New Roman"/>
          <w:bCs/>
          <w:color w:val="231F20"/>
          <w:sz w:val="24"/>
          <w:szCs w:val="24"/>
          <w:lang w:eastAsia="en-CA"/>
        </w:rPr>
        <w:t xml:space="preserve">,   U., </w:t>
      </w:r>
      <w:proofErr w:type="spellStart"/>
      <w:r w:rsidR="00391BB1" w:rsidRPr="00871748">
        <w:rPr>
          <w:rFonts w:ascii="Times New Roman" w:hAnsi="Times New Roman" w:cs="Times New Roman"/>
          <w:bCs/>
          <w:color w:val="231F20"/>
          <w:sz w:val="24"/>
          <w:szCs w:val="24"/>
          <w:lang w:eastAsia="en-CA"/>
        </w:rPr>
        <w:t>Holländer</w:t>
      </w:r>
      <w:proofErr w:type="spellEnd"/>
      <w:r w:rsidR="00391BB1" w:rsidRPr="00871748">
        <w:rPr>
          <w:rFonts w:ascii="Times New Roman" w:hAnsi="Times New Roman" w:cs="Times New Roman"/>
          <w:bCs/>
          <w:color w:val="231F20"/>
          <w:sz w:val="24"/>
          <w:szCs w:val="24"/>
          <w:lang w:eastAsia="en-CA"/>
        </w:rPr>
        <w:t xml:space="preserve">, H.M., </w:t>
      </w:r>
      <w:proofErr w:type="spellStart"/>
      <w:r w:rsidR="00391BB1" w:rsidRPr="00871748">
        <w:rPr>
          <w:rFonts w:ascii="Times New Roman" w:hAnsi="Times New Roman" w:cs="Times New Roman"/>
          <w:bCs/>
          <w:color w:val="231F20"/>
          <w:sz w:val="24"/>
          <w:szCs w:val="24"/>
          <w:lang w:eastAsia="en-CA"/>
        </w:rPr>
        <w:t>Kögel-Knabner</w:t>
      </w:r>
      <w:proofErr w:type="spellEnd"/>
      <w:r w:rsidR="00391BB1" w:rsidRPr="00871748">
        <w:rPr>
          <w:rFonts w:ascii="Times New Roman" w:hAnsi="Times New Roman" w:cs="Times New Roman"/>
          <w:bCs/>
          <w:color w:val="231F20"/>
          <w:sz w:val="24"/>
          <w:szCs w:val="24"/>
          <w:lang w:eastAsia="en-CA"/>
        </w:rPr>
        <w:t xml:space="preserve">, I., </w:t>
      </w:r>
      <w:proofErr w:type="spellStart"/>
      <w:r w:rsidR="00391BB1" w:rsidRPr="00871748">
        <w:rPr>
          <w:rFonts w:ascii="Times New Roman" w:hAnsi="Times New Roman" w:cs="Times New Roman"/>
          <w:bCs/>
          <w:color w:val="231F20"/>
          <w:sz w:val="24"/>
          <w:szCs w:val="24"/>
          <w:lang w:eastAsia="en-CA"/>
        </w:rPr>
        <w:t>Mutz</w:t>
      </w:r>
      <w:proofErr w:type="spellEnd"/>
      <w:r w:rsidR="00391BB1" w:rsidRPr="00871748">
        <w:rPr>
          <w:rFonts w:ascii="Times New Roman" w:hAnsi="Times New Roman" w:cs="Times New Roman"/>
          <w:bCs/>
          <w:color w:val="231F20"/>
          <w:sz w:val="24"/>
          <w:szCs w:val="24"/>
          <w:lang w:eastAsia="en-CA"/>
        </w:rPr>
        <w:t xml:space="preserve">, M., </w:t>
      </w:r>
      <w:proofErr w:type="spellStart"/>
      <w:r w:rsidR="00391BB1" w:rsidRPr="00871748">
        <w:rPr>
          <w:rFonts w:ascii="Times New Roman" w:hAnsi="Times New Roman" w:cs="Times New Roman"/>
          <w:bCs/>
          <w:color w:val="231F20"/>
          <w:sz w:val="24"/>
          <w:szCs w:val="24"/>
          <w:lang w:eastAsia="en-CA"/>
        </w:rPr>
        <w:t>Scholter</w:t>
      </w:r>
      <w:proofErr w:type="spellEnd"/>
      <w:r w:rsidR="00391BB1" w:rsidRPr="00871748">
        <w:rPr>
          <w:rFonts w:ascii="Times New Roman" w:hAnsi="Times New Roman" w:cs="Times New Roman"/>
          <w:bCs/>
          <w:color w:val="231F20"/>
          <w:sz w:val="24"/>
          <w:szCs w:val="24"/>
          <w:lang w:eastAsia="en-CA"/>
        </w:rPr>
        <w:t xml:space="preserve">, M., </w:t>
      </w:r>
      <w:proofErr w:type="spellStart"/>
      <w:r w:rsidR="00391BB1" w:rsidRPr="00871748">
        <w:rPr>
          <w:rFonts w:ascii="Times New Roman" w:hAnsi="Times New Roman" w:cs="Times New Roman"/>
          <w:bCs/>
          <w:color w:val="231F20"/>
          <w:sz w:val="24"/>
          <w:szCs w:val="24"/>
          <w:lang w:eastAsia="en-CA"/>
        </w:rPr>
        <w:t>Schulin</w:t>
      </w:r>
      <w:proofErr w:type="spellEnd"/>
      <w:r w:rsidR="00391BB1" w:rsidRPr="00871748">
        <w:rPr>
          <w:rFonts w:ascii="Times New Roman" w:hAnsi="Times New Roman" w:cs="Times New Roman"/>
          <w:bCs/>
          <w:color w:val="231F20"/>
          <w:sz w:val="24"/>
          <w:szCs w:val="24"/>
          <w:lang w:eastAsia="en-CA"/>
        </w:rPr>
        <w:t xml:space="preserve">, R., Vest, M., Winter, S., </w:t>
      </w:r>
      <w:proofErr w:type="spellStart"/>
      <w:r w:rsidR="00391BB1" w:rsidRPr="00871748">
        <w:rPr>
          <w:rFonts w:ascii="Times New Roman" w:hAnsi="Times New Roman" w:cs="Times New Roman"/>
          <w:bCs/>
          <w:color w:val="231F20"/>
          <w:sz w:val="24"/>
          <w:szCs w:val="24"/>
          <w:lang w:eastAsia="en-CA"/>
        </w:rPr>
        <w:t>Huttl</w:t>
      </w:r>
      <w:proofErr w:type="spellEnd"/>
      <w:r w:rsidR="00391BB1" w:rsidRPr="00871748">
        <w:rPr>
          <w:rFonts w:ascii="Times New Roman" w:hAnsi="Times New Roman" w:cs="Times New Roman"/>
          <w:bCs/>
          <w:color w:val="231F20"/>
          <w:sz w:val="24"/>
          <w:szCs w:val="24"/>
          <w:lang w:eastAsia="en-CA"/>
        </w:rPr>
        <w:t xml:space="preserve">, R.F., 2011. </w:t>
      </w:r>
      <w:proofErr w:type="gramStart"/>
      <w:r w:rsidR="00391BB1" w:rsidRPr="00871748">
        <w:rPr>
          <w:rFonts w:ascii="Times New Roman" w:hAnsi="Times New Roman" w:cs="Times New Roman"/>
          <w:bCs/>
          <w:color w:val="231F20"/>
          <w:sz w:val="24"/>
          <w:szCs w:val="24"/>
          <w:lang w:eastAsia="en-CA"/>
        </w:rPr>
        <w:t>Patterns and processes of initial terrestrial-ecosystem development.</w:t>
      </w:r>
      <w:proofErr w:type="gramEnd"/>
      <w:r w:rsidR="00391BB1" w:rsidRPr="00871748">
        <w:rPr>
          <w:rFonts w:ascii="Times New Roman" w:hAnsi="Times New Roman" w:cs="Times New Roman"/>
          <w:bCs/>
          <w:color w:val="231F20"/>
          <w:sz w:val="24"/>
          <w:szCs w:val="24"/>
          <w:lang w:eastAsia="en-CA"/>
        </w:rPr>
        <w:t xml:space="preserve"> </w:t>
      </w:r>
      <w:r w:rsidR="00B75991" w:rsidRPr="00871748">
        <w:rPr>
          <w:rFonts w:ascii="Times New Roman" w:hAnsi="Times New Roman" w:cs="Times New Roman"/>
          <w:color w:val="333333"/>
          <w:sz w:val="24"/>
          <w:szCs w:val="24"/>
        </w:rPr>
        <w:t xml:space="preserve">J. Plant </w:t>
      </w:r>
      <w:proofErr w:type="spellStart"/>
      <w:r w:rsidR="00B75991" w:rsidRPr="00871748">
        <w:rPr>
          <w:rFonts w:ascii="Times New Roman" w:hAnsi="Times New Roman" w:cs="Times New Roman"/>
          <w:color w:val="333333"/>
          <w:sz w:val="24"/>
          <w:szCs w:val="24"/>
        </w:rPr>
        <w:t>Nutr</w:t>
      </w:r>
      <w:proofErr w:type="spellEnd"/>
      <w:r w:rsidR="00B75991" w:rsidRPr="00871748">
        <w:rPr>
          <w:rFonts w:ascii="Times New Roman" w:hAnsi="Times New Roman" w:cs="Times New Roman"/>
          <w:color w:val="333333"/>
          <w:sz w:val="24"/>
          <w:szCs w:val="24"/>
        </w:rPr>
        <w:t>. Soil Sci.</w:t>
      </w:r>
      <w:r w:rsidR="00391BB1" w:rsidRPr="00871748">
        <w:rPr>
          <w:rFonts w:ascii="Times New Roman" w:hAnsi="Times New Roman" w:cs="Times New Roman"/>
          <w:bCs/>
          <w:color w:val="231F20"/>
          <w:sz w:val="24"/>
          <w:szCs w:val="24"/>
          <w:lang w:eastAsia="en-CA"/>
        </w:rPr>
        <w:t xml:space="preserve"> </w:t>
      </w:r>
      <w:r w:rsidR="00391BB1" w:rsidRPr="00871748">
        <w:rPr>
          <w:rFonts w:ascii="Times New Roman" w:hAnsi="Times New Roman" w:cs="Times New Roman"/>
          <w:iCs/>
          <w:sz w:val="24"/>
          <w:szCs w:val="24"/>
          <w:lang w:eastAsia="en-CA"/>
        </w:rPr>
        <w:t xml:space="preserve">174, </w:t>
      </w:r>
      <w:r w:rsidR="00391BB1" w:rsidRPr="00871748">
        <w:rPr>
          <w:rFonts w:ascii="Times New Roman" w:hAnsi="Times New Roman" w:cs="Times New Roman"/>
          <w:sz w:val="24"/>
          <w:szCs w:val="24"/>
          <w:lang w:eastAsia="en-CA"/>
        </w:rPr>
        <w:t>229</w:t>
      </w:r>
      <w:r w:rsidR="005C46ED">
        <w:rPr>
          <w:rFonts w:ascii="Times New Roman" w:hAnsi="Times New Roman" w:cs="Times New Roman"/>
          <w:sz w:val="24"/>
          <w:szCs w:val="24"/>
          <w:lang w:eastAsia="en-CA"/>
        </w:rPr>
        <w:t>-</w:t>
      </w:r>
      <w:r w:rsidR="00391BB1" w:rsidRPr="00871748">
        <w:rPr>
          <w:rFonts w:ascii="Times New Roman" w:hAnsi="Times New Roman" w:cs="Times New Roman"/>
          <w:sz w:val="24"/>
          <w:szCs w:val="24"/>
          <w:lang w:eastAsia="en-CA"/>
        </w:rPr>
        <w:t>239</w:t>
      </w:r>
      <w:r w:rsidR="00705571">
        <w:rPr>
          <w:rFonts w:ascii="Times New Roman" w:hAnsi="Times New Roman" w:cs="Times New Roman"/>
          <w:sz w:val="24"/>
          <w:szCs w:val="24"/>
          <w:lang w:eastAsia="en-CA"/>
        </w:rPr>
        <w:t>.</w:t>
      </w:r>
    </w:p>
    <w:p w14:paraId="5ED17B67" w14:textId="5D9B237C" w:rsidR="00391BB1" w:rsidRPr="00871748" w:rsidRDefault="00391BB1" w:rsidP="00871748">
      <w:pPr>
        <w:pStyle w:val="NormalWeb"/>
        <w:spacing w:before="0" w:beforeAutospacing="0" w:after="0" w:afterAutospacing="0" w:line="480" w:lineRule="auto"/>
        <w:ind w:left="567" w:hanging="567"/>
      </w:pPr>
      <w:proofErr w:type="spellStart"/>
      <w:proofErr w:type="gramStart"/>
      <w:r w:rsidRPr="00871748">
        <w:t>Sinsabaugh</w:t>
      </w:r>
      <w:proofErr w:type="spellEnd"/>
      <w:r w:rsidRPr="00871748">
        <w:t>, R.L., Reynolds, H., Long, T.M., 2000.</w:t>
      </w:r>
      <w:proofErr w:type="gramEnd"/>
      <w:r w:rsidRPr="00871748">
        <w:t xml:space="preserve"> </w:t>
      </w:r>
      <w:proofErr w:type="gramStart"/>
      <w:r w:rsidRPr="00871748">
        <w:t xml:space="preserve">Rapid assay for </w:t>
      </w:r>
      <w:proofErr w:type="spellStart"/>
      <w:r w:rsidRPr="00871748">
        <w:t>amidohydrolase</w:t>
      </w:r>
      <w:proofErr w:type="spellEnd"/>
      <w:r w:rsidRPr="00871748">
        <w:t xml:space="preserve"> (urease)</w:t>
      </w:r>
      <w:r w:rsidR="00D70A87" w:rsidRPr="00871748" w:rsidDel="00D70A87">
        <w:t xml:space="preserve"> </w:t>
      </w:r>
      <w:r w:rsidRPr="00871748">
        <w:t>activity in environmental samples.</w:t>
      </w:r>
      <w:proofErr w:type="gramEnd"/>
      <w:r w:rsidRPr="00871748">
        <w:t xml:space="preserve">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32, 2095-2097. </w:t>
      </w:r>
    </w:p>
    <w:p w14:paraId="2577FF3A" w14:textId="596EC0B6" w:rsidR="00391BB1" w:rsidRPr="00871748" w:rsidRDefault="00391BB1" w:rsidP="00871748">
      <w:pPr>
        <w:pStyle w:val="NormalWeb"/>
        <w:spacing w:before="0" w:beforeAutospacing="0" w:after="0" w:afterAutospacing="0" w:line="480" w:lineRule="auto"/>
        <w:ind w:left="567" w:hanging="567"/>
      </w:pPr>
      <w:proofErr w:type="spellStart"/>
      <w:r w:rsidRPr="00871748">
        <w:t>Sinsabaugh</w:t>
      </w:r>
      <w:proofErr w:type="spellEnd"/>
      <w:r w:rsidRPr="00871748">
        <w:t xml:space="preserve">, R., </w:t>
      </w:r>
      <w:proofErr w:type="spellStart"/>
      <w:r w:rsidRPr="00871748">
        <w:t>Saiya-Corka</w:t>
      </w:r>
      <w:proofErr w:type="spellEnd"/>
      <w:r w:rsidRPr="00871748">
        <w:t xml:space="preserve">, K., Long, T., Osgood, M., </w:t>
      </w:r>
      <w:proofErr w:type="spellStart"/>
      <w:r w:rsidRPr="00871748">
        <w:t>Neher</w:t>
      </w:r>
      <w:proofErr w:type="spellEnd"/>
      <w:r w:rsidRPr="00871748">
        <w:t xml:space="preserve">, D., Zak, D., </w:t>
      </w:r>
      <w:proofErr w:type="spellStart"/>
      <w:r w:rsidRPr="00871748">
        <w:t>Norby</w:t>
      </w:r>
      <w:proofErr w:type="spellEnd"/>
      <w:r w:rsidRPr="00871748">
        <w:t xml:space="preserve">, R., 2003. </w:t>
      </w:r>
      <w:proofErr w:type="gramStart"/>
      <w:r w:rsidRPr="00871748">
        <w:t xml:space="preserve">Soil microbial activity in a </w:t>
      </w:r>
      <w:r w:rsidRPr="005C46ED">
        <w:t>liquidambar</w:t>
      </w:r>
      <w:r w:rsidRPr="00871748">
        <w:t xml:space="preserve"> plantation unresponsive to CO</w:t>
      </w:r>
      <w:r w:rsidRPr="00B06A64">
        <w:rPr>
          <w:vertAlign w:val="subscript"/>
        </w:rPr>
        <w:t>2</w:t>
      </w:r>
      <w:r w:rsidRPr="00871748">
        <w:t>-driven increases in primary production.</w:t>
      </w:r>
      <w:proofErr w:type="gramEnd"/>
      <w:r w:rsidRPr="00871748">
        <w:t xml:space="preserve"> </w:t>
      </w:r>
      <w:r w:rsidR="000A0CC4" w:rsidRPr="00871748">
        <w:rPr>
          <w:color w:val="333333"/>
        </w:rPr>
        <w:t>Appl. Soil Ecol.</w:t>
      </w:r>
      <w:r w:rsidR="00E74783" w:rsidRPr="00871748">
        <w:rPr>
          <w:color w:val="333333"/>
        </w:rPr>
        <w:t xml:space="preserve"> </w:t>
      </w:r>
      <w:r w:rsidRPr="00871748">
        <w:t xml:space="preserve">24, 263-271. </w:t>
      </w:r>
    </w:p>
    <w:p w14:paraId="078721A0" w14:textId="24D5A8B3" w:rsidR="00391BB1" w:rsidRDefault="00391BB1" w:rsidP="00871748">
      <w:pPr>
        <w:pStyle w:val="NormalWeb"/>
        <w:spacing w:before="0" w:beforeAutospacing="0" w:after="0" w:afterAutospacing="0" w:line="480" w:lineRule="auto"/>
        <w:ind w:left="567" w:hanging="567"/>
      </w:pPr>
      <w:proofErr w:type="spellStart"/>
      <w:r w:rsidRPr="00871748">
        <w:t>Sinsabaugh</w:t>
      </w:r>
      <w:proofErr w:type="spellEnd"/>
      <w:r w:rsidRPr="00871748">
        <w:t xml:space="preserve">, R.L., </w:t>
      </w:r>
      <w:proofErr w:type="spellStart"/>
      <w:r w:rsidRPr="00871748">
        <w:t>Antibus</w:t>
      </w:r>
      <w:proofErr w:type="spellEnd"/>
      <w:r w:rsidRPr="00871748">
        <w:t xml:space="preserve">, R.K., </w:t>
      </w:r>
      <w:proofErr w:type="spellStart"/>
      <w:r w:rsidRPr="00871748">
        <w:t>Linkins</w:t>
      </w:r>
      <w:proofErr w:type="spellEnd"/>
      <w:r w:rsidRPr="00871748">
        <w:t xml:space="preserve">, A.E., 1991. An </w:t>
      </w:r>
      <w:proofErr w:type="spellStart"/>
      <w:r w:rsidRPr="00871748">
        <w:t>enzymic</w:t>
      </w:r>
      <w:proofErr w:type="spellEnd"/>
      <w:r w:rsidRPr="00871748">
        <w:t xml:space="preserve"> approach to the analysis of</w:t>
      </w:r>
      <w:r w:rsidR="00D70A87" w:rsidRPr="00871748">
        <w:t xml:space="preserve"> </w:t>
      </w:r>
      <w:r w:rsidRPr="00871748">
        <w:t>microbial activity during plant litter decomposition. Agric</w:t>
      </w:r>
      <w:r w:rsidR="00D937C6" w:rsidRPr="00871748">
        <w:t>.</w:t>
      </w:r>
      <w:r w:rsidRPr="00871748">
        <w:t xml:space="preserve"> </w:t>
      </w:r>
      <w:proofErr w:type="spellStart"/>
      <w:r w:rsidRPr="00871748">
        <w:t>Ecosyst</w:t>
      </w:r>
      <w:proofErr w:type="spellEnd"/>
      <w:r w:rsidR="00E55795" w:rsidRPr="00871748">
        <w:t>.</w:t>
      </w:r>
      <w:r w:rsidR="00E55795" w:rsidRPr="00871748" w:rsidDel="00E55795">
        <w:t xml:space="preserve"> </w:t>
      </w:r>
      <w:r w:rsidRPr="00871748">
        <w:t>Enviro</w:t>
      </w:r>
      <w:r w:rsidR="00E55795" w:rsidRPr="00871748">
        <w:t>n.</w:t>
      </w:r>
      <w:r w:rsidR="00424F91" w:rsidRPr="00871748">
        <w:t xml:space="preserve"> </w:t>
      </w:r>
      <w:r w:rsidRPr="00B06A64">
        <w:t xml:space="preserve">34, 43-54. </w:t>
      </w:r>
    </w:p>
    <w:p w14:paraId="6FFABC2A" w14:textId="28B7C06D" w:rsidR="00AC2C35" w:rsidRPr="00B06A64" w:rsidRDefault="00776F9E" w:rsidP="00871748">
      <w:pPr>
        <w:pStyle w:val="NormalWeb"/>
        <w:spacing w:before="0" w:beforeAutospacing="0" w:after="0" w:afterAutospacing="0" w:line="480" w:lineRule="auto"/>
        <w:ind w:left="567" w:hanging="567"/>
      </w:pPr>
      <w:r>
        <w:t xml:space="preserve">Smith, S.E., Read, D.J., 2008. </w:t>
      </w:r>
      <w:proofErr w:type="spellStart"/>
      <w:proofErr w:type="gramStart"/>
      <w:r>
        <w:t>Mycorrhizal</w:t>
      </w:r>
      <w:proofErr w:type="spellEnd"/>
      <w:r>
        <w:t xml:space="preserve"> Symbiosis.</w:t>
      </w:r>
      <w:proofErr w:type="gramEnd"/>
      <w:r>
        <w:t xml:space="preserve"> Academic Press Inc. London, UK.</w:t>
      </w:r>
    </w:p>
    <w:p w14:paraId="6621AA86" w14:textId="63F9E97A" w:rsidR="003A2AC6" w:rsidRPr="00871748" w:rsidRDefault="00391BB1" w:rsidP="00871748">
      <w:pPr>
        <w:pStyle w:val="NormalWeb"/>
        <w:spacing w:before="0" w:beforeAutospacing="0" w:after="0" w:afterAutospacing="0" w:line="480" w:lineRule="auto"/>
        <w:ind w:left="567" w:hanging="567"/>
      </w:pPr>
      <w:r w:rsidRPr="00871748">
        <w:t>Soil Classification Working Group. 1998.  The Canadian System of Soil Classification. NRC</w:t>
      </w:r>
      <w:r w:rsidR="00D70A87" w:rsidRPr="00871748">
        <w:t xml:space="preserve"> </w:t>
      </w:r>
      <w:r w:rsidRPr="00871748">
        <w:t>Research Press, Ottawa,</w:t>
      </w:r>
      <w:r w:rsidR="00724DB1">
        <w:t xml:space="preserve"> Canada,</w:t>
      </w:r>
      <w:r w:rsidRPr="00871748">
        <w:t xml:space="preserve"> p. 187.</w:t>
      </w:r>
    </w:p>
    <w:p w14:paraId="5A020040" w14:textId="6C56FFEE" w:rsidR="00C66581" w:rsidRPr="00871748" w:rsidRDefault="00C66581" w:rsidP="00871748">
      <w:pPr>
        <w:pStyle w:val="NormalWeb"/>
        <w:spacing w:before="0" w:beforeAutospacing="0" w:after="0" w:afterAutospacing="0" w:line="480" w:lineRule="auto"/>
        <w:ind w:left="567" w:hanging="567"/>
      </w:pPr>
      <w:proofErr w:type="gramStart"/>
      <w:r w:rsidRPr="00871748">
        <w:t xml:space="preserve">Tan, X., Chang, S.X., </w:t>
      </w:r>
      <w:proofErr w:type="spellStart"/>
      <w:r w:rsidRPr="00871748">
        <w:t>Kabzems</w:t>
      </w:r>
      <w:proofErr w:type="spellEnd"/>
      <w:r w:rsidRPr="00871748">
        <w:t>, R., 2008.</w:t>
      </w:r>
      <w:proofErr w:type="gramEnd"/>
      <w:r w:rsidRPr="00871748">
        <w:t xml:space="preserve"> Soil compaction and forest floor removal reduced</w:t>
      </w:r>
      <w:r w:rsidR="00D70A87" w:rsidRPr="00871748">
        <w:t xml:space="preserve"> </w:t>
      </w:r>
      <w:r w:rsidRPr="00871748">
        <w:t xml:space="preserve">microbial biomass and enzyme activities in a boreal aspen forest soil. </w:t>
      </w:r>
      <w:r w:rsidR="00F7467B" w:rsidRPr="00871748">
        <w:rPr>
          <w:color w:val="333333"/>
        </w:rPr>
        <w:t xml:space="preserve">Biol. </w:t>
      </w:r>
      <w:proofErr w:type="spellStart"/>
      <w:r w:rsidR="00F7467B" w:rsidRPr="00871748">
        <w:rPr>
          <w:color w:val="333333"/>
        </w:rPr>
        <w:t>Fertil</w:t>
      </w:r>
      <w:proofErr w:type="spellEnd"/>
      <w:r w:rsidR="00F7467B" w:rsidRPr="00871748">
        <w:rPr>
          <w:color w:val="333333"/>
        </w:rPr>
        <w:t xml:space="preserve">. </w:t>
      </w:r>
      <w:r w:rsidR="00F7467B" w:rsidRPr="00705571">
        <w:rPr>
          <w:color w:val="333333"/>
        </w:rPr>
        <w:t>Soils</w:t>
      </w:r>
      <w:r w:rsidRPr="00871748">
        <w:t xml:space="preserve"> 44, 471-479. </w:t>
      </w:r>
    </w:p>
    <w:p w14:paraId="3497C7BF" w14:textId="7FE8ADF7" w:rsidR="00391BB1" w:rsidRDefault="00391BB1" w:rsidP="00871748">
      <w:pPr>
        <w:pStyle w:val="NormalWeb"/>
        <w:spacing w:before="0" w:beforeAutospacing="0" w:after="0" w:afterAutospacing="0" w:line="480" w:lineRule="auto"/>
        <w:ind w:left="567" w:hanging="567"/>
        <w:rPr>
          <w:iCs/>
          <w:color w:val="222222"/>
          <w:shd w:val="clear" w:color="auto" w:fill="FFFFFF"/>
        </w:rPr>
      </w:pPr>
      <w:r w:rsidRPr="00871748">
        <w:rPr>
          <w:color w:val="222222"/>
          <w:shd w:val="clear" w:color="auto" w:fill="FFFFFF"/>
        </w:rPr>
        <w:t xml:space="preserve">Turchenek, L.W., </w:t>
      </w:r>
      <w:r w:rsidR="003B7F36" w:rsidRPr="00871748">
        <w:rPr>
          <w:color w:val="222222"/>
          <w:shd w:val="clear" w:color="auto" w:fill="FFFFFF"/>
        </w:rPr>
        <w:t xml:space="preserve">Lindsay, </w:t>
      </w:r>
      <w:r w:rsidRPr="00871748">
        <w:rPr>
          <w:color w:val="222222"/>
          <w:shd w:val="clear" w:color="auto" w:fill="FFFFFF"/>
        </w:rPr>
        <w:t>J.D.</w:t>
      </w:r>
      <w:r w:rsidR="003B7F36" w:rsidRPr="00871748">
        <w:rPr>
          <w:color w:val="222222"/>
          <w:shd w:val="clear" w:color="auto" w:fill="FFFFFF"/>
        </w:rPr>
        <w:t>, 1982.</w:t>
      </w:r>
      <w:r w:rsidR="003B7F36" w:rsidRPr="00871748">
        <w:rPr>
          <w:rStyle w:val="apple-converted-space"/>
          <w:color w:val="222222"/>
          <w:shd w:val="clear" w:color="auto" w:fill="FFFFFF"/>
        </w:rPr>
        <w:t xml:space="preserve"> </w:t>
      </w:r>
      <w:r w:rsidRPr="00871748">
        <w:rPr>
          <w:iCs/>
          <w:color w:val="222222"/>
          <w:shd w:val="clear" w:color="auto" w:fill="FFFFFF"/>
        </w:rPr>
        <w:t>Soils Inv</w:t>
      </w:r>
      <w:r w:rsidR="003B7F36" w:rsidRPr="00871748">
        <w:rPr>
          <w:iCs/>
          <w:color w:val="222222"/>
          <w:shd w:val="clear" w:color="auto" w:fill="FFFFFF"/>
        </w:rPr>
        <w:t>entory of the Alberta Oil Sands</w:t>
      </w:r>
      <w:r w:rsidR="00B06A64">
        <w:rPr>
          <w:iCs/>
          <w:color w:val="222222"/>
          <w:shd w:val="clear" w:color="auto" w:fill="FFFFFF"/>
        </w:rPr>
        <w:t xml:space="preserve"> </w:t>
      </w:r>
      <w:r w:rsidRPr="00B06A64">
        <w:rPr>
          <w:iCs/>
          <w:color w:val="222222"/>
          <w:shd w:val="clear" w:color="auto" w:fill="FFFFFF"/>
        </w:rPr>
        <w:t>Environmental</w:t>
      </w:r>
      <w:r w:rsidR="00265E99" w:rsidRPr="00B06A64">
        <w:rPr>
          <w:iCs/>
          <w:color w:val="222222"/>
          <w:shd w:val="clear" w:color="auto" w:fill="FFFFFF"/>
        </w:rPr>
        <w:t xml:space="preserve"> </w:t>
      </w:r>
      <w:r w:rsidRPr="00871748">
        <w:rPr>
          <w:iCs/>
          <w:color w:val="222222"/>
          <w:shd w:val="clear" w:color="auto" w:fill="FFFFFF"/>
        </w:rPr>
        <w:t>Research Program Study Area: Appendix 9.4 to AOSERP Report</w:t>
      </w:r>
      <w:r w:rsidR="00265E99" w:rsidRPr="00871748">
        <w:rPr>
          <w:iCs/>
          <w:color w:val="222222"/>
          <w:shd w:val="clear" w:color="auto" w:fill="FFFFFF"/>
        </w:rPr>
        <w:t xml:space="preserve"> 122</w:t>
      </w:r>
      <w:r w:rsidR="00C61B53">
        <w:rPr>
          <w:iCs/>
          <w:color w:val="222222"/>
          <w:shd w:val="clear" w:color="auto" w:fill="FFFFFF"/>
        </w:rPr>
        <w:t>,</w:t>
      </w:r>
      <w:r w:rsidR="00265E99" w:rsidRPr="00871748">
        <w:rPr>
          <w:iCs/>
          <w:color w:val="222222"/>
          <w:shd w:val="clear" w:color="auto" w:fill="FFFFFF"/>
        </w:rPr>
        <w:t xml:space="preserve"> </w:t>
      </w:r>
      <w:r w:rsidR="00724DB1">
        <w:rPr>
          <w:iCs/>
          <w:color w:val="222222"/>
          <w:shd w:val="clear" w:color="auto" w:fill="FFFFFF"/>
        </w:rPr>
        <w:t>Alberta, Canada</w:t>
      </w:r>
      <w:r w:rsidR="00265E99" w:rsidRPr="00871748">
        <w:rPr>
          <w:iCs/>
          <w:color w:val="222222"/>
          <w:shd w:val="clear" w:color="auto" w:fill="FFFFFF"/>
        </w:rPr>
        <w:t>.</w:t>
      </w:r>
    </w:p>
    <w:p w14:paraId="47896CA2" w14:textId="322A48A3" w:rsidR="00400058" w:rsidRDefault="00400058" w:rsidP="00871748">
      <w:pPr>
        <w:pStyle w:val="NormalWeb"/>
        <w:spacing w:before="0" w:beforeAutospacing="0" w:after="0" w:afterAutospacing="0" w:line="480" w:lineRule="auto"/>
        <w:ind w:left="567" w:hanging="567"/>
        <w:rPr>
          <w:iCs/>
          <w:color w:val="222222"/>
          <w:shd w:val="clear" w:color="auto" w:fill="FFFFFF"/>
        </w:rPr>
      </w:pPr>
      <w:r>
        <w:lastRenderedPageBreak/>
        <w:t xml:space="preserve">Turner, B.L., 2010. </w:t>
      </w:r>
      <w:proofErr w:type="gramStart"/>
      <w:r>
        <w:t>Variation in pH optima of hydrolytic enzyme activities in tropical rain forest soils.</w:t>
      </w:r>
      <w:proofErr w:type="gramEnd"/>
      <w:r>
        <w:t xml:space="preserve">  Appl. Environ. </w:t>
      </w:r>
      <w:proofErr w:type="spellStart"/>
      <w:proofErr w:type="gramStart"/>
      <w:r>
        <w:t>Microbiol</w:t>
      </w:r>
      <w:proofErr w:type="spellEnd"/>
      <w:r>
        <w:t>.</w:t>
      </w:r>
      <w:proofErr w:type="gramEnd"/>
      <w:r>
        <w:t xml:space="preserve"> 76, 6485-6493. </w:t>
      </w:r>
    </w:p>
    <w:p w14:paraId="3DD6C7E6" w14:textId="253A4498" w:rsidR="00391BB1" w:rsidRPr="00871748" w:rsidRDefault="00391BB1" w:rsidP="00871748">
      <w:pPr>
        <w:pStyle w:val="NormalWeb"/>
        <w:spacing w:before="0" w:beforeAutospacing="0" w:after="0" w:afterAutospacing="0" w:line="480" w:lineRule="auto"/>
        <w:ind w:left="567" w:hanging="567"/>
      </w:pPr>
      <w:r w:rsidRPr="00871748">
        <w:t xml:space="preserve">Ueno, H., Miyashita, K., Sawada, Y., Oba, Y., 1991. Assay of </w:t>
      </w:r>
      <w:proofErr w:type="spellStart"/>
      <w:r w:rsidRPr="00871748">
        <w:t>chitinase</w:t>
      </w:r>
      <w:proofErr w:type="spellEnd"/>
      <w:r w:rsidRPr="00871748">
        <w:t xml:space="preserve"> and N</w:t>
      </w:r>
      <w:r w:rsidRPr="004C1AFA">
        <w:t>-acetyl</w:t>
      </w:r>
      <w:r w:rsidR="00B06A64" w:rsidRPr="004C1AFA">
        <w:t xml:space="preserve"> </w:t>
      </w:r>
      <w:proofErr w:type="spellStart"/>
      <w:r w:rsidRPr="004C1AFA">
        <w:t>glucosaminidase</w:t>
      </w:r>
      <w:proofErr w:type="spellEnd"/>
      <w:r w:rsidRPr="00B06A64">
        <w:t xml:space="preserve"> activity in forest soils with 4-methylumbelliferyl derivatives.</w:t>
      </w:r>
      <w:r w:rsidR="00D70A87" w:rsidRPr="00B06A64" w:rsidDel="00D70A87">
        <w:t xml:space="preserve"> </w:t>
      </w:r>
      <w:proofErr w:type="spellStart"/>
      <w:proofErr w:type="gramStart"/>
      <w:r w:rsidR="00B75991" w:rsidRPr="00871748">
        <w:rPr>
          <w:color w:val="333333"/>
        </w:rPr>
        <w:t>Pflanzenernähr</w:t>
      </w:r>
      <w:proofErr w:type="spellEnd"/>
      <w:r w:rsidR="00B75991" w:rsidRPr="00871748">
        <w:rPr>
          <w:color w:val="333333"/>
        </w:rPr>
        <w:t>.</w:t>
      </w:r>
      <w:proofErr w:type="gramEnd"/>
      <w:r w:rsidR="00B75991" w:rsidRPr="00871748">
        <w:rPr>
          <w:color w:val="333333"/>
        </w:rPr>
        <w:t xml:space="preserve"> </w:t>
      </w:r>
      <w:proofErr w:type="spellStart"/>
      <w:proofErr w:type="gramStart"/>
      <w:r w:rsidR="00B75991" w:rsidRPr="00871748">
        <w:rPr>
          <w:color w:val="333333"/>
        </w:rPr>
        <w:t>Bodenkd</w:t>
      </w:r>
      <w:proofErr w:type="spellEnd"/>
      <w:r w:rsidR="00B75991" w:rsidRPr="00871748">
        <w:rPr>
          <w:color w:val="333333"/>
        </w:rPr>
        <w:t>.</w:t>
      </w:r>
      <w:proofErr w:type="gramEnd"/>
      <w:r w:rsidR="00E74783" w:rsidRPr="00871748">
        <w:rPr>
          <w:color w:val="333333"/>
        </w:rPr>
        <w:t xml:space="preserve"> </w:t>
      </w:r>
      <w:r w:rsidRPr="00871748">
        <w:t xml:space="preserve">154, 171-175. </w:t>
      </w:r>
    </w:p>
    <w:p w14:paraId="2A3C16CE" w14:textId="5AB30553" w:rsidR="00BF583C" w:rsidRPr="00871748" w:rsidRDefault="00391BB1" w:rsidP="00871748">
      <w:pPr>
        <w:pStyle w:val="NormalWeb"/>
        <w:spacing w:before="0" w:beforeAutospacing="0" w:after="0" w:afterAutospacing="0" w:line="480" w:lineRule="auto"/>
        <w:ind w:left="567" w:hanging="567"/>
      </w:pPr>
      <w:r w:rsidRPr="00871748">
        <w:t>Vance, E.D., Brookes, P.C., Jenkinson, D.S., 1987. Microbial biomass measurements in forest</w:t>
      </w:r>
      <w:r w:rsidR="00D70A87" w:rsidRPr="00871748">
        <w:t xml:space="preserve"> </w:t>
      </w:r>
      <w:r w:rsidRPr="00871748">
        <w:t xml:space="preserve">soils: The use of the chloroform fumigation-incubation method in strongly acid soils.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E74783" w:rsidRPr="00871748">
        <w:rPr>
          <w:color w:val="333333"/>
        </w:rPr>
        <w:t xml:space="preserve"> </w:t>
      </w:r>
      <w:r w:rsidRPr="00871748">
        <w:t xml:space="preserve">19, 697-702. </w:t>
      </w:r>
    </w:p>
    <w:p w14:paraId="73BF9067" w14:textId="120C1D2D" w:rsidR="00391BB1" w:rsidRPr="00871748" w:rsidRDefault="00BF583C" w:rsidP="00871748">
      <w:pPr>
        <w:pStyle w:val="NormalWeb"/>
        <w:spacing w:before="0" w:beforeAutospacing="0" w:after="0" w:afterAutospacing="0" w:line="480" w:lineRule="auto"/>
        <w:ind w:left="567" w:hanging="567"/>
      </w:pPr>
      <w:r w:rsidRPr="00871748">
        <w:t xml:space="preserve">Waldrop, M.P., Firestone, M.K., 2006. </w:t>
      </w:r>
      <w:proofErr w:type="gramStart"/>
      <w:r w:rsidRPr="00871748">
        <w:t>Response of microbial community composition to function to soil climate change.</w:t>
      </w:r>
      <w:proofErr w:type="gramEnd"/>
      <w:r w:rsidRPr="00871748">
        <w:t xml:space="preserve"> </w:t>
      </w:r>
      <w:proofErr w:type="spellStart"/>
      <w:proofErr w:type="gramStart"/>
      <w:r w:rsidRPr="00871748">
        <w:t>Microbiol</w:t>
      </w:r>
      <w:proofErr w:type="spellEnd"/>
      <w:r w:rsidRPr="00871748">
        <w:t>.</w:t>
      </w:r>
      <w:proofErr w:type="gramEnd"/>
      <w:r w:rsidRPr="00871748">
        <w:t xml:space="preserve"> Ecol. 52, 716-724</w:t>
      </w:r>
      <w:r w:rsidR="005C46ED">
        <w:t>.</w:t>
      </w:r>
    </w:p>
    <w:p w14:paraId="1713B50F" w14:textId="62EC6758" w:rsidR="00391BB1" w:rsidRDefault="00391BB1" w:rsidP="00871748">
      <w:pPr>
        <w:pStyle w:val="NormalWeb"/>
        <w:tabs>
          <w:tab w:val="left" w:pos="1459"/>
        </w:tabs>
        <w:spacing w:before="0" w:beforeAutospacing="0" w:after="0" w:afterAutospacing="0" w:line="480" w:lineRule="auto"/>
        <w:ind w:left="567" w:hanging="567"/>
      </w:pPr>
      <w:proofErr w:type="spellStart"/>
      <w:proofErr w:type="gramStart"/>
      <w:r w:rsidRPr="00871748">
        <w:t>Werdin-Pfisterer</w:t>
      </w:r>
      <w:proofErr w:type="spellEnd"/>
      <w:r w:rsidRPr="00871748">
        <w:t xml:space="preserve">, N.R., </w:t>
      </w:r>
      <w:proofErr w:type="spellStart"/>
      <w:r w:rsidRPr="00871748">
        <w:t>Kielland</w:t>
      </w:r>
      <w:proofErr w:type="spellEnd"/>
      <w:r w:rsidRPr="00871748">
        <w:t>, K., Boone, R.D., 2012.</w:t>
      </w:r>
      <w:proofErr w:type="gramEnd"/>
      <w:r w:rsidRPr="00871748">
        <w:t xml:space="preserve"> Buried organic horizons represent </w:t>
      </w:r>
      <w:r w:rsidRPr="00B06A64">
        <w:t>amino</w:t>
      </w:r>
      <w:r w:rsidR="00F4186D" w:rsidRPr="00871748">
        <w:t xml:space="preserve"> </w:t>
      </w:r>
      <w:r w:rsidRPr="00871748">
        <w:t xml:space="preserve">acid reservoirs in boreal forest soils. </w:t>
      </w:r>
      <w:r w:rsidR="00222A1B" w:rsidRPr="00871748">
        <w:rPr>
          <w:color w:val="333333"/>
        </w:rPr>
        <w:t xml:space="preserve">Soil Biol. </w:t>
      </w:r>
      <w:proofErr w:type="spellStart"/>
      <w:r w:rsidR="00222A1B" w:rsidRPr="00871748">
        <w:rPr>
          <w:color w:val="333333"/>
        </w:rPr>
        <w:t>Biochem</w:t>
      </w:r>
      <w:proofErr w:type="spellEnd"/>
      <w:r w:rsidR="00222A1B" w:rsidRPr="00871748">
        <w:rPr>
          <w:color w:val="333333"/>
        </w:rPr>
        <w:t>.</w:t>
      </w:r>
      <w:r w:rsidR="00397425" w:rsidRPr="00871748">
        <w:rPr>
          <w:color w:val="333333"/>
        </w:rPr>
        <w:t xml:space="preserve"> </w:t>
      </w:r>
      <w:r w:rsidRPr="00871748">
        <w:t xml:space="preserve">55, 122-131. </w:t>
      </w:r>
    </w:p>
    <w:p w14:paraId="6A15BAD1" w14:textId="3F43312D" w:rsidR="00956EAB" w:rsidRDefault="00A674BC" w:rsidP="00871748">
      <w:pPr>
        <w:pStyle w:val="NormalWeb"/>
        <w:tabs>
          <w:tab w:val="left" w:pos="1459"/>
        </w:tabs>
        <w:spacing w:before="0" w:beforeAutospacing="0" w:after="0" w:afterAutospacing="0" w:line="480" w:lineRule="auto"/>
        <w:ind w:left="567" w:hanging="567"/>
      </w:pPr>
      <w:r>
        <w:t xml:space="preserve">Will, C., </w:t>
      </w:r>
      <w:proofErr w:type="spellStart"/>
      <w:r>
        <w:t>Thurner</w:t>
      </w:r>
      <w:proofErr w:type="spellEnd"/>
      <w:r>
        <w:t xml:space="preserve">, A., </w:t>
      </w:r>
      <w:proofErr w:type="spellStart"/>
      <w:r>
        <w:t>Wollherr</w:t>
      </w:r>
      <w:proofErr w:type="spellEnd"/>
      <w:r>
        <w:t xml:space="preserve">, A., </w:t>
      </w:r>
      <w:proofErr w:type="spellStart"/>
      <w:r>
        <w:t>Nacke</w:t>
      </w:r>
      <w:proofErr w:type="spellEnd"/>
      <w:r>
        <w:t xml:space="preserve">, H., Herold, N., </w:t>
      </w:r>
      <w:proofErr w:type="spellStart"/>
      <w:r>
        <w:t>Schrumpf</w:t>
      </w:r>
      <w:proofErr w:type="spellEnd"/>
      <w:r>
        <w:t xml:space="preserve">, M., Gutknecht, J., </w:t>
      </w:r>
      <w:proofErr w:type="spellStart"/>
      <w:r>
        <w:t>Wubet</w:t>
      </w:r>
      <w:proofErr w:type="spellEnd"/>
      <w:r>
        <w:t xml:space="preserve">, T., </w:t>
      </w:r>
      <w:proofErr w:type="spellStart"/>
      <w:r>
        <w:t>Buscot</w:t>
      </w:r>
      <w:proofErr w:type="spellEnd"/>
      <w:r>
        <w:t xml:space="preserve">, F., Daniel, R., 2010. </w:t>
      </w:r>
      <w:r w:rsidRPr="00A674BC">
        <w:t>Horizon-specific bacterial community</w:t>
      </w:r>
      <w:r>
        <w:t xml:space="preserve"> </w:t>
      </w:r>
      <w:r w:rsidRPr="00A674BC">
        <w:t xml:space="preserve">composition of </w:t>
      </w:r>
      <w:r w:rsidR="00656828">
        <w:t>G</w:t>
      </w:r>
      <w:r w:rsidRPr="00A674BC">
        <w:t>erman grassland soils, as revealed by pyrosequencing-based</w:t>
      </w:r>
      <w:r>
        <w:t xml:space="preserve"> </w:t>
      </w:r>
      <w:r w:rsidRPr="00A674BC">
        <w:t xml:space="preserve">analysis of 16S </w:t>
      </w:r>
      <w:proofErr w:type="spellStart"/>
      <w:r w:rsidRPr="00A674BC">
        <w:t>rRNA</w:t>
      </w:r>
      <w:proofErr w:type="spellEnd"/>
      <w:r w:rsidRPr="00A674BC">
        <w:t xml:space="preserve"> genes.</w:t>
      </w:r>
      <w:r>
        <w:t xml:space="preserve"> Appl. Environ. </w:t>
      </w:r>
      <w:proofErr w:type="spellStart"/>
      <w:proofErr w:type="gramStart"/>
      <w:r>
        <w:t>Microbiol</w:t>
      </w:r>
      <w:proofErr w:type="spellEnd"/>
      <w:r>
        <w:t>.</w:t>
      </w:r>
      <w:proofErr w:type="gramEnd"/>
      <w:r>
        <w:t xml:space="preserve"> </w:t>
      </w:r>
      <w:proofErr w:type="gramStart"/>
      <w:r>
        <w:t>76, 6751-6759.</w:t>
      </w:r>
      <w:r w:rsidR="00391BB1" w:rsidRPr="00871748">
        <w:t>Yan, E.</w:t>
      </w:r>
      <w:r w:rsidR="004C052F" w:rsidRPr="00871748">
        <w:t>R.</w:t>
      </w:r>
      <w:r w:rsidR="00391BB1" w:rsidRPr="00871748">
        <w:t>, Hu, Y.</w:t>
      </w:r>
      <w:r w:rsidR="004C052F" w:rsidRPr="00871748">
        <w:t>L.</w:t>
      </w:r>
      <w:r w:rsidR="00391BB1" w:rsidRPr="00871748">
        <w:t>, Salifu, F., Tan, X., Chen, Z.C., Chang, S.</w:t>
      </w:r>
      <w:r w:rsidR="009B2031" w:rsidRPr="00871748">
        <w:t>X., 2012.</w:t>
      </w:r>
      <w:proofErr w:type="gramEnd"/>
      <w:r w:rsidR="009B2031" w:rsidRPr="00871748">
        <w:t xml:space="preserve"> </w:t>
      </w:r>
      <w:proofErr w:type="gramStart"/>
      <w:r w:rsidR="009B2031" w:rsidRPr="00871748">
        <w:t>Effectiveness of soil N</w:t>
      </w:r>
      <w:r w:rsidR="00F4186D" w:rsidRPr="00B06A64">
        <w:t xml:space="preserve"> </w:t>
      </w:r>
      <w:r w:rsidR="00391BB1" w:rsidRPr="00871748">
        <w:t xml:space="preserve">availability indices in predicting site productivity in the oil sands region of </w:t>
      </w:r>
      <w:r w:rsidR="00C5126F" w:rsidRPr="00871748">
        <w:t>Alberta</w:t>
      </w:r>
      <w:r w:rsidR="00391BB1" w:rsidRPr="00871748">
        <w:t>.</w:t>
      </w:r>
      <w:proofErr w:type="gramEnd"/>
      <w:r w:rsidR="00391BB1" w:rsidRPr="00871748">
        <w:t xml:space="preserve"> </w:t>
      </w:r>
      <w:r w:rsidR="000A0CC4" w:rsidRPr="00871748">
        <w:rPr>
          <w:color w:val="333333"/>
        </w:rPr>
        <w:t>Plant</w:t>
      </w:r>
      <w:r w:rsidR="00582C41" w:rsidRPr="00871748">
        <w:rPr>
          <w:color w:val="333333"/>
        </w:rPr>
        <w:t xml:space="preserve"> </w:t>
      </w:r>
      <w:r w:rsidR="000A0CC4" w:rsidRPr="00871748">
        <w:rPr>
          <w:color w:val="333333"/>
        </w:rPr>
        <w:t>Soil</w:t>
      </w:r>
      <w:r w:rsidR="00E74783" w:rsidRPr="00871748">
        <w:rPr>
          <w:color w:val="333333"/>
        </w:rPr>
        <w:t xml:space="preserve"> </w:t>
      </w:r>
      <w:r w:rsidR="00391BB1" w:rsidRPr="00871748">
        <w:t>359, 215-231.</w:t>
      </w:r>
    </w:p>
    <w:p w14:paraId="2F87E709" w14:textId="77777777" w:rsidR="00EB0B62" w:rsidRDefault="00EB0B62">
      <w:pPr>
        <w:spacing w:after="200" w:line="276"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br w:type="page"/>
      </w:r>
    </w:p>
    <w:p w14:paraId="39C497C5" w14:textId="77777777" w:rsidR="00063E81" w:rsidRPr="00063E81" w:rsidRDefault="00063E81" w:rsidP="00063E81">
      <w:pPr>
        <w:spacing w:after="0" w:line="240" w:lineRule="auto"/>
        <w:rPr>
          <w:rFonts w:ascii="Times New Roman" w:eastAsia="Times New Roman" w:hAnsi="Times New Roman" w:cs="Times New Roman"/>
          <w:b/>
          <w:color w:val="000000"/>
          <w:sz w:val="24"/>
          <w:szCs w:val="24"/>
          <w:lang w:val="en-US"/>
        </w:rPr>
      </w:pPr>
      <w:r w:rsidRPr="00063E81">
        <w:rPr>
          <w:rFonts w:ascii="Times New Roman" w:eastAsia="Times New Roman" w:hAnsi="Times New Roman" w:cs="Times New Roman"/>
          <w:b/>
          <w:color w:val="000000"/>
          <w:sz w:val="24"/>
          <w:szCs w:val="24"/>
          <w:lang w:val="en-US"/>
        </w:rPr>
        <w:lastRenderedPageBreak/>
        <w:t xml:space="preserve">Table 1 </w:t>
      </w:r>
    </w:p>
    <w:p w14:paraId="45FF26A0" w14:textId="0FC24FE9" w:rsidR="00063E81" w:rsidRPr="00063E81" w:rsidRDefault="00063E81" w:rsidP="00063E81">
      <w:pPr>
        <w:spacing w:after="0" w:line="240" w:lineRule="auto"/>
        <w:rPr>
          <w:rFonts w:ascii="Times New Roman" w:eastAsia="Times New Roman" w:hAnsi="Times New Roman" w:cs="Times New Roman"/>
          <w:color w:val="000000"/>
          <w:sz w:val="24"/>
          <w:szCs w:val="24"/>
          <w:lang w:val="en-US"/>
        </w:rPr>
      </w:pPr>
      <w:r w:rsidRPr="00063E81">
        <w:rPr>
          <w:rFonts w:ascii="Times New Roman" w:eastAsia="Times New Roman" w:hAnsi="Times New Roman" w:cs="Times New Roman"/>
          <w:color w:val="000000"/>
          <w:sz w:val="24"/>
          <w:szCs w:val="24"/>
          <w:lang w:val="en-US"/>
        </w:rPr>
        <w:t xml:space="preserve">Selected properties of LFH mineral soil mix (LFH) and peat mineral soil mix (PMM) </w:t>
      </w:r>
      <w:r w:rsidR="000E7FE1">
        <w:rPr>
          <w:rFonts w:ascii="Times New Roman" w:eastAsia="Times New Roman" w:hAnsi="Times New Roman" w:cs="Times New Roman"/>
          <w:color w:val="000000"/>
          <w:sz w:val="24"/>
          <w:szCs w:val="24"/>
          <w:lang w:val="en-US"/>
        </w:rPr>
        <w:t xml:space="preserve">organic </w:t>
      </w:r>
      <w:r w:rsidR="00FC56CF">
        <w:rPr>
          <w:rFonts w:ascii="Times New Roman" w:eastAsia="Times New Roman" w:hAnsi="Times New Roman" w:cs="Times New Roman"/>
          <w:color w:val="000000"/>
          <w:sz w:val="24"/>
          <w:szCs w:val="24"/>
          <w:lang w:val="en-US"/>
        </w:rPr>
        <w:t>cap</w:t>
      </w:r>
      <w:r w:rsidR="000E7FE1">
        <w:rPr>
          <w:rFonts w:ascii="Times New Roman" w:eastAsia="Times New Roman" w:hAnsi="Times New Roman" w:cs="Times New Roman"/>
          <w:color w:val="000000"/>
          <w:sz w:val="24"/>
          <w:szCs w:val="24"/>
          <w:lang w:val="en-US"/>
        </w:rPr>
        <w:t>s</w:t>
      </w:r>
      <w:r w:rsidR="00FC56CF">
        <w:rPr>
          <w:rFonts w:ascii="Times New Roman" w:eastAsia="Times New Roman" w:hAnsi="Times New Roman" w:cs="Times New Roman"/>
          <w:color w:val="000000"/>
          <w:sz w:val="24"/>
          <w:szCs w:val="24"/>
          <w:lang w:val="en-US"/>
        </w:rPr>
        <w:t xml:space="preserve"> </w:t>
      </w:r>
      <w:r w:rsidRPr="00063E81">
        <w:rPr>
          <w:rFonts w:ascii="Times New Roman" w:eastAsia="Times New Roman" w:hAnsi="Times New Roman" w:cs="Times New Roman"/>
          <w:color w:val="000000"/>
          <w:sz w:val="24"/>
          <w:szCs w:val="24"/>
          <w:lang w:val="en-US"/>
        </w:rPr>
        <w:t xml:space="preserve">used for oil sands reclamation. </w:t>
      </w:r>
    </w:p>
    <w:tbl>
      <w:tblPr>
        <w:tblW w:w="4775" w:type="pct"/>
        <w:tblLook w:val="04A0" w:firstRow="1" w:lastRow="0" w:firstColumn="1" w:lastColumn="0" w:noHBand="0" w:noVBand="1"/>
      </w:tblPr>
      <w:tblGrid>
        <w:gridCol w:w="2103"/>
        <w:gridCol w:w="1399"/>
        <w:gridCol w:w="1420"/>
        <w:gridCol w:w="1420"/>
        <w:gridCol w:w="1277"/>
        <w:gridCol w:w="1526"/>
      </w:tblGrid>
      <w:tr w:rsidR="00063E81" w:rsidRPr="00063E81" w14:paraId="3821E115" w14:textId="77777777" w:rsidTr="00B747B4">
        <w:trPr>
          <w:trHeight w:val="991"/>
        </w:trPr>
        <w:tc>
          <w:tcPr>
            <w:tcW w:w="841" w:type="pct"/>
            <w:tcBorders>
              <w:top w:val="single" w:sz="4" w:space="0" w:color="auto"/>
              <w:bottom w:val="single" w:sz="4" w:space="0" w:color="auto"/>
            </w:tcBorders>
            <w:shd w:val="clear" w:color="auto" w:fill="auto"/>
            <w:vAlign w:val="center"/>
            <w:hideMark/>
          </w:tcPr>
          <w:p w14:paraId="68799B98" w14:textId="6EB79D3D" w:rsidR="00063E81" w:rsidRPr="00063E81" w:rsidRDefault="00FC56CF" w:rsidP="00063E81">
            <w:pPr>
              <w:spacing w:after="0" w:line="240" w:lineRule="auto"/>
              <w:rPr>
                <w:rFonts w:ascii="Times New Roman" w:eastAsia="Times New Roman" w:hAnsi="Times New Roman" w:cs="Times New Roman"/>
                <w:color w:val="000000"/>
                <w:sz w:val="24"/>
                <w:szCs w:val="24"/>
                <w:vertAlign w:val="superscript"/>
                <w:lang w:val="en-US" w:eastAsia="en-CA"/>
              </w:rPr>
            </w:pPr>
            <w:r>
              <w:rPr>
                <w:rFonts w:ascii="Times New Roman" w:eastAsia="Times New Roman" w:hAnsi="Times New Roman" w:cs="Times New Roman"/>
                <w:color w:val="000000"/>
                <w:sz w:val="24"/>
                <w:szCs w:val="24"/>
                <w:lang w:val="en-US" w:eastAsia="en-CA"/>
              </w:rPr>
              <w:t>Cap</w:t>
            </w:r>
            <w:r w:rsidR="00973009">
              <w:rPr>
                <w:rFonts w:ascii="Times New Roman" w:eastAsia="Times New Roman" w:hAnsi="Times New Roman" w:cs="Times New Roman"/>
                <w:color w:val="000000"/>
                <w:sz w:val="24"/>
                <w:szCs w:val="24"/>
                <w:lang w:val="en-US" w:eastAsia="en-CA"/>
              </w:rPr>
              <w:t xml:space="preserve"> type</w:t>
            </w:r>
            <w:r w:rsidRPr="00063E81">
              <w:rPr>
                <w:rFonts w:ascii="Times New Roman" w:eastAsia="Times New Roman" w:hAnsi="Times New Roman" w:cs="Times New Roman"/>
                <w:color w:val="000000"/>
                <w:sz w:val="24"/>
                <w:szCs w:val="24"/>
                <w:lang w:val="en-US" w:eastAsia="en-CA"/>
              </w:rPr>
              <w:t xml:space="preserve"> </w:t>
            </w:r>
          </w:p>
          <w:p w14:paraId="1C52FD66" w14:textId="77777777" w:rsidR="00063E81" w:rsidRPr="00063E81" w:rsidRDefault="00063E81" w:rsidP="00063E81">
            <w:pPr>
              <w:spacing w:after="0" w:line="240" w:lineRule="auto"/>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and depth (cm)</w:t>
            </w:r>
          </w:p>
        </w:tc>
        <w:tc>
          <w:tcPr>
            <w:tcW w:w="827" w:type="pct"/>
            <w:tcBorders>
              <w:top w:val="single" w:sz="4" w:space="0" w:color="auto"/>
              <w:bottom w:val="single" w:sz="4" w:space="0" w:color="auto"/>
            </w:tcBorders>
            <w:vAlign w:val="center"/>
          </w:tcPr>
          <w:p w14:paraId="36CFEA1A"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pH</w:t>
            </w:r>
          </w:p>
          <w:p w14:paraId="6154BC30"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p>
        </w:tc>
        <w:tc>
          <w:tcPr>
            <w:tcW w:w="838" w:type="pct"/>
            <w:tcBorders>
              <w:top w:val="single" w:sz="4" w:space="0" w:color="auto"/>
              <w:bottom w:val="single" w:sz="4" w:space="0" w:color="auto"/>
            </w:tcBorders>
            <w:vAlign w:val="center"/>
          </w:tcPr>
          <w:p w14:paraId="0AC467FD"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proofErr w:type="spellStart"/>
            <w:r w:rsidRPr="00063E81">
              <w:rPr>
                <w:rFonts w:ascii="Times New Roman" w:eastAsia="Times New Roman" w:hAnsi="Times New Roman" w:cs="Times New Roman"/>
                <w:color w:val="000000"/>
                <w:sz w:val="24"/>
                <w:szCs w:val="24"/>
                <w:lang w:val="en-US" w:eastAsia="en-CA"/>
              </w:rPr>
              <w:t>EC</w:t>
            </w:r>
            <w:r w:rsidRPr="00063E81">
              <w:rPr>
                <w:rFonts w:ascii="Times New Roman" w:eastAsia="Times New Roman" w:hAnsi="Times New Roman" w:cs="Times New Roman"/>
                <w:color w:val="000000"/>
                <w:sz w:val="24"/>
                <w:szCs w:val="24"/>
                <w:vertAlign w:val="superscript"/>
                <w:lang w:val="en-US" w:eastAsia="en-CA"/>
              </w:rPr>
              <w:t>a</w:t>
            </w:r>
            <w:proofErr w:type="spellEnd"/>
          </w:p>
          <w:p w14:paraId="2BD613A0"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w:t>
            </w:r>
            <w:proofErr w:type="spellStart"/>
            <w:r w:rsidRPr="00063E81">
              <w:rPr>
                <w:rFonts w:ascii="Times New Roman" w:eastAsia="Times New Roman" w:hAnsi="Times New Roman" w:cs="Times New Roman"/>
                <w:color w:val="000000"/>
                <w:sz w:val="24"/>
                <w:szCs w:val="24"/>
                <w:lang w:val="en-US" w:eastAsia="en-CA"/>
              </w:rPr>
              <w:t>dS</w:t>
            </w:r>
            <w:proofErr w:type="spellEnd"/>
            <w:r w:rsidRPr="00063E81">
              <w:rPr>
                <w:rFonts w:ascii="Times New Roman" w:eastAsia="Times New Roman" w:hAnsi="Times New Roman" w:cs="Times New Roman"/>
                <w:color w:val="000000"/>
                <w:sz w:val="24"/>
                <w:szCs w:val="24"/>
                <w:lang w:val="en-US" w:eastAsia="en-CA"/>
              </w:rPr>
              <w:t xml:space="preserve"> m</w:t>
            </w:r>
            <w:r w:rsidRPr="00063E81">
              <w:rPr>
                <w:rFonts w:ascii="Times New Roman" w:eastAsia="Times New Roman" w:hAnsi="Times New Roman" w:cs="Times New Roman"/>
                <w:color w:val="000000"/>
                <w:sz w:val="24"/>
                <w:szCs w:val="24"/>
                <w:vertAlign w:val="superscript"/>
                <w:lang w:val="en-US" w:eastAsia="en-CA"/>
              </w:rPr>
              <w:t>-1</w:t>
            </w:r>
            <w:r w:rsidRPr="00063E81">
              <w:rPr>
                <w:rFonts w:ascii="Times New Roman" w:eastAsia="Times New Roman" w:hAnsi="Times New Roman" w:cs="Times New Roman"/>
                <w:color w:val="000000"/>
                <w:sz w:val="24"/>
                <w:szCs w:val="24"/>
                <w:lang w:val="en-US" w:eastAsia="en-CA"/>
              </w:rPr>
              <w:t>)</w:t>
            </w:r>
          </w:p>
        </w:tc>
        <w:tc>
          <w:tcPr>
            <w:tcW w:w="838" w:type="pct"/>
            <w:tcBorders>
              <w:top w:val="single" w:sz="4" w:space="0" w:color="auto"/>
              <w:bottom w:val="single" w:sz="4" w:space="0" w:color="auto"/>
            </w:tcBorders>
            <w:shd w:val="clear" w:color="auto" w:fill="auto"/>
            <w:noWrap/>
            <w:vAlign w:val="center"/>
            <w:hideMark/>
          </w:tcPr>
          <w:p w14:paraId="4EBBBC3D"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vertAlign w:val="superscript"/>
                <w:lang w:val="en-US" w:eastAsia="en-CA"/>
              </w:rPr>
            </w:pPr>
            <w:proofErr w:type="spellStart"/>
            <w:r w:rsidRPr="00063E81">
              <w:rPr>
                <w:rFonts w:ascii="Times New Roman" w:eastAsia="Times New Roman" w:hAnsi="Times New Roman" w:cs="Times New Roman"/>
                <w:color w:val="000000"/>
                <w:sz w:val="24"/>
                <w:szCs w:val="24"/>
                <w:lang w:val="en-US" w:eastAsia="en-CA"/>
              </w:rPr>
              <w:t>TC</w:t>
            </w:r>
            <w:r w:rsidRPr="00063E81">
              <w:rPr>
                <w:rFonts w:ascii="Times New Roman" w:eastAsia="Times New Roman" w:hAnsi="Times New Roman" w:cs="Times New Roman"/>
                <w:color w:val="000000"/>
                <w:sz w:val="24"/>
                <w:szCs w:val="24"/>
                <w:vertAlign w:val="superscript"/>
                <w:lang w:val="en-US" w:eastAsia="en-CA"/>
              </w:rPr>
              <w:t>b</w:t>
            </w:r>
            <w:proofErr w:type="spellEnd"/>
          </w:p>
          <w:p w14:paraId="13314535"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(g kg</w:t>
            </w:r>
            <w:r w:rsidRPr="00063E81">
              <w:rPr>
                <w:rFonts w:ascii="Times New Roman" w:eastAsia="Times New Roman" w:hAnsi="Times New Roman" w:cs="Times New Roman"/>
                <w:color w:val="000000"/>
                <w:sz w:val="24"/>
                <w:szCs w:val="24"/>
                <w:vertAlign w:val="superscript"/>
                <w:lang w:val="en-US" w:eastAsia="en-CA"/>
              </w:rPr>
              <w:t>-1</w:t>
            </w:r>
            <w:r w:rsidRPr="00063E81">
              <w:rPr>
                <w:rFonts w:ascii="Times New Roman" w:eastAsia="Times New Roman" w:hAnsi="Times New Roman" w:cs="Times New Roman"/>
                <w:color w:val="000000"/>
                <w:sz w:val="24"/>
                <w:szCs w:val="24"/>
                <w:lang w:val="en-US" w:eastAsia="en-CA"/>
              </w:rPr>
              <w:t>)</w:t>
            </w:r>
          </w:p>
        </w:tc>
        <w:tc>
          <w:tcPr>
            <w:tcW w:w="760" w:type="pct"/>
            <w:tcBorders>
              <w:top w:val="single" w:sz="4" w:space="0" w:color="auto"/>
              <w:bottom w:val="single" w:sz="4" w:space="0" w:color="auto"/>
            </w:tcBorders>
            <w:shd w:val="clear" w:color="auto" w:fill="auto"/>
            <w:noWrap/>
            <w:vAlign w:val="center"/>
            <w:hideMark/>
          </w:tcPr>
          <w:p w14:paraId="6438BBF2"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vertAlign w:val="superscript"/>
                <w:lang w:val="en-US" w:eastAsia="en-CA"/>
              </w:rPr>
            </w:pPr>
            <w:r w:rsidRPr="00063E81">
              <w:rPr>
                <w:rFonts w:ascii="Times New Roman" w:eastAsia="Times New Roman" w:hAnsi="Times New Roman" w:cs="Times New Roman"/>
                <w:color w:val="000000"/>
                <w:sz w:val="24"/>
                <w:szCs w:val="24"/>
                <w:lang w:val="en-US" w:eastAsia="en-CA"/>
              </w:rPr>
              <w:t xml:space="preserve">T </w:t>
            </w:r>
            <w:proofErr w:type="spellStart"/>
            <w:r w:rsidRPr="00063E81">
              <w:rPr>
                <w:rFonts w:ascii="Times New Roman" w:eastAsia="Times New Roman" w:hAnsi="Times New Roman" w:cs="Times New Roman"/>
                <w:color w:val="000000"/>
                <w:sz w:val="24"/>
                <w:szCs w:val="24"/>
                <w:lang w:val="en-US" w:eastAsia="en-CA"/>
              </w:rPr>
              <w:t>N</w:t>
            </w:r>
            <w:r w:rsidRPr="00063E81">
              <w:rPr>
                <w:rFonts w:ascii="Times New Roman" w:eastAsia="Times New Roman" w:hAnsi="Times New Roman" w:cs="Times New Roman"/>
                <w:color w:val="000000"/>
                <w:sz w:val="24"/>
                <w:szCs w:val="24"/>
                <w:vertAlign w:val="superscript"/>
                <w:lang w:val="en-US" w:eastAsia="en-CA"/>
              </w:rPr>
              <w:t>c</w:t>
            </w:r>
            <w:proofErr w:type="spellEnd"/>
          </w:p>
          <w:p w14:paraId="6F8F2DDE"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(g kg</w:t>
            </w:r>
            <w:r w:rsidRPr="00063E81">
              <w:rPr>
                <w:rFonts w:ascii="Times New Roman" w:eastAsia="Times New Roman" w:hAnsi="Times New Roman" w:cs="Times New Roman"/>
                <w:color w:val="000000"/>
                <w:sz w:val="24"/>
                <w:szCs w:val="24"/>
                <w:vertAlign w:val="superscript"/>
                <w:lang w:val="en-US" w:eastAsia="en-CA"/>
              </w:rPr>
              <w:t>-1</w:t>
            </w:r>
            <w:r w:rsidRPr="00063E81">
              <w:rPr>
                <w:rFonts w:ascii="Times New Roman" w:eastAsia="Times New Roman" w:hAnsi="Times New Roman" w:cs="Times New Roman"/>
                <w:color w:val="000000"/>
                <w:sz w:val="24"/>
                <w:szCs w:val="24"/>
                <w:lang w:val="en-US" w:eastAsia="en-CA"/>
              </w:rPr>
              <w:t>)</w:t>
            </w:r>
          </w:p>
        </w:tc>
        <w:tc>
          <w:tcPr>
            <w:tcW w:w="896" w:type="pct"/>
            <w:tcBorders>
              <w:top w:val="single" w:sz="4" w:space="0" w:color="auto"/>
              <w:bottom w:val="single" w:sz="4" w:space="0" w:color="auto"/>
            </w:tcBorders>
            <w:shd w:val="clear" w:color="auto" w:fill="auto"/>
            <w:vAlign w:val="center"/>
            <w:hideMark/>
          </w:tcPr>
          <w:p w14:paraId="62DFA09F"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C:N</w:t>
            </w:r>
            <w:r w:rsidRPr="00063E81">
              <w:rPr>
                <w:rFonts w:ascii="Times New Roman" w:eastAsia="Times New Roman" w:hAnsi="Times New Roman" w:cs="Times New Roman"/>
                <w:color w:val="000000"/>
                <w:sz w:val="24"/>
                <w:szCs w:val="24"/>
                <w:vertAlign w:val="superscript"/>
                <w:lang w:val="en-US" w:eastAsia="en-CA"/>
              </w:rPr>
              <w:t>d</w:t>
            </w:r>
          </w:p>
        </w:tc>
      </w:tr>
      <w:tr w:rsidR="00063E81" w:rsidRPr="00063E81" w14:paraId="2D9E71EB" w14:textId="77777777" w:rsidTr="00B747B4">
        <w:trPr>
          <w:trHeight w:val="330"/>
        </w:trPr>
        <w:tc>
          <w:tcPr>
            <w:tcW w:w="841" w:type="pct"/>
            <w:tcBorders>
              <w:top w:val="single" w:sz="4" w:space="0" w:color="auto"/>
            </w:tcBorders>
            <w:shd w:val="clear" w:color="auto" w:fill="auto"/>
            <w:noWrap/>
            <w:hideMark/>
          </w:tcPr>
          <w:p w14:paraId="06C4BCFF" w14:textId="77777777" w:rsidR="00063E81" w:rsidRPr="00063E81" w:rsidRDefault="00063E81" w:rsidP="00651FD3">
            <w:pPr>
              <w:spacing w:after="0" w:line="240" w:lineRule="auto"/>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LFH 0- 10</w:t>
            </w:r>
          </w:p>
        </w:tc>
        <w:tc>
          <w:tcPr>
            <w:tcW w:w="827" w:type="pct"/>
            <w:tcBorders>
              <w:top w:val="single" w:sz="4" w:space="0" w:color="auto"/>
            </w:tcBorders>
            <w:vAlign w:val="center"/>
          </w:tcPr>
          <w:p w14:paraId="5EE60453" w14:textId="416501DA"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6.55b</w:t>
            </w:r>
            <w:r w:rsidRPr="00063E81">
              <w:rPr>
                <w:rFonts w:ascii="Times New Roman" w:eastAsia="Times New Roman" w:hAnsi="Times New Roman" w:cs="Times New Roman"/>
                <w:color w:val="000000"/>
                <w:sz w:val="24"/>
                <w:szCs w:val="24"/>
                <w:vertAlign w:val="superscript"/>
                <w:lang w:val="en-US" w:eastAsia="en-CA"/>
              </w:rPr>
              <w:t>†</w:t>
            </w:r>
          </w:p>
        </w:tc>
        <w:tc>
          <w:tcPr>
            <w:tcW w:w="838" w:type="pct"/>
            <w:tcBorders>
              <w:top w:val="single" w:sz="4" w:space="0" w:color="auto"/>
            </w:tcBorders>
            <w:vAlign w:val="center"/>
          </w:tcPr>
          <w:p w14:paraId="082C5841" w14:textId="3D02A2BA"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0.02a</w:t>
            </w:r>
          </w:p>
        </w:tc>
        <w:tc>
          <w:tcPr>
            <w:tcW w:w="838" w:type="pct"/>
            <w:tcBorders>
              <w:top w:val="single" w:sz="4" w:space="0" w:color="auto"/>
            </w:tcBorders>
            <w:shd w:val="clear" w:color="000000" w:fill="FFFFFF"/>
            <w:vAlign w:val="center"/>
            <w:hideMark/>
          </w:tcPr>
          <w:p w14:paraId="1614310C" w14:textId="1320699A"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56.8b</w:t>
            </w:r>
          </w:p>
        </w:tc>
        <w:tc>
          <w:tcPr>
            <w:tcW w:w="760" w:type="pct"/>
            <w:tcBorders>
              <w:top w:val="single" w:sz="4" w:space="0" w:color="auto"/>
            </w:tcBorders>
            <w:shd w:val="clear" w:color="000000" w:fill="FFFFFF"/>
            <w:vAlign w:val="center"/>
            <w:hideMark/>
          </w:tcPr>
          <w:p w14:paraId="670CD47A" w14:textId="343AE2B6"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3.7a</w:t>
            </w:r>
          </w:p>
        </w:tc>
        <w:tc>
          <w:tcPr>
            <w:tcW w:w="896" w:type="pct"/>
            <w:tcBorders>
              <w:top w:val="single" w:sz="4" w:space="0" w:color="auto"/>
            </w:tcBorders>
            <w:shd w:val="clear" w:color="000000" w:fill="FFFFFF"/>
            <w:vAlign w:val="center"/>
            <w:hideMark/>
          </w:tcPr>
          <w:p w14:paraId="23E1EF1A" w14:textId="42FB0C53"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17.0a</w:t>
            </w:r>
          </w:p>
        </w:tc>
      </w:tr>
      <w:tr w:rsidR="00063E81" w:rsidRPr="00063E81" w14:paraId="478FB76E" w14:textId="77777777" w:rsidTr="001D0F82">
        <w:trPr>
          <w:trHeight w:val="520"/>
        </w:trPr>
        <w:tc>
          <w:tcPr>
            <w:tcW w:w="841" w:type="pct"/>
            <w:shd w:val="clear" w:color="auto" w:fill="auto"/>
            <w:noWrap/>
            <w:hideMark/>
          </w:tcPr>
          <w:p w14:paraId="32850410" w14:textId="5D7FF962" w:rsidR="00063E81" w:rsidRPr="00063E81" w:rsidRDefault="00063E81" w:rsidP="00651FD3">
            <w:pPr>
              <w:spacing w:after="0" w:line="240" w:lineRule="auto"/>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LFH 10-20</w:t>
            </w:r>
          </w:p>
        </w:tc>
        <w:tc>
          <w:tcPr>
            <w:tcW w:w="827" w:type="pct"/>
          </w:tcPr>
          <w:p w14:paraId="09F2C76F" w14:textId="3F2E96DE"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5.70c</w:t>
            </w:r>
          </w:p>
        </w:tc>
        <w:tc>
          <w:tcPr>
            <w:tcW w:w="838" w:type="pct"/>
          </w:tcPr>
          <w:p w14:paraId="56A41701" w14:textId="1F1E4A1B"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0.03a</w:t>
            </w:r>
          </w:p>
        </w:tc>
        <w:tc>
          <w:tcPr>
            <w:tcW w:w="838" w:type="pct"/>
            <w:shd w:val="clear" w:color="000000" w:fill="FFFFFF"/>
            <w:hideMark/>
          </w:tcPr>
          <w:p w14:paraId="3222E59D" w14:textId="118F0689"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54.2b</w:t>
            </w:r>
          </w:p>
        </w:tc>
        <w:tc>
          <w:tcPr>
            <w:tcW w:w="760" w:type="pct"/>
            <w:shd w:val="clear" w:color="000000" w:fill="FFFFFF"/>
            <w:hideMark/>
          </w:tcPr>
          <w:p w14:paraId="59610CF1" w14:textId="002E076F"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3.0a</w:t>
            </w:r>
          </w:p>
        </w:tc>
        <w:tc>
          <w:tcPr>
            <w:tcW w:w="896" w:type="pct"/>
            <w:shd w:val="clear" w:color="000000" w:fill="FFFFFF"/>
            <w:hideMark/>
          </w:tcPr>
          <w:p w14:paraId="09F999D8" w14:textId="2A047581"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21.5a</w:t>
            </w:r>
          </w:p>
        </w:tc>
      </w:tr>
      <w:tr w:rsidR="00063E81" w:rsidRPr="00063E81" w14:paraId="47B6FA87" w14:textId="77777777" w:rsidTr="001D0F82">
        <w:trPr>
          <w:trHeight w:val="300"/>
        </w:trPr>
        <w:tc>
          <w:tcPr>
            <w:tcW w:w="841" w:type="pct"/>
            <w:shd w:val="clear" w:color="auto" w:fill="auto"/>
            <w:noWrap/>
            <w:hideMark/>
          </w:tcPr>
          <w:p w14:paraId="6F7CC722" w14:textId="36FA78C2" w:rsidR="00063E81" w:rsidRPr="00063E81" w:rsidRDefault="00063E81" w:rsidP="00651FD3">
            <w:pPr>
              <w:spacing w:after="0" w:line="240" w:lineRule="auto"/>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PMM 0-10</w:t>
            </w:r>
          </w:p>
        </w:tc>
        <w:tc>
          <w:tcPr>
            <w:tcW w:w="827" w:type="pct"/>
            <w:vAlign w:val="bottom"/>
          </w:tcPr>
          <w:p w14:paraId="3D737B03" w14:textId="396A1639"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7.50a</w:t>
            </w:r>
          </w:p>
        </w:tc>
        <w:tc>
          <w:tcPr>
            <w:tcW w:w="838" w:type="pct"/>
            <w:vAlign w:val="bottom"/>
          </w:tcPr>
          <w:p w14:paraId="2C97245A" w14:textId="3601E131"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0.06a</w:t>
            </w:r>
          </w:p>
        </w:tc>
        <w:tc>
          <w:tcPr>
            <w:tcW w:w="838" w:type="pct"/>
            <w:shd w:val="clear" w:color="auto" w:fill="auto"/>
            <w:noWrap/>
            <w:vAlign w:val="bottom"/>
            <w:hideMark/>
          </w:tcPr>
          <w:p w14:paraId="5056FFB5" w14:textId="51CC830A"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102.0a</w:t>
            </w:r>
          </w:p>
        </w:tc>
        <w:tc>
          <w:tcPr>
            <w:tcW w:w="760" w:type="pct"/>
            <w:shd w:val="clear" w:color="auto" w:fill="auto"/>
            <w:noWrap/>
            <w:vAlign w:val="bottom"/>
            <w:hideMark/>
          </w:tcPr>
          <w:p w14:paraId="7A410195" w14:textId="756C6552"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2.8a</w:t>
            </w:r>
          </w:p>
        </w:tc>
        <w:tc>
          <w:tcPr>
            <w:tcW w:w="896" w:type="pct"/>
            <w:shd w:val="clear" w:color="auto" w:fill="auto"/>
            <w:noWrap/>
            <w:vAlign w:val="bottom"/>
            <w:hideMark/>
          </w:tcPr>
          <w:p w14:paraId="6D3C91EC" w14:textId="43895AD6"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37.7a</w:t>
            </w:r>
          </w:p>
        </w:tc>
      </w:tr>
      <w:tr w:rsidR="00063E81" w:rsidRPr="00063E81" w14:paraId="7428DD6F" w14:textId="77777777" w:rsidTr="001D0F82">
        <w:trPr>
          <w:trHeight w:val="391"/>
        </w:trPr>
        <w:tc>
          <w:tcPr>
            <w:tcW w:w="841" w:type="pct"/>
            <w:shd w:val="clear" w:color="auto" w:fill="auto"/>
            <w:noWrap/>
            <w:hideMark/>
          </w:tcPr>
          <w:p w14:paraId="51B5E72E" w14:textId="77777777" w:rsidR="00063E81" w:rsidRPr="00063E81" w:rsidRDefault="00063E81" w:rsidP="00651FD3">
            <w:pPr>
              <w:spacing w:after="0" w:line="240" w:lineRule="auto"/>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PMM 10-20</w:t>
            </w:r>
          </w:p>
        </w:tc>
        <w:tc>
          <w:tcPr>
            <w:tcW w:w="827" w:type="pct"/>
          </w:tcPr>
          <w:p w14:paraId="2ED355E2" w14:textId="0D4805C4"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6.60b</w:t>
            </w:r>
          </w:p>
        </w:tc>
        <w:tc>
          <w:tcPr>
            <w:tcW w:w="838" w:type="pct"/>
          </w:tcPr>
          <w:p w14:paraId="1D7E18AF" w14:textId="1B067B08" w:rsidR="00063E81" w:rsidRPr="00063E81" w:rsidRDefault="00063E81" w:rsidP="00651FD3">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0.04a</w:t>
            </w:r>
          </w:p>
        </w:tc>
        <w:tc>
          <w:tcPr>
            <w:tcW w:w="838" w:type="pct"/>
            <w:shd w:val="clear" w:color="000000" w:fill="FFFFFF"/>
            <w:hideMark/>
          </w:tcPr>
          <w:p w14:paraId="69EE14CD" w14:textId="2514FA2F"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107.0a</w:t>
            </w:r>
          </w:p>
        </w:tc>
        <w:tc>
          <w:tcPr>
            <w:tcW w:w="760" w:type="pct"/>
            <w:shd w:val="clear" w:color="000000" w:fill="FFFFFF"/>
            <w:hideMark/>
          </w:tcPr>
          <w:p w14:paraId="53918FF3" w14:textId="104BD6AA"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3.4a</w:t>
            </w:r>
          </w:p>
        </w:tc>
        <w:tc>
          <w:tcPr>
            <w:tcW w:w="896" w:type="pct"/>
            <w:shd w:val="clear" w:color="000000" w:fill="FFFFFF"/>
            <w:hideMark/>
          </w:tcPr>
          <w:p w14:paraId="13CB2A77" w14:textId="017976D5" w:rsidR="00063E81" w:rsidRPr="00063E81" w:rsidRDefault="00063E81" w:rsidP="001D0F82">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46.5a</w:t>
            </w:r>
          </w:p>
        </w:tc>
      </w:tr>
      <w:tr w:rsidR="00063E81" w:rsidRPr="00063E81" w14:paraId="1CA5937F" w14:textId="77777777" w:rsidTr="001D0F82">
        <w:trPr>
          <w:trHeight w:val="315"/>
        </w:trPr>
        <w:tc>
          <w:tcPr>
            <w:tcW w:w="841" w:type="pct"/>
            <w:shd w:val="clear" w:color="auto" w:fill="auto"/>
            <w:noWrap/>
          </w:tcPr>
          <w:p w14:paraId="5EC3F318" w14:textId="77777777" w:rsidR="00063E81" w:rsidRPr="00063E81" w:rsidRDefault="00063E81" w:rsidP="00063E81">
            <w:pPr>
              <w:spacing w:after="0" w:line="240" w:lineRule="auto"/>
              <w:rPr>
                <w:rFonts w:ascii="Times New Roman" w:eastAsia="Times New Roman" w:hAnsi="Times New Roman" w:cs="Times New Roman"/>
                <w:b/>
                <w:color w:val="000000"/>
                <w:sz w:val="24"/>
                <w:szCs w:val="24"/>
                <w:lang w:val="en-US" w:eastAsia="en-CA"/>
              </w:rPr>
            </w:pPr>
            <w:r w:rsidRPr="00063E81">
              <w:rPr>
                <w:rFonts w:ascii="Times New Roman" w:eastAsia="Times New Roman" w:hAnsi="Times New Roman" w:cs="Times New Roman"/>
                <w:b/>
                <w:color w:val="000000"/>
                <w:sz w:val="24"/>
                <w:szCs w:val="24"/>
                <w:lang w:val="en-US" w:eastAsia="en-CA"/>
              </w:rPr>
              <w:t>Two-way ANOVA</w:t>
            </w:r>
          </w:p>
        </w:tc>
        <w:tc>
          <w:tcPr>
            <w:tcW w:w="827" w:type="pct"/>
            <w:vAlign w:val="center"/>
          </w:tcPr>
          <w:p w14:paraId="1E51BEA8"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p>
        </w:tc>
        <w:tc>
          <w:tcPr>
            <w:tcW w:w="838" w:type="pct"/>
            <w:vAlign w:val="center"/>
          </w:tcPr>
          <w:p w14:paraId="410BEBD4"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p>
        </w:tc>
        <w:tc>
          <w:tcPr>
            <w:tcW w:w="838" w:type="pct"/>
            <w:shd w:val="clear" w:color="000000" w:fill="FFFFFF"/>
            <w:vAlign w:val="center"/>
          </w:tcPr>
          <w:p w14:paraId="0162F1B8"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highlight w:val="yellow"/>
                <w:lang w:val="en-US" w:eastAsia="en-CA"/>
              </w:rPr>
            </w:pPr>
          </w:p>
        </w:tc>
        <w:tc>
          <w:tcPr>
            <w:tcW w:w="760" w:type="pct"/>
            <w:shd w:val="clear" w:color="000000" w:fill="FFFFFF"/>
            <w:vAlign w:val="center"/>
          </w:tcPr>
          <w:p w14:paraId="4BDFE12E"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p>
        </w:tc>
        <w:tc>
          <w:tcPr>
            <w:tcW w:w="896" w:type="pct"/>
            <w:shd w:val="clear" w:color="000000" w:fill="FFFFFF"/>
            <w:vAlign w:val="center"/>
          </w:tcPr>
          <w:p w14:paraId="66CE8A89"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p>
        </w:tc>
      </w:tr>
      <w:tr w:rsidR="00063E81" w:rsidRPr="00063E81" w14:paraId="3A1C50FA" w14:textId="77777777" w:rsidTr="001D0F82">
        <w:trPr>
          <w:trHeight w:val="315"/>
        </w:trPr>
        <w:tc>
          <w:tcPr>
            <w:tcW w:w="841" w:type="pct"/>
            <w:shd w:val="clear" w:color="auto" w:fill="auto"/>
            <w:noWrap/>
          </w:tcPr>
          <w:p w14:paraId="17182DEE" w14:textId="3E1E1403" w:rsidR="00063E81" w:rsidRPr="00063E81" w:rsidRDefault="00FC56CF" w:rsidP="000E7FE1">
            <w:pPr>
              <w:spacing w:after="0" w:line="240" w:lineRule="auto"/>
              <w:rPr>
                <w:rFonts w:ascii="Times New Roman" w:eastAsia="Times New Roman" w:hAnsi="Times New Roman" w:cs="Times New Roman"/>
                <w:color w:val="000000"/>
                <w:sz w:val="24"/>
                <w:szCs w:val="24"/>
                <w:lang w:val="en-US" w:eastAsia="en-CA"/>
              </w:rPr>
            </w:pPr>
            <w:r>
              <w:rPr>
                <w:rFonts w:ascii="Times New Roman" w:eastAsia="Times New Roman" w:hAnsi="Times New Roman" w:cs="Times New Roman"/>
                <w:color w:val="000000"/>
                <w:sz w:val="24"/>
                <w:szCs w:val="24"/>
                <w:lang w:val="en-US" w:eastAsia="en-CA"/>
              </w:rPr>
              <w:t>Cap</w:t>
            </w:r>
            <w:r w:rsidR="000E7FE1">
              <w:rPr>
                <w:rFonts w:ascii="Times New Roman" w:eastAsia="Times New Roman" w:hAnsi="Times New Roman" w:cs="Times New Roman"/>
                <w:color w:val="000000"/>
                <w:sz w:val="24"/>
                <w:szCs w:val="24"/>
                <w:lang w:val="en-US" w:eastAsia="en-CA"/>
              </w:rPr>
              <w:t>s</w:t>
            </w:r>
          </w:p>
        </w:tc>
        <w:tc>
          <w:tcPr>
            <w:tcW w:w="827" w:type="pct"/>
            <w:vAlign w:val="center"/>
          </w:tcPr>
          <w:p w14:paraId="15A6BF2F"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w:t>
            </w:r>
          </w:p>
        </w:tc>
        <w:tc>
          <w:tcPr>
            <w:tcW w:w="838" w:type="pct"/>
            <w:vAlign w:val="center"/>
          </w:tcPr>
          <w:p w14:paraId="390118A2"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838" w:type="pct"/>
            <w:shd w:val="clear" w:color="000000" w:fill="FFFFFF"/>
            <w:vAlign w:val="center"/>
          </w:tcPr>
          <w:p w14:paraId="7A1ADF48"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w:t>
            </w:r>
          </w:p>
        </w:tc>
        <w:tc>
          <w:tcPr>
            <w:tcW w:w="760" w:type="pct"/>
            <w:shd w:val="clear" w:color="000000" w:fill="FFFFFF"/>
            <w:vAlign w:val="center"/>
          </w:tcPr>
          <w:p w14:paraId="73F4C497"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896" w:type="pct"/>
            <w:shd w:val="clear" w:color="000000" w:fill="FFFFFF"/>
            <w:vAlign w:val="center"/>
          </w:tcPr>
          <w:p w14:paraId="1026C33A"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r>
      <w:tr w:rsidR="00063E81" w:rsidRPr="00063E81" w14:paraId="68C54B44" w14:textId="77777777" w:rsidTr="001D0F82">
        <w:trPr>
          <w:trHeight w:val="315"/>
        </w:trPr>
        <w:tc>
          <w:tcPr>
            <w:tcW w:w="841" w:type="pct"/>
            <w:shd w:val="clear" w:color="auto" w:fill="auto"/>
            <w:noWrap/>
          </w:tcPr>
          <w:p w14:paraId="6B5B568B" w14:textId="77777777" w:rsidR="00063E81" w:rsidRPr="00063E81" w:rsidRDefault="00063E81" w:rsidP="00063E81">
            <w:pPr>
              <w:spacing w:after="0" w:line="240" w:lineRule="auto"/>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Depth</w:t>
            </w:r>
          </w:p>
        </w:tc>
        <w:tc>
          <w:tcPr>
            <w:tcW w:w="827" w:type="pct"/>
            <w:vAlign w:val="center"/>
          </w:tcPr>
          <w:p w14:paraId="2A13F687"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w:t>
            </w:r>
          </w:p>
        </w:tc>
        <w:tc>
          <w:tcPr>
            <w:tcW w:w="838" w:type="pct"/>
            <w:vAlign w:val="center"/>
          </w:tcPr>
          <w:p w14:paraId="5AE55F66"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838" w:type="pct"/>
            <w:shd w:val="clear" w:color="000000" w:fill="FFFFFF"/>
            <w:vAlign w:val="center"/>
          </w:tcPr>
          <w:p w14:paraId="2C89BB66"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760" w:type="pct"/>
            <w:shd w:val="clear" w:color="000000" w:fill="FFFFFF"/>
            <w:vAlign w:val="center"/>
          </w:tcPr>
          <w:p w14:paraId="3AE70EBF"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896" w:type="pct"/>
            <w:shd w:val="clear" w:color="000000" w:fill="FFFFFF"/>
            <w:vAlign w:val="center"/>
          </w:tcPr>
          <w:p w14:paraId="4D2D954B"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r>
      <w:tr w:rsidR="00063E81" w:rsidRPr="00063E81" w14:paraId="75BA54E4" w14:textId="77777777" w:rsidTr="001D0F82">
        <w:trPr>
          <w:trHeight w:val="315"/>
        </w:trPr>
        <w:tc>
          <w:tcPr>
            <w:tcW w:w="841" w:type="pct"/>
            <w:tcBorders>
              <w:bottom w:val="single" w:sz="4" w:space="0" w:color="auto"/>
            </w:tcBorders>
            <w:shd w:val="clear" w:color="auto" w:fill="auto"/>
            <w:noWrap/>
          </w:tcPr>
          <w:p w14:paraId="73E5548E" w14:textId="4CC8AEDE" w:rsidR="00063E81" w:rsidRPr="00063E81" w:rsidRDefault="00FC56CF" w:rsidP="000E7FE1">
            <w:pPr>
              <w:spacing w:after="0" w:line="240" w:lineRule="auto"/>
              <w:rPr>
                <w:rFonts w:ascii="Times New Roman" w:eastAsia="Times New Roman" w:hAnsi="Times New Roman" w:cs="Times New Roman"/>
                <w:color w:val="000000"/>
                <w:sz w:val="24"/>
                <w:szCs w:val="24"/>
                <w:lang w:val="en-US" w:eastAsia="en-CA"/>
              </w:rPr>
            </w:pPr>
            <w:r>
              <w:rPr>
                <w:rFonts w:ascii="Times New Roman" w:eastAsia="Times New Roman" w:hAnsi="Times New Roman" w:cs="Times New Roman"/>
                <w:color w:val="000000"/>
                <w:sz w:val="24"/>
                <w:szCs w:val="24"/>
                <w:lang w:val="en-US" w:eastAsia="en-CA"/>
              </w:rPr>
              <w:t>Cap</w:t>
            </w:r>
            <w:r w:rsidR="000E7FE1">
              <w:rPr>
                <w:rFonts w:ascii="Times New Roman" w:eastAsia="Times New Roman" w:hAnsi="Times New Roman" w:cs="Times New Roman"/>
                <w:color w:val="000000"/>
                <w:sz w:val="24"/>
                <w:szCs w:val="24"/>
                <w:lang w:val="en-US" w:eastAsia="en-CA"/>
              </w:rPr>
              <w:t>s</w:t>
            </w:r>
            <w:r w:rsidR="00063E81" w:rsidRPr="00063E81">
              <w:rPr>
                <w:rFonts w:ascii="Times New Roman" w:eastAsia="Times New Roman" w:hAnsi="Times New Roman" w:cs="Times New Roman"/>
                <w:color w:val="000000"/>
                <w:sz w:val="24"/>
                <w:szCs w:val="24"/>
                <w:lang w:val="en-US" w:eastAsia="en-CA"/>
              </w:rPr>
              <w:t>* depth</w:t>
            </w:r>
          </w:p>
        </w:tc>
        <w:tc>
          <w:tcPr>
            <w:tcW w:w="827" w:type="pct"/>
            <w:tcBorders>
              <w:bottom w:val="single" w:sz="4" w:space="0" w:color="auto"/>
            </w:tcBorders>
            <w:vAlign w:val="center"/>
          </w:tcPr>
          <w:p w14:paraId="3FE9B828"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838" w:type="pct"/>
            <w:tcBorders>
              <w:bottom w:val="single" w:sz="4" w:space="0" w:color="auto"/>
            </w:tcBorders>
            <w:vAlign w:val="center"/>
          </w:tcPr>
          <w:p w14:paraId="044AB804"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838" w:type="pct"/>
            <w:tcBorders>
              <w:bottom w:val="single" w:sz="4" w:space="0" w:color="auto"/>
            </w:tcBorders>
            <w:shd w:val="clear" w:color="000000" w:fill="FFFFFF"/>
            <w:vAlign w:val="center"/>
          </w:tcPr>
          <w:p w14:paraId="418230FE"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760" w:type="pct"/>
            <w:tcBorders>
              <w:bottom w:val="single" w:sz="4" w:space="0" w:color="auto"/>
            </w:tcBorders>
            <w:shd w:val="clear" w:color="000000" w:fill="FFFFFF"/>
            <w:vAlign w:val="center"/>
          </w:tcPr>
          <w:p w14:paraId="3A9E5B50"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c>
          <w:tcPr>
            <w:tcW w:w="896" w:type="pct"/>
            <w:tcBorders>
              <w:bottom w:val="single" w:sz="4" w:space="0" w:color="auto"/>
            </w:tcBorders>
            <w:shd w:val="clear" w:color="000000" w:fill="FFFFFF"/>
            <w:vAlign w:val="center"/>
          </w:tcPr>
          <w:p w14:paraId="6821DA23" w14:textId="77777777" w:rsidR="00063E81" w:rsidRPr="00063E81" w:rsidRDefault="00063E81" w:rsidP="00063E81">
            <w:pPr>
              <w:spacing w:after="0" w:line="240" w:lineRule="auto"/>
              <w:jc w:val="center"/>
              <w:rPr>
                <w:rFonts w:ascii="Times New Roman" w:eastAsia="Times New Roman" w:hAnsi="Times New Roman" w:cs="Times New Roman"/>
                <w:color w:val="000000"/>
                <w:sz w:val="24"/>
                <w:szCs w:val="24"/>
                <w:lang w:val="en-US" w:eastAsia="en-CA"/>
              </w:rPr>
            </w:pPr>
            <w:r w:rsidRPr="00063E81">
              <w:rPr>
                <w:rFonts w:ascii="Times New Roman" w:eastAsia="Times New Roman" w:hAnsi="Times New Roman" w:cs="Times New Roman"/>
                <w:color w:val="000000"/>
                <w:sz w:val="24"/>
                <w:szCs w:val="24"/>
                <w:lang w:val="en-US" w:eastAsia="en-CA"/>
              </w:rPr>
              <w:t>ns</w:t>
            </w:r>
          </w:p>
        </w:tc>
      </w:tr>
    </w:tbl>
    <w:p w14:paraId="0857A96A" w14:textId="2BB4D1BD" w:rsidR="00063E81" w:rsidRPr="00063E81" w:rsidRDefault="00063E81" w:rsidP="00063E81">
      <w:pPr>
        <w:spacing w:after="0" w:line="240" w:lineRule="auto"/>
        <w:rPr>
          <w:rFonts w:ascii="Times New Roman" w:eastAsia="Times New Roman" w:hAnsi="Times New Roman" w:cs="Times New Roman"/>
          <w:color w:val="000000"/>
          <w:sz w:val="24"/>
          <w:szCs w:val="24"/>
          <w:lang w:val="en-US"/>
        </w:rPr>
      </w:pPr>
      <w:r w:rsidRPr="00063E81">
        <w:rPr>
          <w:rFonts w:ascii="Times New Roman" w:eastAsia="Times New Roman" w:hAnsi="Times New Roman" w:cs="Times New Roman"/>
          <w:color w:val="000000"/>
          <w:sz w:val="24"/>
          <w:szCs w:val="24"/>
          <w:vertAlign w:val="superscript"/>
          <w:lang w:val="en-US"/>
        </w:rPr>
        <w:t>†</w:t>
      </w:r>
      <w:r w:rsidRPr="00063E81">
        <w:rPr>
          <w:rFonts w:ascii="Times New Roman" w:eastAsia="Times New Roman" w:hAnsi="Times New Roman" w:cs="Times New Roman"/>
          <w:color w:val="000000"/>
          <w:sz w:val="24"/>
          <w:szCs w:val="24"/>
          <w:lang w:val="en-US"/>
        </w:rPr>
        <w:t xml:space="preserve">Means with different lowercase letters indicate significant difference between </w:t>
      </w:r>
      <w:r w:rsidR="000E7FE1">
        <w:rPr>
          <w:rFonts w:ascii="Times New Roman" w:eastAsia="Times New Roman" w:hAnsi="Times New Roman" w:cs="Times New Roman"/>
          <w:color w:val="000000"/>
          <w:sz w:val="24"/>
          <w:szCs w:val="24"/>
          <w:lang w:val="en-US"/>
        </w:rPr>
        <w:t xml:space="preserve">organic caps </w:t>
      </w:r>
      <w:r w:rsidRPr="00063E81">
        <w:rPr>
          <w:rFonts w:ascii="Times New Roman" w:eastAsia="Times New Roman" w:hAnsi="Times New Roman" w:cs="Times New Roman"/>
          <w:color w:val="000000"/>
          <w:sz w:val="24"/>
          <w:szCs w:val="24"/>
          <w:lang w:val="en-US"/>
        </w:rPr>
        <w:t xml:space="preserve">and their depths in each </w:t>
      </w:r>
      <w:proofErr w:type="gramStart"/>
      <w:r w:rsidRPr="00063E81">
        <w:rPr>
          <w:rFonts w:ascii="Times New Roman" w:eastAsia="Times New Roman" w:hAnsi="Times New Roman" w:cs="Times New Roman"/>
          <w:color w:val="000000"/>
          <w:sz w:val="24"/>
          <w:szCs w:val="24"/>
          <w:lang w:val="en-US"/>
        </w:rPr>
        <w:t xml:space="preserve">column </w:t>
      </w:r>
      <w:r w:rsidR="00DC5B78">
        <w:rPr>
          <w:rFonts w:ascii="Times New Roman" w:eastAsia="Times New Roman" w:hAnsi="Times New Roman" w:cs="Times New Roman"/>
          <w:color w:val="000000"/>
          <w:sz w:val="24"/>
          <w:szCs w:val="24"/>
          <w:lang w:val="en-US"/>
        </w:rPr>
        <w:t xml:space="preserve"> </w:t>
      </w:r>
      <w:r w:rsidRPr="00063E81">
        <w:rPr>
          <w:rFonts w:ascii="Times New Roman" w:hAnsi="Times New Roman" w:cs="Times New Roman"/>
          <w:i/>
          <w:iCs/>
          <w:sz w:val="24"/>
          <w:szCs w:val="24"/>
        </w:rPr>
        <w:t>p</w:t>
      </w:r>
      <w:proofErr w:type="gramEnd"/>
      <w:r w:rsidRPr="00063E81">
        <w:rPr>
          <w:rFonts w:ascii="Times New Roman" w:hAnsi="Times New Roman" w:cs="Times New Roman"/>
          <w:i/>
          <w:iCs/>
          <w:sz w:val="24"/>
          <w:szCs w:val="24"/>
        </w:rPr>
        <w:t xml:space="preserve"> </w:t>
      </w:r>
      <w:r w:rsidRPr="00063E81">
        <w:rPr>
          <w:rFonts w:ascii="Times New Roman" w:eastAsia="SwiftNeueLTPro-Book" w:hAnsi="Times New Roman" w:cs="Times New Roman"/>
          <w:sz w:val="24"/>
          <w:szCs w:val="24"/>
        </w:rPr>
        <w:t xml:space="preserve">&lt; 0.05; **, </w:t>
      </w:r>
      <w:r w:rsidRPr="00063E81">
        <w:rPr>
          <w:rFonts w:ascii="Times New Roman" w:hAnsi="Times New Roman" w:cs="Times New Roman"/>
          <w:i/>
          <w:iCs/>
          <w:sz w:val="24"/>
          <w:szCs w:val="24"/>
        </w:rPr>
        <w:t xml:space="preserve">p </w:t>
      </w:r>
      <w:r w:rsidRPr="00063E81">
        <w:rPr>
          <w:rFonts w:ascii="Times New Roman" w:eastAsia="SwiftNeueLTPro-Book" w:hAnsi="Times New Roman" w:cs="Times New Roman"/>
          <w:sz w:val="24"/>
          <w:szCs w:val="24"/>
        </w:rPr>
        <w:t xml:space="preserve">&lt; 0.01; ***, </w:t>
      </w:r>
      <w:r w:rsidRPr="00063E81">
        <w:rPr>
          <w:rFonts w:ascii="Times New Roman" w:hAnsi="Times New Roman" w:cs="Times New Roman"/>
          <w:i/>
          <w:iCs/>
          <w:sz w:val="24"/>
          <w:szCs w:val="24"/>
        </w:rPr>
        <w:t xml:space="preserve">p </w:t>
      </w:r>
      <w:r w:rsidRPr="00063E81">
        <w:rPr>
          <w:rFonts w:ascii="Times New Roman" w:eastAsia="SwiftNeueLTPro-Book" w:hAnsi="Times New Roman" w:cs="Times New Roman"/>
          <w:sz w:val="24"/>
          <w:szCs w:val="24"/>
        </w:rPr>
        <w:t>&lt; 0.001; and ns, not significant</w:t>
      </w:r>
    </w:p>
    <w:p w14:paraId="260B0148" w14:textId="5BD0A904" w:rsidR="00063E81" w:rsidRPr="00063E81" w:rsidRDefault="00063E81" w:rsidP="00063E81">
      <w:pPr>
        <w:spacing w:after="0" w:line="240" w:lineRule="auto"/>
        <w:rPr>
          <w:rFonts w:ascii="Times New Roman" w:eastAsia="Times New Roman" w:hAnsi="Times New Roman" w:cs="Times New Roman"/>
          <w:color w:val="000000"/>
          <w:sz w:val="24"/>
          <w:szCs w:val="24"/>
          <w:lang w:val="en-US"/>
        </w:rPr>
      </w:pPr>
      <w:r w:rsidRPr="00063E81">
        <w:rPr>
          <w:rFonts w:ascii="Times New Roman" w:eastAsia="Times New Roman" w:hAnsi="Times New Roman" w:cs="Times New Roman"/>
          <w:color w:val="000000"/>
          <w:sz w:val="24"/>
          <w:szCs w:val="24"/>
          <w:lang w:val="en-US"/>
        </w:rPr>
        <w:t xml:space="preserve">Abbreviations: </w:t>
      </w:r>
      <w:proofErr w:type="spellStart"/>
      <w:r w:rsidRPr="00063E81">
        <w:rPr>
          <w:rFonts w:ascii="Times New Roman" w:eastAsia="Times New Roman" w:hAnsi="Times New Roman" w:cs="Times New Roman"/>
          <w:color w:val="000000"/>
          <w:sz w:val="24"/>
          <w:szCs w:val="24"/>
          <w:vertAlign w:val="superscript"/>
          <w:lang w:val="en-US"/>
        </w:rPr>
        <w:t>a</w:t>
      </w:r>
      <w:r w:rsidRPr="00063E81">
        <w:rPr>
          <w:rFonts w:ascii="Times New Roman" w:eastAsia="Times New Roman" w:hAnsi="Times New Roman" w:cs="Times New Roman"/>
          <w:color w:val="000000"/>
          <w:sz w:val="24"/>
          <w:szCs w:val="24"/>
          <w:lang w:val="en-US"/>
        </w:rPr>
        <w:t>EC</w:t>
      </w:r>
      <w:proofErr w:type="spellEnd"/>
      <w:r w:rsidRPr="00063E81">
        <w:rPr>
          <w:rFonts w:ascii="Times New Roman" w:eastAsia="Times New Roman" w:hAnsi="Times New Roman" w:cs="Times New Roman"/>
          <w:color w:val="000000"/>
          <w:sz w:val="24"/>
          <w:szCs w:val="24"/>
          <w:lang w:val="en-US"/>
        </w:rPr>
        <w:t xml:space="preserve"> = electrical conductivity,</w:t>
      </w:r>
      <w:r w:rsidRPr="00063E81">
        <w:rPr>
          <w:rFonts w:ascii="Times New Roman" w:eastAsia="Times New Roman" w:hAnsi="Times New Roman" w:cs="Times New Roman"/>
          <w:color w:val="000000"/>
          <w:sz w:val="24"/>
          <w:szCs w:val="24"/>
          <w:vertAlign w:val="superscript"/>
          <w:lang w:val="en-US"/>
        </w:rPr>
        <w:t xml:space="preserve"> </w:t>
      </w:r>
      <w:proofErr w:type="spellStart"/>
      <w:r w:rsidRPr="00063E81">
        <w:rPr>
          <w:rFonts w:ascii="Times New Roman" w:eastAsia="Times New Roman" w:hAnsi="Times New Roman" w:cs="Times New Roman"/>
          <w:color w:val="000000"/>
          <w:sz w:val="24"/>
          <w:szCs w:val="24"/>
          <w:vertAlign w:val="superscript"/>
          <w:lang w:val="en-US"/>
        </w:rPr>
        <w:t>b</w:t>
      </w:r>
      <w:r w:rsidRPr="00063E81">
        <w:rPr>
          <w:rFonts w:ascii="Times New Roman" w:eastAsia="Times New Roman" w:hAnsi="Times New Roman" w:cs="Times New Roman"/>
          <w:color w:val="000000"/>
          <w:sz w:val="24"/>
          <w:szCs w:val="24"/>
          <w:lang w:val="en-US"/>
        </w:rPr>
        <w:t>TC</w:t>
      </w:r>
      <w:proofErr w:type="spellEnd"/>
      <w:r w:rsidRPr="00063E81">
        <w:rPr>
          <w:rFonts w:ascii="Times New Roman" w:eastAsia="Times New Roman" w:hAnsi="Times New Roman" w:cs="Times New Roman"/>
          <w:color w:val="000000"/>
          <w:sz w:val="24"/>
          <w:szCs w:val="24"/>
          <w:lang w:val="en-US"/>
        </w:rPr>
        <w:t xml:space="preserve"> = total </w:t>
      </w:r>
      <w:r w:rsidR="005C0C49">
        <w:rPr>
          <w:rFonts w:ascii="Times New Roman" w:eastAsia="Times New Roman" w:hAnsi="Times New Roman" w:cs="Times New Roman"/>
          <w:color w:val="000000"/>
          <w:sz w:val="24"/>
          <w:szCs w:val="24"/>
          <w:lang w:val="en-US"/>
        </w:rPr>
        <w:t>C</w:t>
      </w:r>
      <w:r w:rsidRPr="00063E81">
        <w:rPr>
          <w:rFonts w:ascii="Times New Roman" w:eastAsia="Times New Roman" w:hAnsi="Times New Roman" w:cs="Times New Roman"/>
          <w:color w:val="000000"/>
          <w:sz w:val="24"/>
          <w:szCs w:val="24"/>
          <w:lang w:val="en-US"/>
        </w:rPr>
        <w:t xml:space="preserve">, </w:t>
      </w:r>
      <w:proofErr w:type="spellStart"/>
      <w:r w:rsidRPr="00063E81">
        <w:rPr>
          <w:rFonts w:ascii="Times New Roman" w:eastAsia="Times New Roman" w:hAnsi="Times New Roman" w:cs="Times New Roman"/>
          <w:color w:val="000000"/>
          <w:sz w:val="24"/>
          <w:szCs w:val="24"/>
          <w:vertAlign w:val="superscript"/>
          <w:lang w:val="en-US"/>
        </w:rPr>
        <w:t>c</w:t>
      </w:r>
      <w:r w:rsidRPr="00063E81">
        <w:rPr>
          <w:rFonts w:ascii="Times New Roman" w:eastAsia="Times New Roman" w:hAnsi="Times New Roman" w:cs="Times New Roman"/>
          <w:sz w:val="24"/>
          <w:szCs w:val="24"/>
          <w:lang w:val="en-US"/>
        </w:rPr>
        <w:t>T</w:t>
      </w:r>
      <w:r w:rsidRPr="00063E81">
        <w:rPr>
          <w:rFonts w:ascii="Times New Roman" w:eastAsia="Times New Roman" w:hAnsi="Times New Roman" w:cs="Times New Roman"/>
          <w:color w:val="000000"/>
          <w:sz w:val="24"/>
          <w:szCs w:val="24"/>
          <w:lang w:val="en-US"/>
        </w:rPr>
        <w:t>N</w:t>
      </w:r>
      <w:proofErr w:type="spellEnd"/>
      <w:r w:rsidRPr="00063E81">
        <w:rPr>
          <w:rFonts w:ascii="Times New Roman" w:eastAsia="Times New Roman" w:hAnsi="Times New Roman" w:cs="Times New Roman"/>
          <w:color w:val="000000"/>
          <w:sz w:val="24"/>
          <w:szCs w:val="24"/>
          <w:lang w:val="en-US"/>
        </w:rPr>
        <w:t xml:space="preserve"> = total </w:t>
      </w:r>
      <w:r w:rsidR="005C0C49">
        <w:rPr>
          <w:rFonts w:ascii="Times New Roman" w:eastAsia="Times New Roman" w:hAnsi="Times New Roman" w:cs="Times New Roman"/>
          <w:color w:val="000000"/>
          <w:sz w:val="24"/>
          <w:szCs w:val="24"/>
          <w:lang w:val="en-US"/>
        </w:rPr>
        <w:t>N</w:t>
      </w:r>
      <w:r w:rsidRPr="00063E81">
        <w:rPr>
          <w:rFonts w:ascii="Times New Roman" w:eastAsia="Times New Roman" w:hAnsi="Times New Roman" w:cs="Times New Roman"/>
          <w:color w:val="000000"/>
          <w:sz w:val="24"/>
          <w:szCs w:val="24"/>
          <w:lang w:val="en-US"/>
        </w:rPr>
        <w:t xml:space="preserve">, and </w:t>
      </w:r>
      <w:proofErr w:type="spellStart"/>
      <w:r w:rsidRPr="00063E81">
        <w:rPr>
          <w:rFonts w:ascii="Times New Roman" w:eastAsia="Times New Roman" w:hAnsi="Times New Roman" w:cs="Times New Roman"/>
          <w:color w:val="000000"/>
          <w:sz w:val="24"/>
          <w:szCs w:val="24"/>
          <w:vertAlign w:val="superscript"/>
          <w:lang w:val="en-US"/>
        </w:rPr>
        <w:t>d</w:t>
      </w:r>
      <w:r w:rsidRPr="00063E81">
        <w:rPr>
          <w:rFonts w:ascii="Times New Roman" w:eastAsia="Times New Roman" w:hAnsi="Times New Roman" w:cs="Times New Roman"/>
          <w:color w:val="000000"/>
          <w:sz w:val="24"/>
          <w:szCs w:val="24"/>
          <w:lang w:val="en-US"/>
        </w:rPr>
        <w:t>C</w:t>
      </w:r>
      <w:proofErr w:type="gramStart"/>
      <w:r w:rsidRPr="00063E81">
        <w:rPr>
          <w:rFonts w:ascii="Times New Roman" w:eastAsia="Times New Roman" w:hAnsi="Times New Roman" w:cs="Times New Roman"/>
          <w:color w:val="000000"/>
          <w:sz w:val="24"/>
          <w:szCs w:val="24"/>
          <w:lang w:val="en-US"/>
        </w:rPr>
        <w:t>:N</w:t>
      </w:r>
      <w:proofErr w:type="spellEnd"/>
      <w:proofErr w:type="gramEnd"/>
      <w:r w:rsidRPr="00063E81">
        <w:rPr>
          <w:rFonts w:ascii="Times New Roman" w:eastAsia="Times New Roman" w:hAnsi="Times New Roman" w:cs="Times New Roman"/>
          <w:color w:val="000000"/>
          <w:sz w:val="24"/>
          <w:szCs w:val="24"/>
          <w:lang w:val="en-US"/>
        </w:rPr>
        <w:t xml:space="preserve"> = </w:t>
      </w:r>
      <w:r w:rsidR="005C0C49">
        <w:rPr>
          <w:rFonts w:ascii="Times New Roman" w:eastAsia="Times New Roman" w:hAnsi="Times New Roman" w:cs="Times New Roman"/>
          <w:color w:val="000000"/>
          <w:sz w:val="24"/>
          <w:szCs w:val="24"/>
          <w:lang w:val="en-US"/>
        </w:rPr>
        <w:t>C to</w:t>
      </w:r>
      <w:r w:rsidRPr="00063E81">
        <w:rPr>
          <w:rFonts w:ascii="Times New Roman" w:eastAsia="Times New Roman" w:hAnsi="Times New Roman" w:cs="Times New Roman"/>
          <w:color w:val="000000"/>
          <w:sz w:val="24"/>
          <w:szCs w:val="24"/>
          <w:lang w:val="en-US"/>
        </w:rPr>
        <w:t xml:space="preserve"> </w:t>
      </w:r>
      <w:r w:rsidR="005C0C49">
        <w:rPr>
          <w:rFonts w:ascii="Times New Roman" w:eastAsia="Times New Roman" w:hAnsi="Times New Roman" w:cs="Times New Roman"/>
          <w:color w:val="000000"/>
          <w:sz w:val="24"/>
          <w:szCs w:val="24"/>
          <w:lang w:val="en-US"/>
        </w:rPr>
        <w:t>N</w:t>
      </w:r>
      <w:r w:rsidR="005C0C49" w:rsidRPr="00063E81">
        <w:rPr>
          <w:rFonts w:ascii="Times New Roman" w:eastAsia="Times New Roman" w:hAnsi="Times New Roman" w:cs="Times New Roman"/>
          <w:color w:val="000000"/>
          <w:sz w:val="24"/>
          <w:szCs w:val="24"/>
          <w:lang w:val="en-US"/>
        </w:rPr>
        <w:t xml:space="preserve"> </w:t>
      </w:r>
      <w:r w:rsidRPr="00063E81">
        <w:rPr>
          <w:rFonts w:ascii="Times New Roman" w:eastAsia="Times New Roman" w:hAnsi="Times New Roman" w:cs="Times New Roman"/>
          <w:color w:val="000000"/>
          <w:sz w:val="24"/>
          <w:szCs w:val="24"/>
          <w:lang w:val="en-US"/>
        </w:rPr>
        <w:t>ratio</w:t>
      </w:r>
    </w:p>
    <w:p w14:paraId="57759885" w14:textId="77777777" w:rsidR="005642CA" w:rsidRDefault="005642CA" w:rsidP="00871748">
      <w:pPr>
        <w:pStyle w:val="NormalWeb"/>
        <w:tabs>
          <w:tab w:val="left" w:pos="1459"/>
        </w:tabs>
        <w:spacing w:before="0" w:beforeAutospacing="0" w:after="0" w:afterAutospacing="0" w:line="480" w:lineRule="auto"/>
        <w:ind w:left="567" w:hanging="567"/>
      </w:pPr>
    </w:p>
    <w:p w14:paraId="4B95A18B" w14:textId="00A52134" w:rsidR="00063E81" w:rsidRDefault="00063E81">
      <w:pPr>
        <w:spacing w:after="200" w:line="276" w:lineRule="auto"/>
        <w:rPr>
          <w:rFonts w:ascii="Times New Roman" w:eastAsia="Times New Roman" w:hAnsi="Times New Roman" w:cs="Times New Roman"/>
          <w:sz w:val="24"/>
          <w:szCs w:val="24"/>
          <w:lang w:val="en-US"/>
        </w:rPr>
      </w:pPr>
      <w:r>
        <w:br w:type="page"/>
      </w:r>
    </w:p>
    <w:p w14:paraId="6821C49C" w14:textId="13EEFEC6" w:rsidR="00063E81" w:rsidRPr="00C33857" w:rsidRDefault="00063E81" w:rsidP="00063E81">
      <w:pPr>
        <w:spacing w:after="0" w:line="240" w:lineRule="auto"/>
        <w:rPr>
          <w:rFonts w:ascii="Times New Roman" w:eastAsia="Times New Roman" w:hAnsi="Times New Roman" w:cs="Times New Roman"/>
          <w:b/>
          <w:color w:val="000000"/>
          <w:sz w:val="24"/>
          <w:szCs w:val="24"/>
          <w:lang w:val="en-US"/>
        </w:rPr>
      </w:pPr>
      <w:r w:rsidRPr="00F911FF">
        <w:rPr>
          <w:rFonts w:ascii="Times New Roman" w:eastAsia="Times New Roman" w:hAnsi="Times New Roman" w:cs="Times New Roman"/>
          <w:b/>
          <w:color w:val="000000"/>
          <w:sz w:val="24"/>
          <w:szCs w:val="24"/>
          <w:lang w:val="en-US"/>
        </w:rPr>
        <w:lastRenderedPageBreak/>
        <w:t>Table 2</w:t>
      </w:r>
      <w:r w:rsidR="003510EB">
        <w:rPr>
          <w:rFonts w:ascii="Times New Roman" w:eastAsia="Times New Roman" w:hAnsi="Times New Roman" w:cs="Times New Roman"/>
          <w:b/>
          <w:color w:val="000000"/>
          <w:sz w:val="24"/>
          <w:szCs w:val="24"/>
          <w:lang w:val="en-US"/>
        </w:rPr>
        <w:t xml:space="preserve"> </w:t>
      </w:r>
    </w:p>
    <w:p w14:paraId="72808A88" w14:textId="282AEC7B" w:rsidR="00063E81" w:rsidRPr="005642CA" w:rsidRDefault="00063E81" w:rsidP="00063E81">
      <w:pPr>
        <w:spacing w:after="0" w:line="240"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 xml:space="preserve">Effects of </w:t>
      </w:r>
      <w:r w:rsidR="000E7FE1">
        <w:rPr>
          <w:rFonts w:ascii="Times New Roman" w:eastAsia="Times New Roman" w:hAnsi="Times New Roman" w:cs="Times New Roman"/>
          <w:color w:val="000000"/>
          <w:sz w:val="24"/>
          <w:szCs w:val="24"/>
          <w:lang w:val="en-US"/>
        </w:rPr>
        <w:t xml:space="preserve">organic </w:t>
      </w:r>
      <w:r w:rsidR="00D34C37">
        <w:rPr>
          <w:rFonts w:ascii="Times New Roman" w:eastAsia="Times New Roman" w:hAnsi="Times New Roman" w:cs="Times New Roman"/>
          <w:color w:val="000000"/>
          <w:sz w:val="24"/>
          <w:szCs w:val="24"/>
          <w:lang w:val="en-US"/>
        </w:rPr>
        <w:t>cap</w:t>
      </w:r>
      <w:r w:rsidRPr="005642CA">
        <w:rPr>
          <w:rFonts w:ascii="Times New Roman" w:eastAsia="Times New Roman" w:hAnsi="Times New Roman" w:cs="Times New Roman"/>
          <w:color w:val="000000"/>
          <w:sz w:val="24"/>
          <w:szCs w:val="24"/>
          <w:lang w:val="en-US"/>
        </w:rPr>
        <w:t xml:space="preserve"> type</w:t>
      </w:r>
      <w:r w:rsidR="00DC5B78">
        <w:rPr>
          <w:rFonts w:ascii="Times New Roman" w:eastAsia="Times New Roman" w:hAnsi="Times New Roman" w:cs="Times New Roman"/>
          <w:color w:val="000000"/>
          <w:sz w:val="24"/>
          <w:szCs w:val="24"/>
          <w:lang w:val="en-US"/>
        </w:rPr>
        <w:t>s</w:t>
      </w:r>
      <w:r w:rsidRPr="005642CA">
        <w:rPr>
          <w:rFonts w:ascii="Times New Roman" w:eastAsia="Times New Roman" w:hAnsi="Times New Roman" w:cs="Times New Roman"/>
          <w:color w:val="000000"/>
          <w:sz w:val="24"/>
          <w:szCs w:val="24"/>
          <w:lang w:val="en-US"/>
        </w:rPr>
        <w:t xml:space="preserve"> on selected soil properties in </w:t>
      </w:r>
      <w:r w:rsidR="00FE1EAE">
        <w:rPr>
          <w:rFonts w:ascii="Times New Roman" w:eastAsia="Times New Roman" w:hAnsi="Times New Roman" w:cs="Times New Roman"/>
          <w:color w:val="000000"/>
          <w:sz w:val="24"/>
          <w:szCs w:val="24"/>
          <w:lang w:val="en-US"/>
        </w:rPr>
        <w:t xml:space="preserve">organic caps </w:t>
      </w:r>
      <w:r w:rsidRPr="005642CA">
        <w:rPr>
          <w:rFonts w:ascii="Times New Roman" w:eastAsia="Times New Roman" w:hAnsi="Times New Roman" w:cs="Times New Roman"/>
          <w:color w:val="000000"/>
          <w:sz w:val="24"/>
          <w:szCs w:val="24"/>
          <w:lang w:val="en-US"/>
        </w:rPr>
        <w:t xml:space="preserve">used for oil sands reclamation. </w:t>
      </w:r>
    </w:p>
    <w:tbl>
      <w:tblPr>
        <w:tblStyle w:val="TableGrid"/>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897"/>
        <w:gridCol w:w="1186"/>
        <w:gridCol w:w="695"/>
        <w:gridCol w:w="651"/>
        <w:gridCol w:w="750"/>
        <w:gridCol w:w="695"/>
        <w:gridCol w:w="763"/>
        <w:gridCol w:w="152"/>
        <w:gridCol w:w="695"/>
        <w:gridCol w:w="695"/>
        <w:gridCol w:w="807"/>
        <w:gridCol w:w="750"/>
        <w:gridCol w:w="755"/>
      </w:tblGrid>
      <w:tr w:rsidR="00063E81" w:rsidRPr="005642CA" w14:paraId="319DD567" w14:textId="77777777" w:rsidTr="00063E81">
        <w:trPr>
          <w:trHeight w:val="391"/>
        </w:trPr>
        <w:tc>
          <w:tcPr>
            <w:tcW w:w="473" w:type="pct"/>
            <w:vMerge w:val="restart"/>
            <w:tcBorders>
              <w:top w:val="single" w:sz="4" w:space="0" w:color="auto"/>
            </w:tcBorders>
          </w:tcPr>
          <w:p w14:paraId="484F78E5" w14:textId="77777777" w:rsidR="00063E81" w:rsidRPr="00710C05" w:rsidRDefault="00063E81" w:rsidP="00856819">
            <w:pPr>
              <w:spacing w:after="0" w:line="240" w:lineRule="atLeast"/>
              <w:rPr>
                <w:rFonts w:ascii="Times New Roman" w:eastAsia="Times New Roman" w:hAnsi="Times New Roman" w:cs="Times New Roman"/>
                <w:bCs/>
                <w:lang w:val="en-US"/>
              </w:rPr>
            </w:pPr>
            <w:r w:rsidRPr="00710C05">
              <w:rPr>
                <w:rFonts w:ascii="Times New Roman" w:eastAsia="Times New Roman" w:hAnsi="Times New Roman" w:cs="Times New Roman"/>
                <w:bCs/>
                <w:lang w:val="en-US"/>
              </w:rPr>
              <w:t xml:space="preserve">Soil </w:t>
            </w:r>
          </w:p>
          <w:p w14:paraId="2BDDBBD7" w14:textId="77777777" w:rsidR="00063E81" w:rsidRPr="00710C05" w:rsidRDefault="00063E81" w:rsidP="00856819">
            <w:pPr>
              <w:spacing w:after="0" w:line="240" w:lineRule="atLeast"/>
              <w:rPr>
                <w:rFonts w:ascii="Times New Roman" w:eastAsia="Times New Roman" w:hAnsi="Times New Roman" w:cs="Times New Roman"/>
                <w:bCs/>
                <w:lang w:val="en-US"/>
              </w:rPr>
            </w:pPr>
            <w:r w:rsidRPr="00710C05">
              <w:rPr>
                <w:rFonts w:ascii="Times New Roman" w:eastAsia="Times New Roman" w:hAnsi="Times New Roman" w:cs="Times New Roman"/>
                <w:bCs/>
                <w:lang w:val="en-US"/>
              </w:rPr>
              <w:t xml:space="preserve">Property </w:t>
            </w:r>
            <w:r w:rsidRPr="00710C05">
              <w:rPr>
                <w:rFonts w:ascii="Times New Roman" w:eastAsia="Times New Roman" w:hAnsi="Times New Roman" w:cs="Times New Roman"/>
                <w:bCs/>
                <w:vertAlign w:val="superscript"/>
                <w:lang w:val="en-US"/>
              </w:rPr>
              <w:t>a</w:t>
            </w:r>
          </w:p>
        </w:tc>
        <w:tc>
          <w:tcPr>
            <w:tcW w:w="625" w:type="pct"/>
            <w:vMerge w:val="restart"/>
            <w:tcBorders>
              <w:top w:val="single" w:sz="4" w:space="0" w:color="auto"/>
            </w:tcBorders>
          </w:tcPr>
          <w:p w14:paraId="747BE7FE" w14:textId="15180EF2" w:rsidR="00063E81" w:rsidRPr="00710C05" w:rsidRDefault="000E7FE1" w:rsidP="00856819">
            <w:pPr>
              <w:spacing w:after="0" w:line="240" w:lineRule="atLeast"/>
              <w:rPr>
                <w:rFonts w:ascii="Times New Roman" w:eastAsia="Times New Roman" w:hAnsi="Times New Roman" w:cs="Times New Roman"/>
                <w:vertAlign w:val="superscript"/>
                <w:lang w:val="en-US" w:eastAsia="en-CA"/>
              </w:rPr>
            </w:pPr>
            <w:r w:rsidRPr="00710C05">
              <w:rPr>
                <w:rFonts w:ascii="Times New Roman" w:eastAsia="Times New Roman" w:hAnsi="Times New Roman" w:cs="Times New Roman"/>
                <w:lang w:val="en-US" w:eastAsia="en-CA"/>
              </w:rPr>
              <w:t>Cap</w:t>
            </w:r>
            <w:r w:rsidR="00973009">
              <w:rPr>
                <w:rFonts w:ascii="Times New Roman" w:eastAsia="Times New Roman" w:hAnsi="Times New Roman" w:cs="Times New Roman"/>
                <w:lang w:val="en-US" w:eastAsia="en-CA"/>
              </w:rPr>
              <w:t xml:space="preserve"> type</w:t>
            </w:r>
          </w:p>
          <w:p w14:paraId="507FE0A7" w14:textId="77777777" w:rsidR="00063E81" w:rsidRPr="00710C05" w:rsidRDefault="00063E81" w:rsidP="00856819">
            <w:pPr>
              <w:spacing w:after="0" w:line="240" w:lineRule="atLeast"/>
              <w:rPr>
                <w:rFonts w:ascii="Times New Roman" w:eastAsia="Times New Roman" w:hAnsi="Times New Roman" w:cs="Times New Roman"/>
                <w:b/>
                <w:bCs/>
                <w:lang w:val="en-US"/>
              </w:rPr>
            </w:pPr>
            <w:r w:rsidRPr="00710C05">
              <w:rPr>
                <w:rFonts w:ascii="Times New Roman" w:eastAsia="Times New Roman" w:hAnsi="Times New Roman" w:cs="Times New Roman"/>
                <w:lang w:val="en-US" w:eastAsia="en-CA"/>
              </w:rPr>
              <w:t xml:space="preserve">and depth </w:t>
            </w:r>
            <w:r w:rsidRPr="00710C05">
              <w:rPr>
                <w:rFonts w:ascii="Times New Roman" w:eastAsia="Times New Roman" w:hAnsi="Times New Roman" w:cs="Times New Roman"/>
                <w:lang w:val="en-US" w:eastAsia="en-CA"/>
              </w:rPr>
              <w:br/>
              <w:t>(cm)</w:t>
            </w:r>
          </w:p>
        </w:tc>
        <w:tc>
          <w:tcPr>
            <w:tcW w:w="1872" w:type="pct"/>
            <w:gridSpan w:val="5"/>
            <w:tcBorders>
              <w:top w:val="single" w:sz="4" w:space="0" w:color="auto"/>
              <w:bottom w:val="single" w:sz="4" w:space="0" w:color="auto"/>
            </w:tcBorders>
            <w:noWrap/>
            <w:vAlign w:val="center"/>
          </w:tcPr>
          <w:p w14:paraId="54DA375D"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2011</w:t>
            </w:r>
          </w:p>
        </w:tc>
        <w:tc>
          <w:tcPr>
            <w:tcW w:w="80" w:type="pct"/>
            <w:tcBorders>
              <w:top w:val="single" w:sz="4" w:space="0" w:color="auto"/>
            </w:tcBorders>
            <w:noWrap/>
            <w:vAlign w:val="center"/>
          </w:tcPr>
          <w:p w14:paraId="528ADCAD"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p>
        </w:tc>
        <w:tc>
          <w:tcPr>
            <w:tcW w:w="1950" w:type="pct"/>
            <w:gridSpan w:val="5"/>
            <w:tcBorders>
              <w:top w:val="single" w:sz="4" w:space="0" w:color="auto"/>
              <w:bottom w:val="single" w:sz="4" w:space="0" w:color="auto"/>
            </w:tcBorders>
            <w:noWrap/>
            <w:vAlign w:val="center"/>
          </w:tcPr>
          <w:p w14:paraId="3440B649"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2012</w:t>
            </w:r>
          </w:p>
        </w:tc>
      </w:tr>
      <w:tr w:rsidR="00063E81" w:rsidRPr="005642CA" w14:paraId="2D765F59" w14:textId="77777777" w:rsidTr="00063E81">
        <w:trPr>
          <w:trHeight w:val="391"/>
        </w:trPr>
        <w:tc>
          <w:tcPr>
            <w:tcW w:w="473" w:type="pct"/>
            <w:vMerge/>
            <w:tcBorders>
              <w:bottom w:val="single" w:sz="4" w:space="0" w:color="auto"/>
            </w:tcBorders>
            <w:hideMark/>
          </w:tcPr>
          <w:p w14:paraId="0F10A3D1" w14:textId="77777777" w:rsidR="00063E81" w:rsidRPr="005642CA" w:rsidRDefault="00063E81" w:rsidP="00856819">
            <w:pPr>
              <w:spacing w:after="0" w:line="240" w:lineRule="atLeast"/>
              <w:rPr>
                <w:rFonts w:ascii="Times New Roman" w:eastAsia="Times New Roman" w:hAnsi="Times New Roman" w:cs="Times New Roman"/>
                <w:bCs/>
                <w:color w:val="000000"/>
                <w:lang w:val="en-US"/>
              </w:rPr>
            </w:pPr>
          </w:p>
        </w:tc>
        <w:tc>
          <w:tcPr>
            <w:tcW w:w="625" w:type="pct"/>
            <w:vMerge/>
            <w:tcBorders>
              <w:bottom w:val="single" w:sz="4" w:space="0" w:color="auto"/>
            </w:tcBorders>
            <w:hideMark/>
          </w:tcPr>
          <w:p w14:paraId="0C6942C6" w14:textId="77777777" w:rsidR="00063E81" w:rsidRPr="005642CA" w:rsidRDefault="00063E81" w:rsidP="00856819">
            <w:pPr>
              <w:spacing w:after="0" w:line="240" w:lineRule="atLeast"/>
              <w:rPr>
                <w:rFonts w:ascii="Times New Roman" w:eastAsia="Times New Roman" w:hAnsi="Times New Roman" w:cs="Times New Roman"/>
                <w:b/>
                <w:bCs/>
                <w:color w:val="000000"/>
                <w:lang w:val="en-US"/>
              </w:rPr>
            </w:pPr>
          </w:p>
        </w:tc>
        <w:tc>
          <w:tcPr>
            <w:tcW w:w="366" w:type="pct"/>
            <w:tcBorders>
              <w:top w:val="single" w:sz="4" w:space="0" w:color="auto"/>
              <w:bottom w:val="single" w:sz="4" w:space="0" w:color="auto"/>
            </w:tcBorders>
            <w:noWrap/>
            <w:vAlign w:val="center"/>
            <w:hideMark/>
          </w:tcPr>
          <w:p w14:paraId="3D336219"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Jun.</w:t>
            </w:r>
          </w:p>
        </w:tc>
        <w:tc>
          <w:tcPr>
            <w:tcW w:w="343" w:type="pct"/>
            <w:tcBorders>
              <w:top w:val="single" w:sz="4" w:space="0" w:color="auto"/>
              <w:bottom w:val="single" w:sz="4" w:space="0" w:color="auto"/>
            </w:tcBorders>
            <w:noWrap/>
            <w:vAlign w:val="center"/>
            <w:hideMark/>
          </w:tcPr>
          <w:p w14:paraId="77472D73"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Jul.</w:t>
            </w:r>
          </w:p>
        </w:tc>
        <w:tc>
          <w:tcPr>
            <w:tcW w:w="395" w:type="pct"/>
            <w:tcBorders>
              <w:top w:val="single" w:sz="4" w:space="0" w:color="auto"/>
              <w:bottom w:val="single" w:sz="4" w:space="0" w:color="auto"/>
            </w:tcBorders>
            <w:noWrap/>
            <w:vAlign w:val="center"/>
            <w:hideMark/>
          </w:tcPr>
          <w:p w14:paraId="00A782DA"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Aug.</w:t>
            </w:r>
          </w:p>
        </w:tc>
        <w:tc>
          <w:tcPr>
            <w:tcW w:w="366" w:type="pct"/>
            <w:tcBorders>
              <w:top w:val="single" w:sz="4" w:space="0" w:color="auto"/>
              <w:bottom w:val="single" w:sz="4" w:space="0" w:color="auto"/>
            </w:tcBorders>
            <w:noWrap/>
            <w:vAlign w:val="center"/>
            <w:hideMark/>
          </w:tcPr>
          <w:p w14:paraId="3553923A"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Sept.</w:t>
            </w:r>
          </w:p>
        </w:tc>
        <w:tc>
          <w:tcPr>
            <w:tcW w:w="402" w:type="pct"/>
            <w:tcBorders>
              <w:top w:val="single" w:sz="4" w:space="0" w:color="auto"/>
              <w:bottom w:val="single" w:sz="4" w:space="0" w:color="auto"/>
            </w:tcBorders>
            <w:noWrap/>
            <w:vAlign w:val="center"/>
            <w:hideMark/>
          </w:tcPr>
          <w:p w14:paraId="621D9B47"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Oct.</w:t>
            </w:r>
          </w:p>
        </w:tc>
        <w:tc>
          <w:tcPr>
            <w:tcW w:w="80" w:type="pct"/>
            <w:tcBorders>
              <w:bottom w:val="single" w:sz="4" w:space="0" w:color="auto"/>
            </w:tcBorders>
            <w:noWrap/>
            <w:vAlign w:val="center"/>
            <w:hideMark/>
          </w:tcPr>
          <w:p w14:paraId="24DAE0D4"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p>
        </w:tc>
        <w:tc>
          <w:tcPr>
            <w:tcW w:w="366" w:type="pct"/>
            <w:tcBorders>
              <w:top w:val="single" w:sz="4" w:space="0" w:color="auto"/>
              <w:bottom w:val="single" w:sz="4" w:space="0" w:color="auto"/>
            </w:tcBorders>
            <w:noWrap/>
            <w:vAlign w:val="center"/>
            <w:hideMark/>
          </w:tcPr>
          <w:p w14:paraId="7BEFE1B4"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Jun.</w:t>
            </w:r>
          </w:p>
        </w:tc>
        <w:tc>
          <w:tcPr>
            <w:tcW w:w="366" w:type="pct"/>
            <w:tcBorders>
              <w:top w:val="single" w:sz="4" w:space="0" w:color="auto"/>
              <w:bottom w:val="single" w:sz="4" w:space="0" w:color="auto"/>
            </w:tcBorders>
            <w:noWrap/>
            <w:vAlign w:val="center"/>
            <w:hideMark/>
          </w:tcPr>
          <w:p w14:paraId="3CB2BB8A"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Jul.</w:t>
            </w:r>
          </w:p>
        </w:tc>
        <w:tc>
          <w:tcPr>
            <w:tcW w:w="425" w:type="pct"/>
            <w:tcBorders>
              <w:top w:val="single" w:sz="4" w:space="0" w:color="auto"/>
              <w:bottom w:val="single" w:sz="4" w:space="0" w:color="auto"/>
            </w:tcBorders>
            <w:noWrap/>
            <w:vAlign w:val="center"/>
            <w:hideMark/>
          </w:tcPr>
          <w:p w14:paraId="2FD16E6E"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Aug.</w:t>
            </w:r>
          </w:p>
        </w:tc>
        <w:tc>
          <w:tcPr>
            <w:tcW w:w="395" w:type="pct"/>
            <w:tcBorders>
              <w:top w:val="single" w:sz="4" w:space="0" w:color="auto"/>
              <w:bottom w:val="single" w:sz="4" w:space="0" w:color="auto"/>
            </w:tcBorders>
            <w:noWrap/>
            <w:vAlign w:val="center"/>
            <w:hideMark/>
          </w:tcPr>
          <w:p w14:paraId="10864EE0"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Sept.</w:t>
            </w:r>
          </w:p>
        </w:tc>
        <w:tc>
          <w:tcPr>
            <w:tcW w:w="397" w:type="pct"/>
            <w:tcBorders>
              <w:top w:val="single" w:sz="4" w:space="0" w:color="auto"/>
              <w:bottom w:val="single" w:sz="4" w:space="0" w:color="auto"/>
            </w:tcBorders>
            <w:noWrap/>
            <w:vAlign w:val="center"/>
            <w:hideMark/>
          </w:tcPr>
          <w:p w14:paraId="0B8CA3D8"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Oct.</w:t>
            </w:r>
          </w:p>
        </w:tc>
      </w:tr>
      <w:tr w:rsidR="00063E81" w:rsidRPr="005642CA" w14:paraId="65F842B2" w14:textId="77777777" w:rsidTr="00063E81">
        <w:trPr>
          <w:trHeight w:val="543"/>
        </w:trPr>
        <w:tc>
          <w:tcPr>
            <w:tcW w:w="473" w:type="pct"/>
            <w:vMerge w:val="restart"/>
            <w:tcBorders>
              <w:top w:val="single" w:sz="4" w:space="0" w:color="auto"/>
            </w:tcBorders>
            <w:hideMark/>
          </w:tcPr>
          <w:p w14:paraId="3134B6EB" w14:textId="77777777" w:rsidR="00063E81"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 xml:space="preserve">MBC            (mg C </w:t>
            </w:r>
          </w:p>
          <w:p w14:paraId="4E5A2A30"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kg</w:t>
            </w:r>
            <w:r w:rsidRPr="005642CA">
              <w:rPr>
                <w:rFonts w:ascii="Times New Roman" w:eastAsia="Times New Roman" w:hAnsi="Times New Roman" w:cs="Times New Roman"/>
                <w:vertAlign w:val="superscript"/>
                <w:lang w:val="en-US"/>
              </w:rPr>
              <w:t>-1</w:t>
            </w:r>
            <w:r w:rsidRPr="005642CA">
              <w:rPr>
                <w:rFonts w:ascii="Times New Roman" w:eastAsia="Times New Roman" w:hAnsi="Times New Roman" w:cs="Times New Roman"/>
                <w:lang w:val="en-US"/>
              </w:rPr>
              <w:t>)</w:t>
            </w:r>
          </w:p>
        </w:tc>
        <w:tc>
          <w:tcPr>
            <w:tcW w:w="625" w:type="pct"/>
            <w:tcBorders>
              <w:top w:val="single" w:sz="4" w:space="0" w:color="auto"/>
            </w:tcBorders>
            <w:noWrap/>
            <w:hideMark/>
          </w:tcPr>
          <w:p w14:paraId="741164F3"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0-10</w:t>
            </w:r>
          </w:p>
        </w:tc>
        <w:tc>
          <w:tcPr>
            <w:tcW w:w="366" w:type="pct"/>
            <w:tcBorders>
              <w:top w:val="single" w:sz="4" w:space="0" w:color="auto"/>
            </w:tcBorders>
            <w:noWrap/>
            <w:hideMark/>
          </w:tcPr>
          <w:p w14:paraId="675B5A11" w14:textId="27CFFBC8"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19.7a</w:t>
            </w:r>
            <w:r w:rsidRPr="005642CA">
              <w:rPr>
                <w:rFonts w:ascii="Times New Roman" w:eastAsia="Times New Roman" w:hAnsi="Times New Roman" w:cs="Times New Roman"/>
                <w:color w:val="000000"/>
                <w:vertAlign w:val="superscript"/>
                <w:lang w:val="en-US" w:eastAsia="en-CA"/>
              </w:rPr>
              <w:t>†</w:t>
            </w:r>
          </w:p>
        </w:tc>
        <w:tc>
          <w:tcPr>
            <w:tcW w:w="343" w:type="pct"/>
            <w:tcBorders>
              <w:top w:val="single" w:sz="4" w:space="0" w:color="auto"/>
            </w:tcBorders>
            <w:noWrap/>
            <w:hideMark/>
          </w:tcPr>
          <w:p w14:paraId="7B75CF43" w14:textId="51F7D97A"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15.8a</w:t>
            </w:r>
          </w:p>
        </w:tc>
        <w:tc>
          <w:tcPr>
            <w:tcW w:w="395" w:type="pct"/>
            <w:tcBorders>
              <w:top w:val="single" w:sz="4" w:space="0" w:color="auto"/>
            </w:tcBorders>
            <w:noWrap/>
            <w:hideMark/>
          </w:tcPr>
          <w:p w14:paraId="37CD74FD" w14:textId="226F3F0B"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20.0a</w:t>
            </w:r>
          </w:p>
        </w:tc>
        <w:tc>
          <w:tcPr>
            <w:tcW w:w="366" w:type="pct"/>
            <w:tcBorders>
              <w:top w:val="single" w:sz="4" w:space="0" w:color="auto"/>
            </w:tcBorders>
            <w:noWrap/>
            <w:hideMark/>
          </w:tcPr>
          <w:p w14:paraId="0F7DCE11" w14:textId="4D62F195"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12.5a</w:t>
            </w:r>
          </w:p>
        </w:tc>
        <w:tc>
          <w:tcPr>
            <w:tcW w:w="402" w:type="pct"/>
            <w:tcBorders>
              <w:top w:val="single" w:sz="4" w:space="0" w:color="auto"/>
            </w:tcBorders>
            <w:noWrap/>
            <w:hideMark/>
          </w:tcPr>
          <w:p w14:paraId="6DEC9019" w14:textId="0E37E087"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18.3a</w:t>
            </w:r>
          </w:p>
        </w:tc>
        <w:tc>
          <w:tcPr>
            <w:tcW w:w="80" w:type="pct"/>
            <w:tcBorders>
              <w:top w:val="single" w:sz="4" w:space="0" w:color="auto"/>
            </w:tcBorders>
            <w:noWrap/>
            <w:hideMark/>
          </w:tcPr>
          <w:p w14:paraId="27610B3D"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tcBorders>
              <w:top w:val="single" w:sz="4" w:space="0" w:color="auto"/>
            </w:tcBorders>
            <w:noWrap/>
            <w:hideMark/>
          </w:tcPr>
          <w:p w14:paraId="7AF1FBF6" w14:textId="3DB5A0E6"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33.7a</w:t>
            </w:r>
          </w:p>
        </w:tc>
        <w:tc>
          <w:tcPr>
            <w:tcW w:w="366" w:type="pct"/>
            <w:tcBorders>
              <w:top w:val="single" w:sz="4" w:space="0" w:color="auto"/>
            </w:tcBorders>
            <w:noWrap/>
            <w:hideMark/>
          </w:tcPr>
          <w:p w14:paraId="56B70AA5" w14:textId="5CA95855"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24.3a</w:t>
            </w:r>
          </w:p>
        </w:tc>
        <w:tc>
          <w:tcPr>
            <w:tcW w:w="425" w:type="pct"/>
            <w:tcBorders>
              <w:top w:val="single" w:sz="4" w:space="0" w:color="auto"/>
            </w:tcBorders>
            <w:noWrap/>
            <w:hideMark/>
          </w:tcPr>
          <w:p w14:paraId="3DF1FAD5" w14:textId="4824006D"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9.6a</w:t>
            </w:r>
          </w:p>
        </w:tc>
        <w:tc>
          <w:tcPr>
            <w:tcW w:w="395" w:type="pct"/>
            <w:tcBorders>
              <w:top w:val="single" w:sz="4" w:space="0" w:color="auto"/>
            </w:tcBorders>
            <w:noWrap/>
            <w:hideMark/>
          </w:tcPr>
          <w:p w14:paraId="6C74048B" w14:textId="22C5749F" w:rsidR="00063E81" w:rsidRPr="005642CA" w:rsidRDefault="00063E81" w:rsidP="000A6B1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31.1a</w:t>
            </w:r>
          </w:p>
        </w:tc>
        <w:tc>
          <w:tcPr>
            <w:tcW w:w="397" w:type="pct"/>
            <w:tcBorders>
              <w:top w:val="single" w:sz="4" w:space="0" w:color="auto"/>
            </w:tcBorders>
            <w:noWrap/>
            <w:hideMark/>
          </w:tcPr>
          <w:p w14:paraId="4168A114" w14:textId="4FC92EA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35.2a</w:t>
            </w:r>
          </w:p>
        </w:tc>
      </w:tr>
      <w:tr w:rsidR="00063E81" w:rsidRPr="005642CA" w14:paraId="1C70933D" w14:textId="77777777" w:rsidTr="00063E81">
        <w:trPr>
          <w:trHeight w:val="557"/>
        </w:trPr>
        <w:tc>
          <w:tcPr>
            <w:tcW w:w="473" w:type="pct"/>
            <w:vMerge/>
            <w:hideMark/>
          </w:tcPr>
          <w:p w14:paraId="00239CFB"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7149F563"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10-20</w:t>
            </w:r>
          </w:p>
        </w:tc>
        <w:tc>
          <w:tcPr>
            <w:tcW w:w="366" w:type="pct"/>
            <w:noWrap/>
            <w:hideMark/>
          </w:tcPr>
          <w:p w14:paraId="6EDDA17B" w14:textId="46CE681E"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8.4b</w:t>
            </w:r>
          </w:p>
        </w:tc>
        <w:tc>
          <w:tcPr>
            <w:tcW w:w="343" w:type="pct"/>
            <w:noWrap/>
            <w:hideMark/>
          </w:tcPr>
          <w:p w14:paraId="679AF9FE" w14:textId="656285C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6.3b</w:t>
            </w:r>
          </w:p>
        </w:tc>
        <w:tc>
          <w:tcPr>
            <w:tcW w:w="395" w:type="pct"/>
            <w:noWrap/>
            <w:hideMark/>
          </w:tcPr>
          <w:p w14:paraId="1846E540" w14:textId="19A0DC8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10.3b</w:t>
            </w:r>
          </w:p>
        </w:tc>
        <w:tc>
          <w:tcPr>
            <w:tcW w:w="366" w:type="pct"/>
            <w:noWrap/>
            <w:hideMark/>
          </w:tcPr>
          <w:p w14:paraId="01CA8DD3" w14:textId="218BAD69"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7.9ab</w:t>
            </w:r>
          </w:p>
        </w:tc>
        <w:tc>
          <w:tcPr>
            <w:tcW w:w="402" w:type="pct"/>
            <w:noWrap/>
            <w:hideMark/>
          </w:tcPr>
          <w:p w14:paraId="3505F0D1" w14:textId="429DC9E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8.7b</w:t>
            </w:r>
          </w:p>
        </w:tc>
        <w:tc>
          <w:tcPr>
            <w:tcW w:w="80" w:type="pct"/>
            <w:noWrap/>
            <w:hideMark/>
          </w:tcPr>
          <w:p w14:paraId="3FF452B3"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206440FF" w14:textId="563BDC2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9.9b</w:t>
            </w:r>
          </w:p>
        </w:tc>
        <w:tc>
          <w:tcPr>
            <w:tcW w:w="366" w:type="pct"/>
            <w:noWrap/>
            <w:hideMark/>
          </w:tcPr>
          <w:p w14:paraId="40394A11" w14:textId="41AC728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16.2b</w:t>
            </w:r>
          </w:p>
        </w:tc>
        <w:tc>
          <w:tcPr>
            <w:tcW w:w="425" w:type="pct"/>
            <w:noWrap/>
            <w:hideMark/>
          </w:tcPr>
          <w:p w14:paraId="25446BB3" w14:textId="7ADD110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6.2bc</w:t>
            </w:r>
          </w:p>
        </w:tc>
        <w:tc>
          <w:tcPr>
            <w:tcW w:w="395" w:type="pct"/>
            <w:noWrap/>
            <w:hideMark/>
          </w:tcPr>
          <w:p w14:paraId="73613D26" w14:textId="6E40C19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18.6b</w:t>
            </w:r>
          </w:p>
        </w:tc>
        <w:tc>
          <w:tcPr>
            <w:tcW w:w="397" w:type="pct"/>
            <w:noWrap/>
            <w:hideMark/>
          </w:tcPr>
          <w:p w14:paraId="1C12E890" w14:textId="35A02D4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20.2b</w:t>
            </w:r>
          </w:p>
        </w:tc>
      </w:tr>
      <w:tr w:rsidR="00063E81" w:rsidRPr="005642CA" w14:paraId="39235CA7" w14:textId="77777777" w:rsidTr="00063E81">
        <w:trPr>
          <w:trHeight w:val="557"/>
        </w:trPr>
        <w:tc>
          <w:tcPr>
            <w:tcW w:w="473" w:type="pct"/>
            <w:vMerge/>
            <w:hideMark/>
          </w:tcPr>
          <w:p w14:paraId="25CD441C"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4EBA9B72"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PMM 0-10</w:t>
            </w:r>
          </w:p>
        </w:tc>
        <w:tc>
          <w:tcPr>
            <w:tcW w:w="366" w:type="pct"/>
            <w:noWrap/>
            <w:hideMark/>
          </w:tcPr>
          <w:p w14:paraId="213AAB96" w14:textId="3F82A361"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7.7b</w:t>
            </w:r>
          </w:p>
        </w:tc>
        <w:tc>
          <w:tcPr>
            <w:tcW w:w="343" w:type="pct"/>
            <w:noWrap/>
            <w:hideMark/>
          </w:tcPr>
          <w:p w14:paraId="3151BA14" w14:textId="40E40F4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8.6b</w:t>
            </w:r>
          </w:p>
        </w:tc>
        <w:tc>
          <w:tcPr>
            <w:tcW w:w="395" w:type="pct"/>
            <w:noWrap/>
            <w:hideMark/>
          </w:tcPr>
          <w:p w14:paraId="1E12ED2A" w14:textId="7E8C686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9.6b</w:t>
            </w:r>
          </w:p>
        </w:tc>
        <w:tc>
          <w:tcPr>
            <w:tcW w:w="366" w:type="pct"/>
            <w:noWrap/>
            <w:hideMark/>
          </w:tcPr>
          <w:p w14:paraId="307500F9" w14:textId="3431F3D2"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6.7ab</w:t>
            </w:r>
          </w:p>
        </w:tc>
        <w:tc>
          <w:tcPr>
            <w:tcW w:w="402" w:type="pct"/>
            <w:noWrap/>
            <w:hideMark/>
          </w:tcPr>
          <w:p w14:paraId="58653A12" w14:textId="4E209E92"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11.9ab</w:t>
            </w:r>
          </w:p>
        </w:tc>
        <w:tc>
          <w:tcPr>
            <w:tcW w:w="80" w:type="pct"/>
            <w:noWrap/>
            <w:hideMark/>
          </w:tcPr>
          <w:p w14:paraId="3E7199F5"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641C1C7C" w14:textId="57084AC9"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27.0a</w:t>
            </w:r>
          </w:p>
        </w:tc>
        <w:tc>
          <w:tcPr>
            <w:tcW w:w="366" w:type="pct"/>
            <w:noWrap/>
            <w:hideMark/>
          </w:tcPr>
          <w:p w14:paraId="5F5E001E" w14:textId="7F76D7B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13.6bc</w:t>
            </w:r>
          </w:p>
        </w:tc>
        <w:tc>
          <w:tcPr>
            <w:tcW w:w="425" w:type="pct"/>
            <w:noWrap/>
            <w:hideMark/>
          </w:tcPr>
          <w:p w14:paraId="4C37069B" w14:textId="0CE3C10F"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9.0ab</w:t>
            </w:r>
          </w:p>
        </w:tc>
        <w:tc>
          <w:tcPr>
            <w:tcW w:w="395" w:type="pct"/>
            <w:noWrap/>
            <w:hideMark/>
          </w:tcPr>
          <w:p w14:paraId="4271415B" w14:textId="312E601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15.3b</w:t>
            </w:r>
          </w:p>
        </w:tc>
        <w:tc>
          <w:tcPr>
            <w:tcW w:w="397" w:type="pct"/>
            <w:noWrap/>
            <w:hideMark/>
          </w:tcPr>
          <w:p w14:paraId="2A55D043" w14:textId="484907AC"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17.1b</w:t>
            </w:r>
          </w:p>
        </w:tc>
      </w:tr>
      <w:tr w:rsidR="00063E81" w:rsidRPr="005642CA" w14:paraId="60AB410F" w14:textId="77777777" w:rsidTr="00063E81">
        <w:trPr>
          <w:trHeight w:val="557"/>
        </w:trPr>
        <w:tc>
          <w:tcPr>
            <w:tcW w:w="473" w:type="pct"/>
            <w:vMerge/>
            <w:tcBorders>
              <w:bottom w:val="dashSmallGap" w:sz="4" w:space="0" w:color="auto"/>
            </w:tcBorders>
            <w:hideMark/>
          </w:tcPr>
          <w:p w14:paraId="1CA642FE"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tcBorders>
              <w:bottom w:val="dashSmallGap" w:sz="4" w:space="0" w:color="auto"/>
            </w:tcBorders>
            <w:noWrap/>
            <w:hideMark/>
          </w:tcPr>
          <w:p w14:paraId="3164D953"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PMM 10-20</w:t>
            </w:r>
          </w:p>
        </w:tc>
        <w:tc>
          <w:tcPr>
            <w:tcW w:w="366" w:type="pct"/>
            <w:tcBorders>
              <w:bottom w:val="dashSmallGap" w:sz="4" w:space="0" w:color="auto"/>
            </w:tcBorders>
            <w:noWrap/>
            <w:hideMark/>
          </w:tcPr>
          <w:p w14:paraId="557C8063" w14:textId="50F093A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5.5b</w:t>
            </w:r>
          </w:p>
        </w:tc>
        <w:tc>
          <w:tcPr>
            <w:tcW w:w="343" w:type="pct"/>
            <w:tcBorders>
              <w:bottom w:val="dashSmallGap" w:sz="4" w:space="0" w:color="auto"/>
            </w:tcBorders>
            <w:noWrap/>
            <w:hideMark/>
          </w:tcPr>
          <w:p w14:paraId="1B21103E" w14:textId="649E3BB0"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4.3b</w:t>
            </w:r>
          </w:p>
        </w:tc>
        <w:tc>
          <w:tcPr>
            <w:tcW w:w="395" w:type="pct"/>
            <w:tcBorders>
              <w:bottom w:val="dashSmallGap" w:sz="4" w:space="0" w:color="auto"/>
            </w:tcBorders>
            <w:noWrap/>
            <w:hideMark/>
          </w:tcPr>
          <w:p w14:paraId="5B69C8D6" w14:textId="033F0D1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4.1b</w:t>
            </w:r>
          </w:p>
        </w:tc>
        <w:tc>
          <w:tcPr>
            <w:tcW w:w="366" w:type="pct"/>
            <w:tcBorders>
              <w:bottom w:val="dashSmallGap" w:sz="4" w:space="0" w:color="auto"/>
            </w:tcBorders>
            <w:noWrap/>
            <w:hideMark/>
          </w:tcPr>
          <w:p w14:paraId="3BCA6FC7" w14:textId="0DCBDAE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4.1b</w:t>
            </w:r>
          </w:p>
        </w:tc>
        <w:tc>
          <w:tcPr>
            <w:tcW w:w="402" w:type="pct"/>
            <w:tcBorders>
              <w:bottom w:val="dashSmallGap" w:sz="4" w:space="0" w:color="auto"/>
            </w:tcBorders>
            <w:noWrap/>
            <w:hideMark/>
          </w:tcPr>
          <w:p w14:paraId="02E250DA" w14:textId="7CACD53F"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4.0b</w:t>
            </w:r>
          </w:p>
        </w:tc>
        <w:tc>
          <w:tcPr>
            <w:tcW w:w="80" w:type="pct"/>
            <w:tcBorders>
              <w:bottom w:val="dashSmallGap" w:sz="4" w:space="0" w:color="auto"/>
            </w:tcBorders>
            <w:noWrap/>
            <w:hideMark/>
          </w:tcPr>
          <w:p w14:paraId="3F4464DB"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tcBorders>
              <w:bottom w:val="dashSmallGap" w:sz="4" w:space="0" w:color="auto"/>
            </w:tcBorders>
            <w:noWrap/>
            <w:hideMark/>
          </w:tcPr>
          <w:p w14:paraId="08905540" w14:textId="5EBA8A9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6.1b</w:t>
            </w:r>
          </w:p>
        </w:tc>
        <w:tc>
          <w:tcPr>
            <w:tcW w:w="366" w:type="pct"/>
            <w:tcBorders>
              <w:bottom w:val="dashSmallGap" w:sz="4" w:space="0" w:color="auto"/>
            </w:tcBorders>
            <w:noWrap/>
            <w:hideMark/>
          </w:tcPr>
          <w:p w14:paraId="755CA436" w14:textId="1F37C95F"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6.3c</w:t>
            </w:r>
          </w:p>
        </w:tc>
        <w:tc>
          <w:tcPr>
            <w:tcW w:w="425" w:type="pct"/>
            <w:tcBorders>
              <w:bottom w:val="dashSmallGap" w:sz="4" w:space="0" w:color="auto"/>
            </w:tcBorders>
            <w:noWrap/>
            <w:hideMark/>
          </w:tcPr>
          <w:p w14:paraId="7A0D8916" w14:textId="4B11570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4.3c</w:t>
            </w:r>
          </w:p>
        </w:tc>
        <w:tc>
          <w:tcPr>
            <w:tcW w:w="395" w:type="pct"/>
            <w:tcBorders>
              <w:bottom w:val="dashSmallGap" w:sz="4" w:space="0" w:color="auto"/>
            </w:tcBorders>
            <w:noWrap/>
            <w:hideMark/>
          </w:tcPr>
          <w:p w14:paraId="659D3671" w14:textId="3D91F97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7.1c</w:t>
            </w:r>
          </w:p>
        </w:tc>
        <w:tc>
          <w:tcPr>
            <w:tcW w:w="397" w:type="pct"/>
            <w:tcBorders>
              <w:bottom w:val="dashSmallGap" w:sz="4" w:space="0" w:color="auto"/>
            </w:tcBorders>
            <w:noWrap/>
            <w:hideMark/>
          </w:tcPr>
          <w:p w14:paraId="0898957B" w14:textId="09B82139"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7.9c</w:t>
            </w:r>
          </w:p>
        </w:tc>
      </w:tr>
      <w:tr w:rsidR="00063E81" w:rsidRPr="005642CA" w14:paraId="6F04E96A" w14:textId="77777777" w:rsidTr="00063E81">
        <w:trPr>
          <w:trHeight w:val="543"/>
        </w:trPr>
        <w:tc>
          <w:tcPr>
            <w:tcW w:w="473" w:type="pct"/>
            <w:vMerge w:val="restart"/>
            <w:tcBorders>
              <w:top w:val="dashSmallGap" w:sz="4" w:space="0" w:color="auto"/>
            </w:tcBorders>
            <w:hideMark/>
          </w:tcPr>
          <w:p w14:paraId="24EBD131" w14:textId="77777777" w:rsidR="00063E81"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 xml:space="preserve">MBN              (mg N </w:t>
            </w:r>
          </w:p>
          <w:p w14:paraId="05C4F821"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kg</w:t>
            </w:r>
            <w:r w:rsidRPr="005642CA">
              <w:rPr>
                <w:rFonts w:ascii="Times New Roman" w:eastAsia="Times New Roman" w:hAnsi="Times New Roman" w:cs="Times New Roman"/>
                <w:vertAlign w:val="superscript"/>
                <w:lang w:val="en-US"/>
              </w:rPr>
              <w:t>-1</w:t>
            </w:r>
            <w:r w:rsidRPr="005642CA">
              <w:rPr>
                <w:rFonts w:ascii="Times New Roman" w:eastAsia="Times New Roman" w:hAnsi="Times New Roman" w:cs="Times New Roman"/>
                <w:lang w:val="en-US"/>
              </w:rPr>
              <w:t>)</w:t>
            </w:r>
          </w:p>
        </w:tc>
        <w:tc>
          <w:tcPr>
            <w:tcW w:w="625" w:type="pct"/>
            <w:tcBorders>
              <w:top w:val="dashSmallGap" w:sz="4" w:space="0" w:color="auto"/>
            </w:tcBorders>
            <w:noWrap/>
            <w:hideMark/>
          </w:tcPr>
          <w:p w14:paraId="706FCDB9"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0-10</w:t>
            </w:r>
          </w:p>
        </w:tc>
        <w:tc>
          <w:tcPr>
            <w:tcW w:w="366" w:type="pct"/>
            <w:tcBorders>
              <w:top w:val="dashSmallGap" w:sz="4" w:space="0" w:color="auto"/>
            </w:tcBorders>
            <w:noWrap/>
            <w:hideMark/>
          </w:tcPr>
          <w:p w14:paraId="44E9ECA8" w14:textId="4DBBFC7C"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4.6a</w:t>
            </w:r>
          </w:p>
        </w:tc>
        <w:tc>
          <w:tcPr>
            <w:tcW w:w="343" w:type="pct"/>
            <w:tcBorders>
              <w:top w:val="dashSmallGap" w:sz="4" w:space="0" w:color="auto"/>
            </w:tcBorders>
            <w:noWrap/>
            <w:hideMark/>
          </w:tcPr>
          <w:p w14:paraId="7FC5D6CF" w14:textId="00C3992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4.0a</w:t>
            </w:r>
          </w:p>
        </w:tc>
        <w:tc>
          <w:tcPr>
            <w:tcW w:w="395" w:type="pct"/>
            <w:tcBorders>
              <w:top w:val="dashSmallGap" w:sz="4" w:space="0" w:color="auto"/>
            </w:tcBorders>
            <w:noWrap/>
            <w:hideMark/>
          </w:tcPr>
          <w:p w14:paraId="0EB7F1C2" w14:textId="6AD7A2F1"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4.9a</w:t>
            </w:r>
          </w:p>
        </w:tc>
        <w:tc>
          <w:tcPr>
            <w:tcW w:w="366" w:type="pct"/>
            <w:tcBorders>
              <w:top w:val="dashSmallGap" w:sz="4" w:space="0" w:color="auto"/>
            </w:tcBorders>
            <w:noWrap/>
            <w:hideMark/>
          </w:tcPr>
          <w:p w14:paraId="555FDE8C" w14:textId="6D92EAB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3.1a</w:t>
            </w:r>
          </w:p>
        </w:tc>
        <w:tc>
          <w:tcPr>
            <w:tcW w:w="402" w:type="pct"/>
            <w:tcBorders>
              <w:top w:val="dashSmallGap" w:sz="4" w:space="0" w:color="auto"/>
            </w:tcBorders>
            <w:noWrap/>
            <w:hideMark/>
          </w:tcPr>
          <w:p w14:paraId="6DDB4DC6" w14:textId="38435AC1"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4.3a</w:t>
            </w:r>
          </w:p>
        </w:tc>
        <w:tc>
          <w:tcPr>
            <w:tcW w:w="80" w:type="pct"/>
            <w:tcBorders>
              <w:top w:val="dashSmallGap" w:sz="4" w:space="0" w:color="auto"/>
            </w:tcBorders>
            <w:noWrap/>
            <w:hideMark/>
          </w:tcPr>
          <w:p w14:paraId="114394E0"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tcBorders>
              <w:top w:val="dashSmallGap" w:sz="4" w:space="0" w:color="auto"/>
            </w:tcBorders>
            <w:noWrap/>
            <w:hideMark/>
          </w:tcPr>
          <w:p w14:paraId="39898C4C" w14:textId="0AFD63B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5.7a</w:t>
            </w:r>
          </w:p>
        </w:tc>
        <w:tc>
          <w:tcPr>
            <w:tcW w:w="366" w:type="pct"/>
            <w:tcBorders>
              <w:top w:val="dashSmallGap" w:sz="4" w:space="0" w:color="auto"/>
            </w:tcBorders>
            <w:noWrap/>
            <w:hideMark/>
          </w:tcPr>
          <w:p w14:paraId="36E83E62" w14:textId="35E7803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4.5a</w:t>
            </w:r>
          </w:p>
        </w:tc>
        <w:tc>
          <w:tcPr>
            <w:tcW w:w="425" w:type="pct"/>
            <w:tcBorders>
              <w:top w:val="dashSmallGap" w:sz="4" w:space="0" w:color="auto"/>
            </w:tcBorders>
            <w:noWrap/>
            <w:hideMark/>
          </w:tcPr>
          <w:p w14:paraId="5FACE70C" w14:textId="0D2F30F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1.9a</w:t>
            </w:r>
          </w:p>
        </w:tc>
        <w:tc>
          <w:tcPr>
            <w:tcW w:w="395" w:type="pct"/>
            <w:tcBorders>
              <w:top w:val="dashSmallGap" w:sz="4" w:space="0" w:color="auto"/>
            </w:tcBorders>
            <w:noWrap/>
            <w:hideMark/>
          </w:tcPr>
          <w:p w14:paraId="3CFD84AE" w14:textId="66769C9E"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5.0a</w:t>
            </w:r>
          </w:p>
        </w:tc>
        <w:tc>
          <w:tcPr>
            <w:tcW w:w="397" w:type="pct"/>
            <w:tcBorders>
              <w:top w:val="dashSmallGap" w:sz="4" w:space="0" w:color="auto"/>
            </w:tcBorders>
            <w:noWrap/>
            <w:hideMark/>
          </w:tcPr>
          <w:p w14:paraId="46CAD973" w14:textId="6F63434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4.5a</w:t>
            </w:r>
          </w:p>
        </w:tc>
      </w:tr>
      <w:tr w:rsidR="00063E81" w:rsidRPr="005642CA" w14:paraId="5DEDD41C" w14:textId="77777777" w:rsidTr="00063E81">
        <w:trPr>
          <w:trHeight w:val="557"/>
        </w:trPr>
        <w:tc>
          <w:tcPr>
            <w:tcW w:w="473" w:type="pct"/>
            <w:vMerge/>
            <w:hideMark/>
          </w:tcPr>
          <w:p w14:paraId="2A7B8324"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5F62CAAD"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10-20</w:t>
            </w:r>
          </w:p>
        </w:tc>
        <w:tc>
          <w:tcPr>
            <w:tcW w:w="366" w:type="pct"/>
            <w:noWrap/>
            <w:hideMark/>
          </w:tcPr>
          <w:p w14:paraId="466FF5C9" w14:textId="4E18A128"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2.7ab</w:t>
            </w:r>
          </w:p>
        </w:tc>
        <w:tc>
          <w:tcPr>
            <w:tcW w:w="343" w:type="pct"/>
            <w:noWrap/>
            <w:hideMark/>
          </w:tcPr>
          <w:p w14:paraId="1CBB2F14" w14:textId="5C36EF2F"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2.3b</w:t>
            </w:r>
          </w:p>
        </w:tc>
        <w:tc>
          <w:tcPr>
            <w:tcW w:w="395" w:type="pct"/>
            <w:noWrap/>
            <w:hideMark/>
          </w:tcPr>
          <w:p w14:paraId="1683953B" w14:textId="2BC51E7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 xml:space="preserve">3.8ab </w:t>
            </w:r>
          </w:p>
        </w:tc>
        <w:tc>
          <w:tcPr>
            <w:tcW w:w="366" w:type="pct"/>
            <w:noWrap/>
            <w:hideMark/>
          </w:tcPr>
          <w:p w14:paraId="255C3274" w14:textId="442E3A42"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2.4ab</w:t>
            </w:r>
          </w:p>
        </w:tc>
        <w:tc>
          <w:tcPr>
            <w:tcW w:w="402" w:type="pct"/>
            <w:noWrap/>
            <w:hideMark/>
          </w:tcPr>
          <w:p w14:paraId="20BC9F3A" w14:textId="3F868E8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2.2b</w:t>
            </w:r>
          </w:p>
        </w:tc>
        <w:tc>
          <w:tcPr>
            <w:tcW w:w="80" w:type="pct"/>
            <w:noWrap/>
            <w:hideMark/>
          </w:tcPr>
          <w:p w14:paraId="7F353F85"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0A3B52D0" w14:textId="28167F3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3.0ab</w:t>
            </w:r>
          </w:p>
        </w:tc>
        <w:tc>
          <w:tcPr>
            <w:tcW w:w="366" w:type="pct"/>
            <w:noWrap/>
            <w:hideMark/>
          </w:tcPr>
          <w:p w14:paraId="7E302212" w14:textId="021A9D2D"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3.2a</w:t>
            </w:r>
          </w:p>
        </w:tc>
        <w:tc>
          <w:tcPr>
            <w:tcW w:w="425" w:type="pct"/>
            <w:noWrap/>
            <w:hideMark/>
          </w:tcPr>
          <w:p w14:paraId="3DD1D658" w14:textId="520C6C10"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1.2ab</w:t>
            </w:r>
          </w:p>
        </w:tc>
        <w:tc>
          <w:tcPr>
            <w:tcW w:w="395" w:type="pct"/>
            <w:noWrap/>
            <w:hideMark/>
          </w:tcPr>
          <w:p w14:paraId="6FA202C6" w14:textId="5E8C5E1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3.8ab</w:t>
            </w:r>
          </w:p>
        </w:tc>
        <w:tc>
          <w:tcPr>
            <w:tcW w:w="397" w:type="pct"/>
            <w:noWrap/>
            <w:hideMark/>
          </w:tcPr>
          <w:p w14:paraId="0D49A93A" w14:textId="527ABAB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3.8ab</w:t>
            </w:r>
          </w:p>
        </w:tc>
      </w:tr>
      <w:tr w:rsidR="00063E81" w:rsidRPr="005642CA" w14:paraId="06547DED" w14:textId="77777777" w:rsidTr="00063E81">
        <w:trPr>
          <w:trHeight w:val="557"/>
        </w:trPr>
        <w:tc>
          <w:tcPr>
            <w:tcW w:w="473" w:type="pct"/>
            <w:vMerge/>
            <w:hideMark/>
          </w:tcPr>
          <w:p w14:paraId="07EF1F4D"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7B907A60"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PMM 0-10</w:t>
            </w:r>
          </w:p>
        </w:tc>
        <w:tc>
          <w:tcPr>
            <w:tcW w:w="366" w:type="pct"/>
            <w:noWrap/>
            <w:hideMark/>
          </w:tcPr>
          <w:p w14:paraId="39A3CD19" w14:textId="4959500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3.0ab</w:t>
            </w:r>
          </w:p>
        </w:tc>
        <w:tc>
          <w:tcPr>
            <w:tcW w:w="343" w:type="pct"/>
            <w:noWrap/>
            <w:hideMark/>
          </w:tcPr>
          <w:p w14:paraId="0A409676" w14:textId="32EF882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2.6b</w:t>
            </w:r>
          </w:p>
        </w:tc>
        <w:tc>
          <w:tcPr>
            <w:tcW w:w="395" w:type="pct"/>
            <w:noWrap/>
            <w:hideMark/>
          </w:tcPr>
          <w:p w14:paraId="1D685E8A" w14:textId="2A46A460"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3.0b</w:t>
            </w:r>
          </w:p>
        </w:tc>
        <w:tc>
          <w:tcPr>
            <w:tcW w:w="366" w:type="pct"/>
            <w:noWrap/>
            <w:hideMark/>
          </w:tcPr>
          <w:p w14:paraId="335DE230" w14:textId="731CB271"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2.3ab</w:t>
            </w:r>
          </w:p>
        </w:tc>
        <w:tc>
          <w:tcPr>
            <w:tcW w:w="402" w:type="pct"/>
            <w:noWrap/>
            <w:hideMark/>
          </w:tcPr>
          <w:p w14:paraId="2A4A8C3B" w14:textId="2EF6826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3.9a</w:t>
            </w:r>
          </w:p>
        </w:tc>
        <w:tc>
          <w:tcPr>
            <w:tcW w:w="80" w:type="pct"/>
            <w:noWrap/>
            <w:hideMark/>
          </w:tcPr>
          <w:p w14:paraId="08F2748D"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0D07A6EB" w14:textId="41F56BB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4.2ab</w:t>
            </w:r>
          </w:p>
        </w:tc>
        <w:tc>
          <w:tcPr>
            <w:tcW w:w="366" w:type="pct"/>
            <w:noWrap/>
            <w:hideMark/>
          </w:tcPr>
          <w:p w14:paraId="559B2F14" w14:textId="5760740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3.7a</w:t>
            </w:r>
          </w:p>
        </w:tc>
        <w:tc>
          <w:tcPr>
            <w:tcW w:w="425" w:type="pct"/>
            <w:noWrap/>
            <w:hideMark/>
          </w:tcPr>
          <w:p w14:paraId="22ECE0FC" w14:textId="2A4FFC4C"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1.5ab</w:t>
            </w:r>
          </w:p>
        </w:tc>
        <w:tc>
          <w:tcPr>
            <w:tcW w:w="395" w:type="pct"/>
            <w:noWrap/>
            <w:hideMark/>
          </w:tcPr>
          <w:p w14:paraId="68AAC45D" w14:textId="598EBB9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3.1ab</w:t>
            </w:r>
          </w:p>
        </w:tc>
        <w:tc>
          <w:tcPr>
            <w:tcW w:w="397" w:type="pct"/>
            <w:noWrap/>
            <w:hideMark/>
          </w:tcPr>
          <w:p w14:paraId="6FFE356D" w14:textId="53BF4A60"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1.5b</w:t>
            </w:r>
          </w:p>
        </w:tc>
      </w:tr>
      <w:tr w:rsidR="00063E81" w:rsidRPr="005642CA" w14:paraId="46B1A966" w14:textId="77777777" w:rsidTr="00063E81">
        <w:trPr>
          <w:trHeight w:val="557"/>
        </w:trPr>
        <w:tc>
          <w:tcPr>
            <w:tcW w:w="473" w:type="pct"/>
            <w:vMerge/>
            <w:tcBorders>
              <w:bottom w:val="dashSmallGap" w:sz="4" w:space="0" w:color="auto"/>
            </w:tcBorders>
            <w:hideMark/>
          </w:tcPr>
          <w:p w14:paraId="726FB327"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tcBorders>
              <w:bottom w:val="dashSmallGap" w:sz="4" w:space="0" w:color="auto"/>
            </w:tcBorders>
            <w:noWrap/>
            <w:hideMark/>
          </w:tcPr>
          <w:p w14:paraId="4238D900"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PMM 10-20</w:t>
            </w:r>
          </w:p>
        </w:tc>
        <w:tc>
          <w:tcPr>
            <w:tcW w:w="366" w:type="pct"/>
            <w:tcBorders>
              <w:bottom w:val="dashSmallGap" w:sz="4" w:space="0" w:color="auto"/>
            </w:tcBorders>
            <w:noWrap/>
            <w:hideMark/>
          </w:tcPr>
          <w:p w14:paraId="36E4E8C2" w14:textId="6C95196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2.4b</w:t>
            </w:r>
          </w:p>
        </w:tc>
        <w:tc>
          <w:tcPr>
            <w:tcW w:w="343" w:type="pct"/>
            <w:tcBorders>
              <w:bottom w:val="dashSmallGap" w:sz="4" w:space="0" w:color="auto"/>
            </w:tcBorders>
            <w:noWrap/>
            <w:hideMark/>
          </w:tcPr>
          <w:p w14:paraId="629A61E4" w14:textId="2EFC0D5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1.9b</w:t>
            </w:r>
          </w:p>
        </w:tc>
        <w:tc>
          <w:tcPr>
            <w:tcW w:w="395" w:type="pct"/>
            <w:tcBorders>
              <w:bottom w:val="dashSmallGap" w:sz="4" w:space="0" w:color="auto"/>
            </w:tcBorders>
            <w:noWrap/>
            <w:hideMark/>
          </w:tcPr>
          <w:p w14:paraId="3B553B65" w14:textId="1698676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2.7b</w:t>
            </w:r>
          </w:p>
        </w:tc>
        <w:tc>
          <w:tcPr>
            <w:tcW w:w="366" w:type="pct"/>
            <w:tcBorders>
              <w:bottom w:val="dashSmallGap" w:sz="4" w:space="0" w:color="auto"/>
            </w:tcBorders>
            <w:noWrap/>
            <w:hideMark/>
          </w:tcPr>
          <w:p w14:paraId="22761A5B" w14:textId="6FC36EA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1.3b</w:t>
            </w:r>
          </w:p>
        </w:tc>
        <w:tc>
          <w:tcPr>
            <w:tcW w:w="402" w:type="pct"/>
            <w:tcBorders>
              <w:bottom w:val="dashSmallGap" w:sz="4" w:space="0" w:color="auto"/>
            </w:tcBorders>
            <w:noWrap/>
            <w:hideMark/>
          </w:tcPr>
          <w:p w14:paraId="07598848" w14:textId="3778B1C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2.8ab</w:t>
            </w:r>
          </w:p>
        </w:tc>
        <w:tc>
          <w:tcPr>
            <w:tcW w:w="80" w:type="pct"/>
            <w:tcBorders>
              <w:bottom w:val="dashSmallGap" w:sz="4" w:space="0" w:color="auto"/>
            </w:tcBorders>
            <w:noWrap/>
            <w:hideMark/>
          </w:tcPr>
          <w:p w14:paraId="10CDF91E"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tcBorders>
              <w:bottom w:val="dashSmallGap" w:sz="4" w:space="0" w:color="auto"/>
            </w:tcBorders>
            <w:noWrap/>
            <w:hideMark/>
          </w:tcPr>
          <w:p w14:paraId="0767FEA5" w14:textId="2C498A58"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2.2b</w:t>
            </w:r>
          </w:p>
        </w:tc>
        <w:tc>
          <w:tcPr>
            <w:tcW w:w="366" w:type="pct"/>
            <w:tcBorders>
              <w:bottom w:val="dashSmallGap" w:sz="4" w:space="0" w:color="auto"/>
            </w:tcBorders>
            <w:noWrap/>
            <w:hideMark/>
          </w:tcPr>
          <w:p w14:paraId="206BB1E6" w14:textId="1C4D246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3.0a</w:t>
            </w:r>
          </w:p>
        </w:tc>
        <w:tc>
          <w:tcPr>
            <w:tcW w:w="425" w:type="pct"/>
            <w:tcBorders>
              <w:bottom w:val="dashSmallGap" w:sz="4" w:space="0" w:color="auto"/>
            </w:tcBorders>
            <w:noWrap/>
            <w:hideMark/>
          </w:tcPr>
          <w:p w14:paraId="00BF3D3B" w14:textId="5679E2AC"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1.0ab</w:t>
            </w:r>
          </w:p>
        </w:tc>
        <w:tc>
          <w:tcPr>
            <w:tcW w:w="395" w:type="pct"/>
            <w:tcBorders>
              <w:bottom w:val="dashSmallGap" w:sz="4" w:space="0" w:color="auto"/>
            </w:tcBorders>
            <w:noWrap/>
            <w:hideMark/>
          </w:tcPr>
          <w:p w14:paraId="6AF442BE" w14:textId="1CF9D23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2.2b</w:t>
            </w:r>
          </w:p>
        </w:tc>
        <w:tc>
          <w:tcPr>
            <w:tcW w:w="397" w:type="pct"/>
            <w:tcBorders>
              <w:bottom w:val="dashSmallGap" w:sz="4" w:space="0" w:color="auto"/>
            </w:tcBorders>
            <w:noWrap/>
            <w:hideMark/>
          </w:tcPr>
          <w:p w14:paraId="2A1D722B" w14:textId="3702CA92"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2.0ab</w:t>
            </w:r>
          </w:p>
        </w:tc>
      </w:tr>
      <w:tr w:rsidR="00063E81" w:rsidRPr="005642CA" w14:paraId="14383254" w14:textId="77777777" w:rsidTr="00063E81">
        <w:trPr>
          <w:trHeight w:val="543"/>
        </w:trPr>
        <w:tc>
          <w:tcPr>
            <w:tcW w:w="473" w:type="pct"/>
            <w:vMerge w:val="restart"/>
            <w:tcBorders>
              <w:top w:val="dashSmallGap" w:sz="4" w:space="0" w:color="auto"/>
            </w:tcBorders>
            <w:hideMark/>
          </w:tcPr>
          <w:p w14:paraId="28BC765D" w14:textId="77777777" w:rsidR="00063E81"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NH</w:t>
            </w:r>
            <w:r w:rsidRPr="005642CA">
              <w:rPr>
                <w:rFonts w:ascii="Times New Roman" w:eastAsia="Times New Roman" w:hAnsi="Times New Roman" w:cs="Times New Roman"/>
                <w:vertAlign w:val="subscript"/>
                <w:lang w:val="en-US"/>
              </w:rPr>
              <w:t>4</w:t>
            </w:r>
            <w:r w:rsidRPr="005642CA">
              <w:rPr>
                <w:rFonts w:ascii="Times New Roman" w:eastAsia="Times New Roman" w:hAnsi="Times New Roman" w:cs="Times New Roman"/>
                <w:vertAlign w:val="superscript"/>
                <w:lang w:val="en-US"/>
              </w:rPr>
              <w:t>+</w:t>
            </w:r>
            <w:r w:rsidRPr="005642CA">
              <w:rPr>
                <w:rFonts w:ascii="Times New Roman" w:eastAsia="Times New Roman" w:hAnsi="Times New Roman" w:cs="Times New Roman"/>
                <w:lang w:val="en-US"/>
              </w:rPr>
              <w:t xml:space="preserve">-N         (mg N </w:t>
            </w:r>
          </w:p>
          <w:p w14:paraId="61158C20"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kg</w:t>
            </w:r>
            <w:r w:rsidRPr="005642CA">
              <w:rPr>
                <w:rFonts w:ascii="Times New Roman" w:eastAsia="Times New Roman" w:hAnsi="Times New Roman" w:cs="Times New Roman"/>
                <w:vertAlign w:val="superscript"/>
                <w:lang w:val="en-US"/>
              </w:rPr>
              <w:t>-1</w:t>
            </w:r>
            <w:r w:rsidRPr="005642CA">
              <w:rPr>
                <w:rFonts w:ascii="Times New Roman" w:eastAsia="Times New Roman" w:hAnsi="Times New Roman" w:cs="Times New Roman"/>
                <w:lang w:val="en-US"/>
              </w:rPr>
              <w:t>)</w:t>
            </w:r>
          </w:p>
        </w:tc>
        <w:tc>
          <w:tcPr>
            <w:tcW w:w="625" w:type="pct"/>
            <w:tcBorders>
              <w:top w:val="dashSmallGap" w:sz="4" w:space="0" w:color="auto"/>
            </w:tcBorders>
            <w:noWrap/>
            <w:hideMark/>
          </w:tcPr>
          <w:p w14:paraId="12AD8643"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0-10</w:t>
            </w:r>
          </w:p>
        </w:tc>
        <w:tc>
          <w:tcPr>
            <w:tcW w:w="366" w:type="pct"/>
            <w:tcBorders>
              <w:top w:val="dashSmallGap" w:sz="4" w:space="0" w:color="auto"/>
            </w:tcBorders>
            <w:noWrap/>
            <w:hideMark/>
          </w:tcPr>
          <w:p w14:paraId="15078750" w14:textId="7FE6A6FD"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2.6a</w:t>
            </w:r>
          </w:p>
        </w:tc>
        <w:tc>
          <w:tcPr>
            <w:tcW w:w="343" w:type="pct"/>
            <w:tcBorders>
              <w:top w:val="dashSmallGap" w:sz="4" w:space="0" w:color="auto"/>
            </w:tcBorders>
            <w:noWrap/>
            <w:hideMark/>
          </w:tcPr>
          <w:p w14:paraId="69A7B977" w14:textId="6BD2893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3.9a</w:t>
            </w:r>
          </w:p>
        </w:tc>
        <w:tc>
          <w:tcPr>
            <w:tcW w:w="395" w:type="pct"/>
            <w:tcBorders>
              <w:top w:val="dashSmallGap" w:sz="4" w:space="0" w:color="auto"/>
            </w:tcBorders>
            <w:noWrap/>
            <w:hideMark/>
          </w:tcPr>
          <w:p w14:paraId="53F866C0" w14:textId="0F2F216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7.5a</w:t>
            </w:r>
          </w:p>
        </w:tc>
        <w:tc>
          <w:tcPr>
            <w:tcW w:w="366" w:type="pct"/>
            <w:tcBorders>
              <w:top w:val="dashSmallGap" w:sz="4" w:space="0" w:color="auto"/>
            </w:tcBorders>
            <w:noWrap/>
            <w:hideMark/>
          </w:tcPr>
          <w:p w14:paraId="14FE0B54" w14:textId="13925F68"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3.6a</w:t>
            </w:r>
          </w:p>
        </w:tc>
        <w:tc>
          <w:tcPr>
            <w:tcW w:w="402" w:type="pct"/>
            <w:tcBorders>
              <w:top w:val="dashSmallGap" w:sz="4" w:space="0" w:color="auto"/>
            </w:tcBorders>
            <w:noWrap/>
            <w:hideMark/>
          </w:tcPr>
          <w:p w14:paraId="743279E8" w14:textId="3D5B40EE"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7.6a</w:t>
            </w:r>
          </w:p>
        </w:tc>
        <w:tc>
          <w:tcPr>
            <w:tcW w:w="80" w:type="pct"/>
            <w:tcBorders>
              <w:top w:val="dashSmallGap" w:sz="4" w:space="0" w:color="auto"/>
            </w:tcBorders>
            <w:noWrap/>
            <w:hideMark/>
          </w:tcPr>
          <w:p w14:paraId="4F7BACBF"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tcBorders>
              <w:top w:val="dashSmallGap" w:sz="4" w:space="0" w:color="auto"/>
            </w:tcBorders>
            <w:noWrap/>
            <w:hideMark/>
          </w:tcPr>
          <w:p w14:paraId="2AAE49B1" w14:textId="4A9D72E9"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4.3a</w:t>
            </w:r>
          </w:p>
        </w:tc>
        <w:tc>
          <w:tcPr>
            <w:tcW w:w="366" w:type="pct"/>
            <w:tcBorders>
              <w:top w:val="dashSmallGap" w:sz="4" w:space="0" w:color="auto"/>
            </w:tcBorders>
            <w:noWrap/>
            <w:hideMark/>
          </w:tcPr>
          <w:p w14:paraId="75F4EC67" w14:textId="669C1ACE"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6.1a</w:t>
            </w:r>
          </w:p>
        </w:tc>
        <w:tc>
          <w:tcPr>
            <w:tcW w:w="425" w:type="pct"/>
            <w:tcBorders>
              <w:top w:val="dashSmallGap" w:sz="4" w:space="0" w:color="auto"/>
            </w:tcBorders>
            <w:noWrap/>
            <w:hideMark/>
          </w:tcPr>
          <w:p w14:paraId="2FA78E14" w14:textId="312EC05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6.5a</w:t>
            </w:r>
          </w:p>
        </w:tc>
        <w:tc>
          <w:tcPr>
            <w:tcW w:w="395" w:type="pct"/>
            <w:tcBorders>
              <w:top w:val="dashSmallGap" w:sz="4" w:space="0" w:color="auto"/>
            </w:tcBorders>
            <w:noWrap/>
            <w:hideMark/>
          </w:tcPr>
          <w:p w14:paraId="5B1C8897" w14:textId="71D7789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6.6a</w:t>
            </w:r>
          </w:p>
        </w:tc>
        <w:tc>
          <w:tcPr>
            <w:tcW w:w="397" w:type="pct"/>
            <w:tcBorders>
              <w:top w:val="dashSmallGap" w:sz="4" w:space="0" w:color="auto"/>
            </w:tcBorders>
            <w:noWrap/>
            <w:hideMark/>
          </w:tcPr>
          <w:p w14:paraId="4F769B7F" w14:textId="00535E4C"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7.6a</w:t>
            </w:r>
          </w:p>
        </w:tc>
      </w:tr>
      <w:tr w:rsidR="00063E81" w:rsidRPr="005642CA" w14:paraId="6100048F" w14:textId="77777777" w:rsidTr="00063E81">
        <w:trPr>
          <w:trHeight w:val="557"/>
        </w:trPr>
        <w:tc>
          <w:tcPr>
            <w:tcW w:w="473" w:type="pct"/>
            <w:vMerge/>
            <w:hideMark/>
          </w:tcPr>
          <w:p w14:paraId="4AEF762A"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5F950531"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10-20</w:t>
            </w:r>
          </w:p>
        </w:tc>
        <w:tc>
          <w:tcPr>
            <w:tcW w:w="366" w:type="pct"/>
            <w:noWrap/>
            <w:hideMark/>
          </w:tcPr>
          <w:p w14:paraId="41780571" w14:textId="43E8A06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1.9b</w:t>
            </w:r>
          </w:p>
        </w:tc>
        <w:tc>
          <w:tcPr>
            <w:tcW w:w="343" w:type="pct"/>
            <w:noWrap/>
            <w:hideMark/>
          </w:tcPr>
          <w:p w14:paraId="1E755350" w14:textId="3A4ACAF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2.5b</w:t>
            </w:r>
          </w:p>
        </w:tc>
        <w:tc>
          <w:tcPr>
            <w:tcW w:w="395" w:type="pct"/>
            <w:noWrap/>
            <w:hideMark/>
          </w:tcPr>
          <w:p w14:paraId="1572FA38" w14:textId="0FAF02B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6.4b</w:t>
            </w:r>
          </w:p>
        </w:tc>
        <w:tc>
          <w:tcPr>
            <w:tcW w:w="366" w:type="pct"/>
            <w:noWrap/>
            <w:hideMark/>
          </w:tcPr>
          <w:p w14:paraId="529F3464" w14:textId="7531BFE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2.8b</w:t>
            </w:r>
          </w:p>
        </w:tc>
        <w:tc>
          <w:tcPr>
            <w:tcW w:w="402" w:type="pct"/>
            <w:noWrap/>
            <w:hideMark/>
          </w:tcPr>
          <w:p w14:paraId="4D37B42F" w14:textId="3EFA284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5.7ab</w:t>
            </w:r>
          </w:p>
        </w:tc>
        <w:tc>
          <w:tcPr>
            <w:tcW w:w="80" w:type="pct"/>
            <w:noWrap/>
            <w:hideMark/>
          </w:tcPr>
          <w:p w14:paraId="6D085BA5"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3883F744" w14:textId="529B0FE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2.4ab</w:t>
            </w:r>
          </w:p>
        </w:tc>
        <w:tc>
          <w:tcPr>
            <w:tcW w:w="366" w:type="pct"/>
            <w:noWrap/>
            <w:hideMark/>
          </w:tcPr>
          <w:p w14:paraId="74C32DDB" w14:textId="7FAEBC90"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5.4a</w:t>
            </w:r>
          </w:p>
        </w:tc>
        <w:tc>
          <w:tcPr>
            <w:tcW w:w="425" w:type="pct"/>
            <w:noWrap/>
            <w:hideMark/>
          </w:tcPr>
          <w:p w14:paraId="1C023DFE" w14:textId="12BC4A5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6.4a</w:t>
            </w:r>
          </w:p>
        </w:tc>
        <w:tc>
          <w:tcPr>
            <w:tcW w:w="395" w:type="pct"/>
            <w:noWrap/>
            <w:hideMark/>
          </w:tcPr>
          <w:p w14:paraId="2E8805B7" w14:textId="31A9B88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6.5a</w:t>
            </w:r>
          </w:p>
        </w:tc>
        <w:tc>
          <w:tcPr>
            <w:tcW w:w="397" w:type="pct"/>
            <w:noWrap/>
            <w:hideMark/>
          </w:tcPr>
          <w:p w14:paraId="205110D8" w14:textId="6ACB179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6.4ab</w:t>
            </w:r>
          </w:p>
        </w:tc>
      </w:tr>
      <w:tr w:rsidR="00063E81" w:rsidRPr="005642CA" w14:paraId="0EADF71E" w14:textId="77777777" w:rsidTr="00063E81">
        <w:trPr>
          <w:trHeight w:val="557"/>
        </w:trPr>
        <w:tc>
          <w:tcPr>
            <w:tcW w:w="473" w:type="pct"/>
            <w:vMerge/>
            <w:hideMark/>
          </w:tcPr>
          <w:p w14:paraId="58BBD6D6"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392DB75E"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PMM 0-10</w:t>
            </w:r>
          </w:p>
        </w:tc>
        <w:tc>
          <w:tcPr>
            <w:tcW w:w="366" w:type="pct"/>
            <w:noWrap/>
            <w:hideMark/>
          </w:tcPr>
          <w:p w14:paraId="22A8CFBF" w14:textId="07B6081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2.4ab</w:t>
            </w:r>
          </w:p>
        </w:tc>
        <w:tc>
          <w:tcPr>
            <w:tcW w:w="343" w:type="pct"/>
            <w:noWrap/>
            <w:hideMark/>
          </w:tcPr>
          <w:p w14:paraId="6691803C" w14:textId="5C9612E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3.2b</w:t>
            </w:r>
          </w:p>
        </w:tc>
        <w:tc>
          <w:tcPr>
            <w:tcW w:w="395" w:type="pct"/>
            <w:noWrap/>
            <w:hideMark/>
          </w:tcPr>
          <w:p w14:paraId="2864C438" w14:textId="7849DE9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7.3ab</w:t>
            </w:r>
          </w:p>
        </w:tc>
        <w:tc>
          <w:tcPr>
            <w:tcW w:w="366" w:type="pct"/>
            <w:noWrap/>
            <w:hideMark/>
          </w:tcPr>
          <w:p w14:paraId="6D6D2DCD" w14:textId="2ED55780"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2.6b</w:t>
            </w:r>
          </w:p>
        </w:tc>
        <w:tc>
          <w:tcPr>
            <w:tcW w:w="402" w:type="pct"/>
            <w:noWrap/>
            <w:hideMark/>
          </w:tcPr>
          <w:p w14:paraId="0C02915C" w14:textId="08DD5828"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6.4a</w:t>
            </w:r>
          </w:p>
        </w:tc>
        <w:tc>
          <w:tcPr>
            <w:tcW w:w="80" w:type="pct"/>
            <w:noWrap/>
            <w:hideMark/>
          </w:tcPr>
          <w:p w14:paraId="598F3E80"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0F690065" w14:textId="5761421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2.8ab</w:t>
            </w:r>
          </w:p>
        </w:tc>
        <w:tc>
          <w:tcPr>
            <w:tcW w:w="366" w:type="pct"/>
            <w:noWrap/>
            <w:hideMark/>
          </w:tcPr>
          <w:p w14:paraId="369867F2" w14:textId="2B0D1A62"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4.1a</w:t>
            </w:r>
          </w:p>
        </w:tc>
        <w:tc>
          <w:tcPr>
            <w:tcW w:w="425" w:type="pct"/>
            <w:noWrap/>
            <w:hideMark/>
          </w:tcPr>
          <w:p w14:paraId="00A16A30" w14:textId="3B905F00"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5.4ab</w:t>
            </w:r>
          </w:p>
        </w:tc>
        <w:tc>
          <w:tcPr>
            <w:tcW w:w="395" w:type="pct"/>
            <w:noWrap/>
            <w:hideMark/>
          </w:tcPr>
          <w:p w14:paraId="232F087B" w14:textId="754960F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5.2ab</w:t>
            </w:r>
          </w:p>
        </w:tc>
        <w:tc>
          <w:tcPr>
            <w:tcW w:w="397" w:type="pct"/>
            <w:noWrap/>
            <w:hideMark/>
          </w:tcPr>
          <w:p w14:paraId="65913513" w14:textId="1C6F1C6E"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5.9ab</w:t>
            </w:r>
          </w:p>
        </w:tc>
      </w:tr>
      <w:tr w:rsidR="00063E81" w:rsidRPr="005642CA" w14:paraId="7E2DDC07" w14:textId="77777777" w:rsidTr="00063E81">
        <w:trPr>
          <w:trHeight w:val="543"/>
        </w:trPr>
        <w:tc>
          <w:tcPr>
            <w:tcW w:w="473" w:type="pct"/>
            <w:vMerge/>
            <w:tcBorders>
              <w:bottom w:val="dashSmallGap" w:sz="4" w:space="0" w:color="auto"/>
            </w:tcBorders>
            <w:hideMark/>
          </w:tcPr>
          <w:p w14:paraId="42EDEBE0"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tcBorders>
              <w:bottom w:val="dashSmallGap" w:sz="4" w:space="0" w:color="auto"/>
            </w:tcBorders>
            <w:noWrap/>
            <w:hideMark/>
          </w:tcPr>
          <w:p w14:paraId="3C7ED022"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PMM 10-20</w:t>
            </w:r>
          </w:p>
        </w:tc>
        <w:tc>
          <w:tcPr>
            <w:tcW w:w="366" w:type="pct"/>
            <w:tcBorders>
              <w:bottom w:val="dashSmallGap" w:sz="4" w:space="0" w:color="auto"/>
            </w:tcBorders>
            <w:noWrap/>
            <w:hideMark/>
          </w:tcPr>
          <w:p w14:paraId="6A6F9A6B" w14:textId="1F3AB2A8"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1.9b</w:t>
            </w:r>
          </w:p>
        </w:tc>
        <w:tc>
          <w:tcPr>
            <w:tcW w:w="343" w:type="pct"/>
            <w:tcBorders>
              <w:bottom w:val="dashSmallGap" w:sz="4" w:space="0" w:color="auto"/>
            </w:tcBorders>
            <w:noWrap/>
            <w:hideMark/>
          </w:tcPr>
          <w:p w14:paraId="1D35FCC1" w14:textId="54795D5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2.6b</w:t>
            </w:r>
          </w:p>
        </w:tc>
        <w:tc>
          <w:tcPr>
            <w:tcW w:w="395" w:type="pct"/>
            <w:tcBorders>
              <w:bottom w:val="dashSmallGap" w:sz="4" w:space="0" w:color="auto"/>
            </w:tcBorders>
            <w:noWrap/>
            <w:hideMark/>
          </w:tcPr>
          <w:p w14:paraId="767BC3D1" w14:textId="461549EC"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5.0c</w:t>
            </w:r>
          </w:p>
        </w:tc>
        <w:tc>
          <w:tcPr>
            <w:tcW w:w="366" w:type="pct"/>
            <w:tcBorders>
              <w:bottom w:val="dashSmallGap" w:sz="4" w:space="0" w:color="auto"/>
            </w:tcBorders>
            <w:noWrap/>
            <w:hideMark/>
          </w:tcPr>
          <w:p w14:paraId="6F30431D" w14:textId="3A87F3E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3.1a</w:t>
            </w:r>
          </w:p>
        </w:tc>
        <w:tc>
          <w:tcPr>
            <w:tcW w:w="402" w:type="pct"/>
            <w:tcBorders>
              <w:bottom w:val="dashSmallGap" w:sz="4" w:space="0" w:color="auto"/>
            </w:tcBorders>
            <w:noWrap/>
            <w:hideMark/>
          </w:tcPr>
          <w:p w14:paraId="6F5D51C5" w14:textId="41F3BCED"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4.2b</w:t>
            </w:r>
          </w:p>
        </w:tc>
        <w:tc>
          <w:tcPr>
            <w:tcW w:w="80" w:type="pct"/>
            <w:tcBorders>
              <w:bottom w:val="dashSmallGap" w:sz="4" w:space="0" w:color="auto"/>
            </w:tcBorders>
            <w:noWrap/>
            <w:hideMark/>
          </w:tcPr>
          <w:p w14:paraId="6A16DA91"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tcBorders>
              <w:bottom w:val="dashSmallGap" w:sz="4" w:space="0" w:color="auto"/>
            </w:tcBorders>
            <w:noWrap/>
            <w:hideMark/>
          </w:tcPr>
          <w:p w14:paraId="6A37FFDD" w14:textId="57F5C6D1"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1.7b</w:t>
            </w:r>
          </w:p>
        </w:tc>
        <w:tc>
          <w:tcPr>
            <w:tcW w:w="366" w:type="pct"/>
            <w:tcBorders>
              <w:bottom w:val="dashSmallGap" w:sz="4" w:space="0" w:color="auto"/>
            </w:tcBorders>
            <w:noWrap/>
            <w:hideMark/>
          </w:tcPr>
          <w:p w14:paraId="4EEE0858" w14:textId="2EAEED7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2.6b</w:t>
            </w:r>
          </w:p>
        </w:tc>
        <w:tc>
          <w:tcPr>
            <w:tcW w:w="425" w:type="pct"/>
            <w:tcBorders>
              <w:bottom w:val="dashSmallGap" w:sz="4" w:space="0" w:color="auto"/>
            </w:tcBorders>
            <w:noWrap/>
            <w:hideMark/>
          </w:tcPr>
          <w:p w14:paraId="7E7B670E" w14:textId="4DADE0F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2.8b</w:t>
            </w:r>
          </w:p>
        </w:tc>
        <w:tc>
          <w:tcPr>
            <w:tcW w:w="395" w:type="pct"/>
            <w:tcBorders>
              <w:bottom w:val="dashSmallGap" w:sz="4" w:space="0" w:color="auto"/>
            </w:tcBorders>
            <w:noWrap/>
            <w:hideMark/>
          </w:tcPr>
          <w:p w14:paraId="6FAC02E4" w14:textId="3F845F6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3.9b</w:t>
            </w:r>
          </w:p>
        </w:tc>
        <w:tc>
          <w:tcPr>
            <w:tcW w:w="397" w:type="pct"/>
            <w:tcBorders>
              <w:bottom w:val="dashSmallGap" w:sz="4" w:space="0" w:color="auto"/>
            </w:tcBorders>
            <w:noWrap/>
            <w:hideMark/>
          </w:tcPr>
          <w:p w14:paraId="20CD471D" w14:textId="12F18F1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4.0b</w:t>
            </w:r>
          </w:p>
        </w:tc>
      </w:tr>
      <w:tr w:rsidR="00063E81" w:rsidRPr="005642CA" w14:paraId="742C45A0" w14:textId="77777777" w:rsidTr="00063E81">
        <w:trPr>
          <w:trHeight w:val="557"/>
        </w:trPr>
        <w:tc>
          <w:tcPr>
            <w:tcW w:w="473" w:type="pct"/>
            <w:vMerge w:val="restart"/>
            <w:tcBorders>
              <w:top w:val="dashSmallGap" w:sz="4" w:space="0" w:color="auto"/>
            </w:tcBorders>
            <w:hideMark/>
          </w:tcPr>
          <w:p w14:paraId="405EF719" w14:textId="77777777" w:rsidR="00063E81"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NO</w:t>
            </w:r>
            <w:r w:rsidRPr="005642CA">
              <w:rPr>
                <w:rFonts w:ascii="Times New Roman" w:eastAsia="Times New Roman" w:hAnsi="Times New Roman" w:cs="Times New Roman"/>
                <w:vertAlign w:val="subscript"/>
                <w:lang w:val="en-US"/>
              </w:rPr>
              <w:t>3</w:t>
            </w:r>
            <w:r w:rsidRPr="005642CA">
              <w:rPr>
                <w:rFonts w:ascii="Times New Roman" w:eastAsia="Times New Roman" w:hAnsi="Times New Roman" w:cs="Times New Roman"/>
                <w:vertAlign w:val="superscript"/>
                <w:lang w:val="en-US"/>
              </w:rPr>
              <w:t>-</w:t>
            </w:r>
            <w:r w:rsidRPr="005642CA">
              <w:rPr>
                <w:rFonts w:ascii="Times New Roman" w:eastAsia="Times New Roman" w:hAnsi="Times New Roman" w:cs="Times New Roman"/>
                <w:lang w:val="en-US"/>
              </w:rPr>
              <w:t xml:space="preserve">-N         (mg N </w:t>
            </w:r>
          </w:p>
          <w:p w14:paraId="163A4BFB"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kg</w:t>
            </w:r>
            <w:r w:rsidRPr="005642CA">
              <w:rPr>
                <w:rFonts w:ascii="Times New Roman" w:eastAsia="Times New Roman" w:hAnsi="Times New Roman" w:cs="Times New Roman"/>
                <w:vertAlign w:val="superscript"/>
                <w:lang w:val="en-US"/>
              </w:rPr>
              <w:t>-1</w:t>
            </w:r>
            <w:r w:rsidRPr="005642CA">
              <w:rPr>
                <w:rFonts w:ascii="Times New Roman" w:eastAsia="Times New Roman" w:hAnsi="Times New Roman" w:cs="Times New Roman"/>
                <w:lang w:val="en-US"/>
              </w:rPr>
              <w:t>)</w:t>
            </w:r>
          </w:p>
        </w:tc>
        <w:tc>
          <w:tcPr>
            <w:tcW w:w="625" w:type="pct"/>
            <w:tcBorders>
              <w:top w:val="dashSmallGap" w:sz="4" w:space="0" w:color="auto"/>
            </w:tcBorders>
            <w:noWrap/>
            <w:hideMark/>
          </w:tcPr>
          <w:p w14:paraId="5581A41D"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0-10</w:t>
            </w:r>
          </w:p>
        </w:tc>
        <w:tc>
          <w:tcPr>
            <w:tcW w:w="366" w:type="pct"/>
            <w:tcBorders>
              <w:top w:val="dashSmallGap" w:sz="4" w:space="0" w:color="auto"/>
            </w:tcBorders>
            <w:noWrap/>
            <w:hideMark/>
          </w:tcPr>
          <w:p w14:paraId="34CC09B8" w14:textId="1179C19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3.0a</w:t>
            </w:r>
          </w:p>
        </w:tc>
        <w:tc>
          <w:tcPr>
            <w:tcW w:w="343" w:type="pct"/>
            <w:tcBorders>
              <w:top w:val="dashSmallGap" w:sz="4" w:space="0" w:color="auto"/>
            </w:tcBorders>
            <w:noWrap/>
            <w:hideMark/>
          </w:tcPr>
          <w:p w14:paraId="430D4268" w14:textId="7E053F23"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4.9a</w:t>
            </w:r>
          </w:p>
        </w:tc>
        <w:tc>
          <w:tcPr>
            <w:tcW w:w="395" w:type="pct"/>
            <w:tcBorders>
              <w:top w:val="dashSmallGap" w:sz="4" w:space="0" w:color="auto"/>
            </w:tcBorders>
            <w:noWrap/>
            <w:hideMark/>
          </w:tcPr>
          <w:p w14:paraId="5A2149EA" w14:textId="2DF26B9F"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5.4a</w:t>
            </w:r>
          </w:p>
        </w:tc>
        <w:tc>
          <w:tcPr>
            <w:tcW w:w="366" w:type="pct"/>
            <w:tcBorders>
              <w:top w:val="dashSmallGap" w:sz="4" w:space="0" w:color="auto"/>
            </w:tcBorders>
            <w:noWrap/>
            <w:hideMark/>
          </w:tcPr>
          <w:p w14:paraId="698EC484" w14:textId="1EB5DD7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6.2a</w:t>
            </w:r>
          </w:p>
        </w:tc>
        <w:tc>
          <w:tcPr>
            <w:tcW w:w="402" w:type="pct"/>
            <w:tcBorders>
              <w:top w:val="dashSmallGap" w:sz="4" w:space="0" w:color="auto"/>
            </w:tcBorders>
            <w:noWrap/>
            <w:hideMark/>
          </w:tcPr>
          <w:p w14:paraId="533E8CD4" w14:textId="5114A6E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8.0a</w:t>
            </w:r>
          </w:p>
        </w:tc>
        <w:tc>
          <w:tcPr>
            <w:tcW w:w="80" w:type="pct"/>
            <w:tcBorders>
              <w:top w:val="dashSmallGap" w:sz="4" w:space="0" w:color="auto"/>
            </w:tcBorders>
            <w:noWrap/>
            <w:hideMark/>
          </w:tcPr>
          <w:p w14:paraId="21AD8965"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tcBorders>
              <w:top w:val="dashSmallGap" w:sz="4" w:space="0" w:color="auto"/>
            </w:tcBorders>
            <w:noWrap/>
            <w:hideMark/>
          </w:tcPr>
          <w:p w14:paraId="5C7EF09C" w14:textId="7B93D93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5.5a</w:t>
            </w:r>
          </w:p>
        </w:tc>
        <w:tc>
          <w:tcPr>
            <w:tcW w:w="366" w:type="pct"/>
            <w:tcBorders>
              <w:top w:val="dashSmallGap" w:sz="4" w:space="0" w:color="auto"/>
            </w:tcBorders>
            <w:noWrap/>
            <w:hideMark/>
          </w:tcPr>
          <w:p w14:paraId="4226EE13" w14:textId="4056D4C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6.4a</w:t>
            </w:r>
          </w:p>
        </w:tc>
        <w:tc>
          <w:tcPr>
            <w:tcW w:w="425" w:type="pct"/>
            <w:tcBorders>
              <w:top w:val="dashSmallGap" w:sz="4" w:space="0" w:color="auto"/>
            </w:tcBorders>
            <w:noWrap/>
            <w:hideMark/>
          </w:tcPr>
          <w:p w14:paraId="0716959A" w14:textId="3E640CC9"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6.7ab</w:t>
            </w:r>
          </w:p>
        </w:tc>
        <w:tc>
          <w:tcPr>
            <w:tcW w:w="395" w:type="pct"/>
            <w:tcBorders>
              <w:top w:val="dashSmallGap" w:sz="4" w:space="0" w:color="auto"/>
            </w:tcBorders>
            <w:noWrap/>
            <w:hideMark/>
          </w:tcPr>
          <w:p w14:paraId="2D56F4EF" w14:textId="2084890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9.8ab</w:t>
            </w:r>
          </w:p>
        </w:tc>
        <w:tc>
          <w:tcPr>
            <w:tcW w:w="397" w:type="pct"/>
            <w:tcBorders>
              <w:top w:val="dashSmallGap" w:sz="4" w:space="0" w:color="auto"/>
            </w:tcBorders>
            <w:noWrap/>
            <w:hideMark/>
          </w:tcPr>
          <w:p w14:paraId="0C5A02DB" w14:textId="2C3CFE3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10.8ab</w:t>
            </w:r>
          </w:p>
        </w:tc>
      </w:tr>
      <w:tr w:rsidR="00063E81" w:rsidRPr="005642CA" w14:paraId="7484FCD6" w14:textId="77777777" w:rsidTr="00063E81">
        <w:trPr>
          <w:trHeight w:val="557"/>
        </w:trPr>
        <w:tc>
          <w:tcPr>
            <w:tcW w:w="473" w:type="pct"/>
            <w:vMerge/>
            <w:hideMark/>
          </w:tcPr>
          <w:p w14:paraId="6178028F"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54071651"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LFH 10-20</w:t>
            </w:r>
          </w:p>
        </w:tc>
        <w:tc>
          <w:tcPr>
            <w:tcW w:w="366" w:type="pct"/>
            <w:noWrap/>
            <w:hideMark/>
          </w:tcPr>
          <w:p w14:paraId="4ABA6C84" w14:textId="0A6C1534"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1.3c</w:t>
            </w:r>
          </w:p>
        </w:tc>
        <w:tc>
          <w:tcPr>
            <w:tcW w:w="343" w:type="pct"/>
            <w:noWrap/>
            <w:hideMark/>
          </w:tcPr>
          <w:p w14:paraId="322B8DB8" w14:textId="179AD82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1.6c</w:t>
            </w:r>
          </w:p>
        </w:tc>
        <w:tc>
          <w:tcPr>
            <w:tcW w:w="395" w:type="pct"/>
            <w:noWrap/>
            <w:hideMark/>
          </w:tcPr>
          <w:p w14:paraId="3420DF2A" w14:textId="139BDAFE"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3.4b</w:t>
            </w:r>
          </w:p>
        </w:tc>
        <w:tc>
          <w:tcPr>
            <w:tcW w:w="366" w:type="pct"/>
            <w:noWrap/>
            <w:hideMark/>
          </w:tcPr>
          <w:p w14:paraId="5BE99945" w14:textId="7BCD633F"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3.5b</w:t>
            </w:r>
          </w:p>
        </w:tc>
        <w:tc>
          <w:tcPr>
            <w:tcW w:w="402" w:type="pct"/>
            <w:noWrap/>
            <w:hideMark/>
          </w:tcPr>
          <w:p w14:paraId="2D814B47" w14:textId="5598023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4.8bc</w:t>
            </w:r>
          </w:p>
        </w:tc>
        <w:tc>
          <w:tcPr>
            <w:tcW w:w="80" w:type="pct"/>
            <w:noWrap/>
            <w:hideMark/>
          </w:tcPr>
          <w:p w14:paraId="5431BCA2"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10034213" w14:textId="6310D70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2.8b</w:t>
            </w:r>
          </w:p>
        </w:tc>
        <w:tc>
          <w:tcPr>
            <w:tcW w:w="366" w:type="pct"/>
            <w:noWrap/>
            <w:hideMark/>
          </w:tcPr>
          <w:p w14:paraId="75147CF4" w14:textId="170708E9"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3.4b</w:t>
            </w:r>
          </w:p>
        </w:tc>
        <w:tc>
          <w:tcPr>
            <w:tcW w:w="425" w:type="pct"/>
            <w:noWrap/>
            <w:hideMark/>
          </w:tcPr>
          <w:p w14:paraId="661C1410" w14:textId="43B05D0D"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4.8b</w:t>
            </w:r>
          </w:p>
        </w:tc>
        <w:tc>
          <w:tcPr>
            <w:tcW w:w="395" w:type="pct"/>
            <w:noWrap/>
            <w:hideMark/>
          </w:tcPr>
          <w:p w14:paraId="0ACD1650" w14:textId="7016EF7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5.7b</w:t>
            </w:r>
          </w:p>
        </w:tc>
        <w:tc>
          <w:tcPr>
            <w:tcW w:w="397" w:type="pct"/>
            <w:noWrap/>
            <w:hideMark/>
          </w:tcPr>
          <w:p w14:paraId="69476F48" w14:textId="468CF955"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6.0b</w:t>
            </w:r>
          </w:p>
        </w:tc>
      </w:tr>
      <w:tr w:rsidR="00063E81" w:rsidRPr="005642CA" w14:paraId="1BCF41DA" w14:textId="77777777" w:rsidTr="00063E81">
        <w:trPr>
          <w:trHeight w:val="543"/>
        </w:trPr>
        <w:tc>
          <w:tcPr>
            <w:tcW w:w="473" w:type="pct"/>
            <w:vMerge/>
            <w:hideMark/>
          </w:tcPr>
          <w:p w14:paraId="2CE49C39" w14:textId="77777777" w:rsidR="00063E81" w:rsidRPr="005642CA" w:rsidRDefault="00063E81" w:rsidP="00856819">
            <w:pPr>
              <w:spacing w:after="0" w:line="240" w:lineRule="atLeast"/>
              <w:rPr>
                <w:rFonts w:ascii="Times New Roman" w:eastAsia="Times New Roman" w:hAnsi="Times New Roman" w:cs="Times New Roman"/>
                <w:lang w:val="en-US"/>
              </w:rPr>
            </w:pPr>
          </w:p>
        </w:tc>
        <w:tc>
          <w:tcPr>
            <w:tcW w:w="625" w:type="pct"/>
            <w:noWrap/>
            <w:hideMark/>
          </w:tcPr>
          <w:p w14:paraId="594A018F" w14:textId="77777777" w:rsidR="00063E81" w:rsidRPr="005642CA" w:rsidRDefault="00063E81" w:rsidP="00856819">
            <w:pPr>
              <w:spacing w:after="0" w:line="240" w:lineRule="atLeast"/>
              <w:rPr>
                <w:rFonts w:ascii="Times New Roman" w:eastAsia="Times New Roman" w:hAnsi="Times New Roman" w:cs="Times New Roman"/>
                <w:lang w:val="en-US"/>
              </w:rPr>
            </w:pPr>
            <w:r w:rsidRPr="005642CA">
              <w:rPr>
                <w:rFonts w:ascii="Times New Roman" w:eastAsia="Times New Roman" w:hAnsi="Times New Roman" w:cs="Times New Roman"/>
                <w:lang w:val="en-US"/>
              </w:rPr>
              <w:t>PMM 0-10</w:t>
            </w:r>
          </w:p>
        </w:tc>
        <w:tc>
          <w:tcPr>
            <w:tcW w:w="366" w:type="pct"/>
            <w:noWrap/>
            <w:hideMark/>
          </w:tcPr>
          <w:p w14:paraId="0CA42CAB" w14:textId="049BF896"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2.1b</w:t>
            </w:r>
          </w:p>
        </w:tc>
        <w:tc>
          <w:tcPr>
            <w:tcW w:w="343" w:type="pct"/>
            <w:noWrap/>
            <w:hideMark/>
          </w:tcPr>
          <w:p w14:paraId="1C4BE333" w14:textId="48A506AB"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2.9b</w:t>
            </w:r>
          </w:p>
        </w:tc>
        <w:tc>
          <w:tcPr>
            <w:tcW w:w="395" w:type="pct"/>
            <w:noWrap/>
            <w:hideMark/>
          </w:tcPr>
          <w:p w14:paraId="12064707" w14:textId="405643C8"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3.6b</w:t>
            </w:r>
          </w:p>
        </w:tc>
        <w:tc>
          <w:tcPr>
            <w:tcW w:w="366" w:type="pct"/>
            <w:noWrap/>
            <w:hideMark/>
          </w:tcPr>
          <w:p w14:paraId="3FADC4E8" w14:textId="06626307"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3.8b</w:t>
            </w:r>
          </w:p>
        </w:tc>
        <w:tc>
          <w:tcPr>
            <w:tcW w:w="402" w:type="pct"/>
            <w:noWrap/>
            <w:hideMark/>
          </w:tcPr>
          <w:p w14:paraId="10BB6F09" w14:textId="1646F63E"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6.5ab</w:t>
            </w:r>
          </w:p>
        </w:tc>
        <w:tc>
          <w:tcPr>
            <w:tcW w:w="80" w:type="pct"/>
            <w:noWrap/>
            <w:hideMark/>
          </w:tcPr>
          <w:p w14:paraId="019F5423" w14:textId="77777777" w:rsidR="00063E81" w:rsidRPr="005642CA" w:rsidRDefault="00063E81" w:rsidP="00856819">
            <w:pPr>
              <w:spacing w:after="0" w:line="240" w:lineRule="atLeast"/>
              <w:jc w:val="center"/>
              <w:rPr>
                <w:rFonts w:ascii="Times New Roman" w:eastAsia="Times New Roman" w:hAnsi="Times New Roman" w:cs="Times New Roman"/>
                <w:lang w:val="en-US"/>
              </w:rPr>
            </w:pPr>
          </w:p>
        </w:tc>
        <w:tc>
          <w:tcPr>
            <w:tcW w:w="366" w:type="pct"/>
            <w:noWrap/>
            <w:hideMark/>
          </w:tcPr>
          <w:p w14:paraId="2B859FCA" w14:textId="47D3F32F"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4.9a</w:t>
            </w:r>
          </w:p>
        </w:tc>
        <w:tc>
          <w:tcPr>
            <w:tcW w:w="366" w:type="pct"/>
            <w:noWrap/>
            <w:hideMark/>
          </w:tcPr>
          <w:p w14:paraId="50ACB8A6" w14:textId="078DD5FD"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7.5a</w:t>
            </w:r>
          </w:p>
        </w:tc>
        <w:tc>
          <w:tcPr>
            <w:tcW w:w="425" w:type="pct"/>
            <w:noWrap/>
            <w:hideMark/>
          </w:tcPr>
          <w:p w14:paraId="377528FB" w14:textId="17E68CAA"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8.8a</w:t>
            </w:r>
          </w:p>
        </w:tc>
        <w:tc>
          <w:tcPr>
            <w:tcW w:w="395" w:type="pct"/>
            <w:noWrap/>
            <w:hideMark/>
          </w:tcPr>
          <w:p w14:paraId="5B54FD91" w14:textId="72B51EA8"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10.5a</w:t>
            </w:r>
          </w:p>
        </w:tc>
        <w:tc>
          <w:tcPr>
            <w:tcW w:w="397" w:type="pct"/>
            <w:noWrap/>
            <w:hideMark/>
          </w:tcPr>
          <w:p w14:paraId="51935275" w14:textId="3D741072" w:rsidR="00063E81" w:rsidRPr="005642CA" w:rsidRDefault="00063E81" w:rsidP="00B74BB4">
            <w:pPr>
              <w:spacing w:after="0" w:line="240" w:lineRule="atLeast"/>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11.2a</w:t>
            </w:r>
          </w:p>
        </w:tc>
      </w:tr>
      <w:tr w:rsidR="00063E81" w:rsidRPr="005642CA" w14:paraId="55968E0F" w14:textId="77777777" w:rsidTr="00063E81">
        <w:trPr>
          <w:trHeight w:val="557"/>
        </w:trPr>
        <w:tc>
          <w:tcPr>
            <w:tcW w:w="473" w:type="pct"/>
            <w:vMerge/>
            <w:tcBorders>
              <w:bottom w:val="single" w:sz="4" w:space="0" w:color="auto"/>
            </w:tcBorders>
            <w:hideMark/>
          </w:tcPr>
          <w:p w14:paraId="791DF885" w14:textId="77777777" w:rsidR="00063E81" w:rsidRPr="005642CA" w:rsidRDefault="00063E81" w:rsidP="00856819">
            <w:pPr>
              <w:spacing w:after="0" w:line="240" w:lineRule="atLeast"/>
              <w:rPr>
                <w:rFonts w:ascii="Times New Roman" w:eastAsia="Times New Roman" w:hAnsi="Times New Roman" w:cs="Times New Roman"/>
                <w:color w:val="000000"/>
                <w:lang w:val="en-US"/>
              </w:rPr>
            </w:pPr>
          </w:p>
        </w:tc>
        <w:tc>
          <w:tcPr>
            <w:tcW w:w="625" w:type="pct"/>
            <w:tcBorders>
              <w:bottom w:val="single" w:sz="4" w:space="0" w:color="auto"/>
            </w:tcBorders>
            <w:noWrap/>
            <w:hideMark/>
          </w:tcPr>
          <w:p w14:paraId="0DD40C97" w14:textId="77777777" w:rsidR="00063E81" w:rsidRPr="005642CA" w:rsidRDefault="00063E81" w:rsidP="00856819">
            <w:pPr>
              <w:spacing w:after="0" w:line="240" w:lineRule="atLeast"/>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PMM 10-20</w:t>
            </w:r>
          </w:p>
        </w:tc>
        <w:tc>
          <w:tcPr>
            <w:tcW w:w="366" w:type="pct"/>
            <w:tcBorders>
              <w:bottom w:val="single" w:sz="4" w:space="0" w:color="auto"/>
            </w:tcBorders>
            <w:noWrap/>
            <w:hideMark/>
          </w:tcPr>
          <w:p w14:paraId="14A05D72" w14:textId="11C3CF7C"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1.2c</w:t>
            </w:r>
          </w:p>
        </w:tc>
        <w:tc>
          <w:tcPr>
            <w:tcW w:w="343" w:type="pct"/>
            <w:tcBorders>
              <w:bottom w:val="single" w:sz="4" w:space="0" w:color="auto"/>
            </w:tcBorders>
            <w:noWrap/>
            <w:hideMark/>
          </w:tcPr>
          <w:p w14:paraId="5D11492B" w14:textId="12CD5E1B"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1.7c</w:t>
            </w:r>
          </w:p>
        </w:tc>
        <w:tc>
          <w:tcPr>
            <w:tcW w:w="395" w:type="pct"/>
            <w:tcBorders>
              <w:bottom w:val="single" w:sz="4" w:space="0" w:color="auto"/>
            </w:tcBorders>
            <w:noWrap/>
            <w:hideMark/>
          </w:tcPr>
          <w:p w14:paraId="1B7D87BF" w14:textId="121DBD94"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1.9c</w:t>
            </w:r>
          </w:p>
        </w:tc>
        <w:tc>
          <w:tcPr>
            <w:tcW w:w="366" w:type="pct"/>
            <w:tcBorders>
              <w:bottom w:val="single" w:sz="4" w:space="0" w:color="auto"/>
            </w:tcBorders>
            <w:noWrap/>
            <w:hideMark/>
          </w:tcPr>
          <w:p w14:paraId="1A84CBB2" w14:textId="45275150"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2.5c</w:t>
            </w:r>
          </w:p>
        </w:tc>
        <w:tc>
          <w:tcPr>
            <w:tcW w:w="402" w:type="pct"/>
            <w:tcBorders>
              <w:bottom w:val="single" w:sz="4" w:space="0" w:color="auto"/>
            </w:tcBorders>
            <w:noWrap/>
            <w:hideMark/>
          </w:tcPr>
          <w:p w14:paraId="24015FE3" w14:textId="426AA28E"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4.4c</w:t>
            </w:r>
          </w:p>
        </w:tc>
        <w:tc>
          <w:tcPr>
            <w:tcW w:w="80" w:type="pct"/>
            <w:tcBorders>
              <w:bottom w:val="single" w:sz="4" w:space="0" w:color="auto"/>
            </w:tcBorders>
            <w:noWrap/>
            <w:hideMark/>
          </w:tcPr>
          <w:p w14:paraId="63C84E45" w14:textId="77777777" w:rsidR="00063E81" w:rsidRPr="005642CA" w:rsidRDefault="00063E81" w:rsidP="00856819">
            <w:pPr>
              <w:spacing w:after="0" w:line="240" w:lineRule="atLeast"/>
              <w:jc w:val="center"/>
              <w:rPr>
                <w:rFonts w:ascii="Times New Roman" w:eastAsia="Times New Roman" w:hAnsi="Times New Roman" w:cs="Times New Roman"/>
                <w:color w:val="000000"/>
                <w:lang w:val="en-US"/>
              </w:rPr>
            </w:pPr>
          </w:p>
        </w:tc>
        <w:tc>
          <w:tcPr>
            <w:tcW w:w="366" w:type="pct"/>
            <w:tcBorders>
              <w:bottom w:val="single" w:sz="4" w:space="0" w:color="auto"/>
            </w:tcBorders>
            <w:noWrap/>
            <w:hideMark/>
          </w:tcPr>
          <w:p w14:paraId="535478E3" w14:textId="6D215F4F"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2.2b</w:t>
            </w:r>
          </w:p>
        </w:tc>
        <w:tc>
          <w:tcPr>
            <w:tcW w:w="366" w:type="pct"/>
            <w:tcBorders>
              <w:bottom w:val="single" w:sz="4" w:space="0" w:color="auto"/>
            </w:tcBorders>
            <w:noWrap/>
            <w:hideMark/>
          </w:tcPr>
          <w:p w14:paraId="433C71A7" w14:textId="584C2C84"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3.7b</w:t>
            </w:r>
          </w:p>
        </w:tc>
        <w:tc>
          <w:tcPr>
            <w:tcW w:w="425" w:type="pct"/>
            <w:tcBorders>
              <w:bottom w:val="single" w:sz="4" w:space="0" w:color="auto"/>
            </w:tcBorders>
            <w:noWrap/>
            <w:hideMark/>
          </w:tcPr>
          <w:p w14:paraId="506341A1" w14:textId="1E4B7AD8" w:rsidR="00063E81" w:rsidRPr="005642CA" w:rsidRDefault="00063E81" w:rsidP="00B74BB4">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5.1b</w:t>
            </w:r>
          </w:p>
        </w:tc>
        <w:tc>
          <w:tcPr>
            <w:tcW w:w="395" w:type="pct"/>
            <w:tcBorders>
              <w:bottom w:val="single" w:sz="4" w:space="0" w:color="auto"/>
            </w:tcBorders>
            <w:noWrap/>
            <w:hideMark/>
          </w:tcPr>
          <w:p w14:paraId="5B1BD14B" w14:textId="0D96B966" w:rsidR="00063E81" w:rsidRPr="005642CA" w:rsidRDefault="00063E81" w:rsidP="00F911FF">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5.6b</w:t>
            </w:r>
          </w:p>
        </w:tc>
        <w:tc>
          <w:tcPr>
            <w:tcW w:w="397" w:type="pct"/>
            <w:tcBorders>
              <w:bottom w:val="single" w:sz="4" w:space="0" w:color="auto"/>
            </w:tcBorders>
            <w:noWrap/>
            <w:hideMark/>
          </w:tcPr>
          <w:p w14:paraId="09A3378B" w14:textId="73BADDE4" w:rsidR="00063E81" w:rsidRPr="005642CA" w:rsidRDefault="00063E81" w:rsidP="00F911FF">
            <w:pPr>
              <w:spacing w:after="0" w:line="240" w:lineRule="atLeast"/>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5.6b</w:t>
            </w:r>
          </w:p>
        </w:tc>
      </w:tr>
    </w:tbl>
    <w:p w14:paraId="0BD4C8FE" w14:textId="75EBE389" w:rsidR="00063E81" w:rsidRPr="005642CA" w:rsidRDefault="00063E81" w:rsidP="00063E81">
      <w:pPr>
        <w:tabs>
          <w:tab w:val="left" w:pos="142"/>
        </w:tabs>
        <w:spacing w:after="0" w:line="240" w:lineRule="auto"/>
        <w:ind w:left="142" w:hanging="142"/>
        <w:rPr>
          <w:rFonts w:ascii="Times New Roman" w:hAnsi="Times New Roman" w:cs="Times New Roman"/>
          <w:sz w:val="24"/>
          <w:szCs w:val="24"/>
          <w:lang w:val="en-US"/>
        </w:rPr>
      </w:pPr>
      <w:r w:rsidRPr="005642CA">
        <w:rPr>
          <w:rFonts w:ascii="Times New Roman" w:eastAsia="Times New Roman" w:hAnsi="Times New Roman" w:cs="Times New Roman"/>
          <w:color w:val="000000"/>
          <w:sz w:val="24"/>
          <w:szCs w:val="24"/>
          <w:vertAlign w:val="superscript"/>
          <w:lang w:val="en-US" w:eastAsia="en-CA"/>
        </w:rPr>
        <w:t>†</w:t>
      </w:r>
      <w:r w:rsidRPr="005642CA">
        <w:rPr>
          <w:rFonts w:ascii="Times New Roman" w:eastAsia="Times New Roman" w:hAnsi="Times New Roman" w:cs="Times New Roman"/>
          <w:color w:val="000000"/>
          <w:sz w:val="24"/>
          <w:szCs w:val="24"/>
          <w:lang w:val="en-US"/>
        </w:rPr>
        <w:t xml:space="preserve">Means with different lowercase letters indicate significant difference between </w:t>
      </w:r>
      <w:r w:rsidR="000E7FE1">
        <w:rPr>
          <w:rFonts w:ascii="Times New Roman" w:eastAsia="Times New Roman" w:hAnsi="Times New Roman" w:cs="Times New Roman"/>
          <w:color w:val="000000"/>
          <w:sz w:val="24"/>
          <w:szCs w:val="24"/>
          <w:lang w:val="en-US"/>
        </w:rPr>
        <w:t xml:space="preserve">organic caps </w:t>
      </w:r>
      <w:r w:rsidRPr="005642CA">
        <w:rPr>
          <w:rFonts w:ascii="Times New Roman" w:eastAsia="Times New Roman" w:hAnsi="Times New Roman" w:cs="Times New Roman"/>
          <w:color w:val="000000"/>
          <w:sz w:val="24"/>
          <w:szCs w:val="24"/>
          <w:lang w:val="en-US"/>
        </w:rPr>
        <w:t>and their depths in each column</w:t>
      </w:r>
    </w:p>
    <w:p w14:paraId="59F77106" w14:textId="65DE7437" w:rsidR="00063E81" w:rsidRDefault="00063E81" w:rsidP="00063E81">
      <w:pPr>
        <w:pStyle w:val="NormalWeb"/>
        <w:tabs>
          <w:tab w:val="left" w:pos="142"/>
          <w:tab w:val="left" w:pos="1459"/>
        </w:tabs>
        <w:spacing w:before="0" w:beforeAutospacing="0" w:after="0" w:afterAutospacing="0"/>
        <w:ind w:left="142" w:hanging="142"/>
        <w:rPr>
          <w:color w:val="000000"/>
        </w:rPr>
      </w:pPr>
      <w:proofErr w:type="gramStart"/>
      <w:r w:rsidRPr="005642CA">
        <w:rPr>
          <w:vertAlign w:val="superscript"/>
        </w:rPr>
        <w:t>a</w:t>
      </w:r>
      <w:proofErr w:type="gramEnd"/>
      <w:r w:rsidRPr="005642CA">
        <w:t xml:space="preserve"> soil property: MBC: </w:t>
      </w:r>
      <w:r w:rsidRPr="005642CA">
        <w:rPr>
          <w:color w:val="000000"/>
        </w:rPr>
        <w:t xml:space="preserve">microbial biomass </w:t>
      </w:r>
      <w:r w:rsidR="005C0C49">
        <w:rPr>
          <w:color w:val="000000"/>
        </w:rPr>
        <w:t>C</w:t>
      </w:r>
      <w:r w:rsidRPr="005642CA">
        <w:rPr>
          <w:color w:val="000000"/>
        </w:rPr>
        <w:t xml:space="preserve">, MBN: microbial biomass </w:t>
      </w:r>
      <w:r w:rsidR="005C0C49">
        <w:rPr>
          <w:color w:val="000000"/>
        </w:rPr>
        <w:t>N</w:t>
      </w:r>
      <w:r w:rsidRPr="005642CA">
        <w:rPr>
          <w:color w:val="000000"/>
        </w:rPr>
        <w:t>, NH</w:t>
      </w:r>
      <w:r w:rsidRPr="005642CA">
        <w:rPr>
          <w:color w:val="000000"/>
          <w:vertAlign w:val="subscript"/>
        </w:rPr>
        <w:t>4</w:t>
      </w:r>
      <w:r w:rsidRPr="005642CA">
        <w:rPr>
          <w:color w:val="000000"/>
          <w:vertAlign w:val="superscript"/>
        </w:rPr>
        <w:t>+</w:t>
      </w:r>
      <w:r w:rsidRPr="005642CA">
        <w:rPr>
          <w:color w:val="000000"/>
        </w:rPr>
        <w:t>-N: 2</w:t>
      </w:r>
      <w:r>
        <w:rPr>
          <w:color w:val="000000"/>
        </w:rPr>
        <w:t xml:space="preserve"> </w:t>
      </w:r>
      <w:proofErr w:type="spellStart"/>
      <w:r w:rsidRPr="005642CA">
        <w:rPr>
          <w:color w:val="000000"/>
        </w:rPr>
        <w:t>mol</w:t>
      </w:r>
      <w:proofErr w:type="spellEnd"/>
      <w:r w:rsidRPr="005642CA">
        <w:rPr>
          <w:color w:val="000000"/>
        </w:rPr>
        <w:t xml:space="preserve"> L</w:t>
      </w:r>
      <w:r w:rsidRPr="005642CA">
        <w:rPr>
          <w:color w:val="000000"/>
          <w:vertAlign w:val="superscript"/>
        </w:rPr>
        <w:t xml:space="preserve">-1 </w:t>
      </w:r>
      <w:proofErr w:type="spellStart"/>
      <w:r w:rsidRPr="005642CA">
        <w:rPr>
          <w:color w:val="000000"/>
        </w:rPr>
        <w:t>KCl</w:t>
      </w:r>
      <w:proofErr w:type="spellEnd"/>
      <w:r w:rsidRPr="005642CA">
        <w:rPr>
          <w:color w:val="000000"/>
        </w:rPr>
        <w:t xml:space="preserve"> extracted ammonium, NO</w:t>
      </w:r>
      <w:r w:rsidRPr="005642CA">
        <w:rPr>
          <w:color w:val="000000"/>
          <w:vertAlign w:val="subscript"/>
        </w:rPr>
        <w:t>3</w:t>
      </w:r>
      <w:r w:rsidRPr="005642CA">
        <w:rPr>
          <w:color w:val="000000"/>
          <w:vertAlign w:val="superscript"/>
        </w:rPr>
        <w:t>-</w:t>
      </w:r>
      <w:r w:rsidRPr="005642CA">
        <w:rPr>
          <w:color w:val="000000"/>
        </w:rPr>
        <w:t xml:space="preserve">-N: 2 </w:t>
      </w:r>
      <w:proofErr w:type="spellStart"/>
      <w:r w:rsidRPr="005642CA">
        <w:rPr>
          <w:color w:val="000000"/>
        </w:rPr>
        <w:t>mol</w:t>
      </w:r>
      <w:proofErr w:type="spellEnd"/>
      <w:r w:rsidRPr="005642CA">
        <w:rPr>
          <w:color w:val="000000"/>
        </w:rPr>
        <w:t xml:space="preserve"> L</w:t>
      </w:r>
      <w:r w:rsidRPr="005642CA">
        <w:rPr>
          <w:color w:val="000000"/>
          <w:vertAlign w:val="superscript"/>
        </w:rPr>
        <w:t xml:space="preserve">-1 </w:t>
      </w:r>
      <w:proofErr w:type="spellStart"/>
      <w:r w:rsidRPr="005642CA">
        <w:rPr>
          <w:color w:val="000000"/>
        </w:rPr>
        <w:t>KCl</w:t>
      </w:r>
      <w:proofErr w:type="spellEnd"/>
      <w:r w:rsidRPr="005642CA">
        <w:rPr>
          <w:color w:val="000000"/>
        </w:rPr>
        <w:t xml:space="preserve"> extracted nitrate</w:t>
      </w:r>
    </w:p>
    <w:p w14:paraId="218EE3C2" w14:textId="77777777" w:rsidR="00063E81" w:rsidRDefault="00063E81">
      <w:pPr>
        <w:spacing w:after="200" w:line="276" w:lineRule="auto"/>
        <w:rPr>
          <w:rFonts w:ascii="Times New Roman" w:eastAsia="Times New Roman" w:hAnsi="Times New Roman" w:cs="Times New Roman"/>
          <w:color w:val="000000"/>
          <w:sz w:val="24"/>
          <w:szCs w:val="24"/>
          <w:lang w:val="en-US"/>
        </w:rPr>
      </w:pPr>
      <w:r>
        <w:rPr>
          <w:color w:val="000000"/>
        </w:rPr>
        <w:br w:type="page"/>
      </w:r>
    </w:p>
    <w:p w14:paraId="7F6BEC85" w14:textId="77777777" w:rsidR="00063E81" w:rsidRDefault="00063E81" w:rsidP="00063E81">
      <w:pPr>
        <w:spacing w:after="0" w:line="240" w:lineRule="auto"/>
        <w:rPr>
          <w:rFonts w:ascii="Times New Roman" w:hAnsi="Times New Roman" w:cs="Times New Roman"/>
          <w:b/>
          <w:sz w:val="24"/>
          <w:szCs w:val="24"/>
          <w:lang w:val="en-US"/>
        </w:rPr>
        <w:sectPr w:rsidR="00063E81" w:rsidSect="001D66CE">
          <w:footerReference w:type="default" r:id="rId10"/>
          <w:pgSz w:w="12240" w:h="15840"/>
          <w:pgMar w:top="1440" w:right="1440" w:bottom="1152" w:left="1440" w:header="706" w:footer="706" w:gutter="0"/>
          <w:lnNumType w:countBy="1" w:restart="continuous"/>
          <w:cols w:space="708"/>
          <w:docGrid w:linePitch="360"/>
        </w:sectPr>
      </w:pPr>
    </w:p>
    <w:p w14:paraId="05DFFB68" w14:textId="4B1BAA95" w:rsidR="00063E81" w:rsidRPr="00C33857" w:rsidRDefault="00063E81" w:rsidP="00063E81">
      <w:pPr>
        <w:spacing w:after="0" w:line="240" w:lineRule="auto"/>
        <w:rPr>
          <w:rFonts w:ascii="Times New Roman" w:hAnsi="Times New Roman" w:cs="Times New Roman"/>
          <w:b/>
          <w:sz w:val="24"/>
          <w:szCs w:val="24"/>
          <w:lang w:val="en-US"/>
        </w:rPr>
      </w:pPr>
      <w:r w:rsidRPr="00C33857">
        <w:rPr>
          <w:rFonts w:ascii="Times New Roman" w:hAnsi="Times New Roman" w:cs="Times New Roman"/>
          <w:b/>
          <w:sz w:val="24"/>
          <w:szCs w:val="24"/>
          <w:lang w:val="en-US"/>
        </w:rPr>
        <w:lastRenderedPageBreak/>
        <w:t xml:space="preserve">Table 3 </w:t>
      </w:r>
    </w:p>
    <w:p w14:paraId="7CBC89A3" w14:textId="1AA4924A" w:rsidR="00063E81" w:rsidRPr="005642CA" w:rsidRDefault="00D34C37" w:rsidP="00063E8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5642CA">
        <w:rPr>
          <w:rFonts w:ascii="Times New Roman" w:hAnsi="Times New Roman" w:cs="Times New Roman"/>
          <w:sz w:val="24"/>
          <w:szCs w:val="24"/>
          <w:lang w:val="en-US"/>
        </w:rPr>
        <w:t xml:space="preserve">Effects </w:t>
      </w:r>
      <w:r>
        <w:rPr>
          <w:rFonts w:ascii="Times New Roman" w:hAnsi="Times New Roman" w:cs="Times New Roman"/>
          <w:sz w:val="24"/>
          <w:szCs w:val="24"/>
          <w:lang w:val="en-US"/>
        </w:rPr>
        <w:t>of</w:t>
      </w:r>
      <w:r w:rsidRPr="005642CA">
        <w:rPr>
          <w:rFonts w:ascii="Times New Roman" w:hAnsi="Times New Roman" w:cs="Times New Roman"/>
          <w:sz w:val="24"/>
          <w:szCs w:val="24"/>
          <w:lang w:val="en-US"/>
        </w:rPr>
        <w:t xml:space="preserve"> </w:t>
      </w:r>
      <w:r w:rsidR="00FE1EAE">
        <w:rPr>
          <w:rFonts w:ascii="Times New Roman" w:hAnsi="Times New Roman" w:cs="Times New Roman"/>
          <w:sz w:val="24"/>
          <w:szCs w:val="24"/>
          <w:lang w:val="en-US"/>
        </w:rPr>
        <w:t>organic caps</w:t>
      </w:r>
      <w:r w:rsidR="00063E81" w:rsidRPr="005642CA">
        <w:rPr>
          <w:rFonts w:ascii="Times New Roman" w:hAnsi="Times New Roman" w:cs="Times New Roman"/>
          <w:sz w:val="24"/>
          <w:szCs w:val="24"/>
          <w:lang w:val="en-US"/>
        </w:rPr>
        <w:t>, depth, time and their interactions on soil properties in oil sands reclamation</w:t>
      </w:r>
      <w:r w:rsidR="00063E81">
        <w:rPr>
          <w:rFonts w:ascii="Times New Roman" w:hAnsi="Times New Roman" w:cs="Times New Roman"/>
          <w:sz w:val="24"/>
          <w:szCs w:val="24"/>
          <w:lang w:val="en-US"/>
        </w:rPr>
        <w:t>.</w:t>
      </w:r>
      <w:proofErr w:type="gramEnd"/>
      <w:r w:rsidR="00063E81" w:rsidRPr="005642CA">
        <w:rPr>
          <w:rFonts w:ascii="Times New Roman" w:hAnsi="Times New Roman" w:cs="Times New Roman"/>
          <w:sz w:val="24"/>
          <w:szCs w:val="24"/>
          <w:lang w:val="en-US"/>
        </w:rPr>
        <w:t xml:space="preserve"> </w:t>
      </w:r>
    </w:p>
    <w:tbl>
      <w:tblPr>
        <w:tblW w:w="5018" w:type="pct"/>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1235"/>
        <w:gridCol w:w="848"/>
        <w:gridCol w:w="850"/>
        <w:gridCol w:w="848"/>
        <w:gridCol w:w="850"/>
        <w:gridCol w:w="848"/>
        <w:gridCol w:w="850"/>
        <w:gridCol w:w="848"/>
        <w:gridCol w:w="850"/>
        <w:gridCol w:w="848"/>
        <w:gridCol w:w="850"/>
        <w:gridCol w:w="848"/>
        <w:gridCol w:w="850"/>
        <w:gridCol w:w="848"/>
        <w:gridCol w:w="850"/>
      </w:tblGrid>
      <w:tr w:rsidR="00063E81" w:rsidRPr="005642CA" w14:paraId="39C2AD48" w14:textId="77777777" w:rsidTr="00063E81">
        <w:trPr>
          <w:trHeight w:val="598"/>
        </w:trPr>
        <w:tc>
          <w:tcPr>
            <w:tcW w:w="471" w:type="pct"/>
            <w:vMerge w:val="restart"/>
            <w:tcBorders>
              <w:top w:val="single" w:sz="4" w:space="0" w:color="auto"/>
              <w:bottom w:val="single" w:sz="4" w:space="0" w:color="auto"/>
            </w:tcBorders>
            <w:shd w:val="clear" w:color="auto" w:fill="auto"/>
            <w:vAlign w:val="center"/>
            <w:hideMark/>
          </w:tcPr>
          <w:p w14:paraId="375DD3EF"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 xml:space="preserve">Soil property </w:t>
            </w:r>
            <w:r w:rsidRPr="005642CA">
              <w:rPr>
                <w:rFonts w:ascii="Times New Roman" w:eastAsia="Times New Roman" w:hAnsi="Times New Roman" w:cs="Times New Roman"/>
                <w:color w:val="000000"/>
                <w:vertAlign w:val="superscript"/>
                <w:lang w:val="en-US" w:eastAsia="en-CA"/>
              </w:rPr>
              <w:t>a</w:t>
            </w:r>
          </w:p>
        </w:tc>
        <w:tc>
          <w:tcPr>
            <w:tcW w:w="647" w:type="pct"/>
            <w:gridSpan w:val="2"/>
            <w:tcBorders>
              <w:top w:val="single" w:sz="4" w:space="0" w:color="auto"/>
              <w:bottom w:val="nil"/>
            </w:tcBorders>
            <w:shd w:val="clear" w:color="auto" w:fill="auto"/>
            <w:noWrap/>
            <w:vAlign w:val="center"/>
            <w:hideMark/>
          </w:tcPr>
          <w:p w14:paraId="25983831" w14:textId="53FF3C95" w:rsidR="00063E81" w:rsidRPr="005642CA" w:rsidRDefault="00D34C37" w:rsidP="00FE1EAE">
            <w:pPr>
              <w:spacing w:after="0" w:line="240" w:lineRule="auto"/>
              <w:jc w:val="center"/>
              <w:rPr>
                <w:rFonts w:ascii="Times New Roman" w:eastAsia="Times New Roman" w:hAnsi="Times New Roman" w:cs="Times New Roman"/>
                <w:color w:val="000000"/>
                <w:lang w:eastAsia="en-CA"/>
              </w:rPr>
            </w:pPr>
            <w:r w:rsidRPr="003D71CF">
              <w:rPr>
                <w:rFonts w:ascii="Times New Roman" w:eastAsia="Times New Roman" w:hAnsi="Times New Roman" w:cs="Times New Roman"/>
                <w:noProof/>
                <w:color w:val="000000"/>
                <w:lang w:val="en-US"/>
              </w:rPr>
              <mc:AlternateContent>
                <mc:Choice Requires="wps">
                  <w:drawing>
                    <wp:anchor distT="0" distB="0" distL="114300" distR="114300" simplePos="0" relativeHeight="251679744" behindDoc="0" locked="0" layoutInCell="1" allowOverlap="1" wp14:anchorId="54242925" wp14:editId="0A4B4F28">
                      <wp:simplePos x="0" y="0"/>
                      <wp:positionH relativeFrom="column">
                        <wp:posOffset>59055</wp:posOffset>
                      </wp:positionH>
                      <wp:positionV relativeFrom="paragraph">
                        <wp:posOffset>235585</wp:posOffset>
                      </wp:positionV>
                      <wp:extent cx="830580"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83114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8.55pt" to="70.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" strokecolor="windowText" strokeweight=".5pt"/>
                  </w:pict>
                </mc:Fallback>
              </mc:AlternateContent>
            </w:r>
            <w:r w:rsidR="00FE1EAE">
              <w:rPr>
                <w:rFonts w:ascii="Times New Roman" w:eastAsia="Times New Roman" w:hAnsi="Times New Roman" w:cs="Times New Roman"/>
                <w:color w:val="000000"/>
                <w:lang w:eastAsia="en-CA"/>
              </w:rPr>
              <w:t xml:space="preserve"> Cap</w:t>
            </w:r>
            <w:r w:rsidR="00973009">
              <w:rPr>
                <w:rFonts w:ascii="Times New Roman" w:eastAsia="Times New Roman" w:hAnsi="Times New Roman" w:cs="Times New Roman"/>
                <w:color w:val="000000"/>
                <w:lang w:eastAsia="en-CA"/>
              </w:rPr>
              <w:t xml:space="preserve"> type</w:t>
            </w:r>
            <w:r w:rsidR="00FE1EAE">
              <w:rPr>
                <w:rFonts w:ascii="Times New Roman" w:eastAsia="Times New Roman" w:hAnsi="Times New Roman" w:cs="Times New Roman"/>
                <w:color w:val="000000"/>
                <w:lang w:eastAsia="en-CA"/>
              </w:rPr>
              <w:t xml:space="preserve"> </w:t>
            </w:r>
          </w:p>
        </w:tc>
        <w:tc>
          <w:tcPr>
            <w:tcW w:w="647" w:type="pct"/>
            <w:gridSpan w:val="2"/>
            <w:tcBorders>
              <w:top w:val="single" w:sz="4" w:space="0" w:color="auto"/>
              <w:bottom w:val="nil"/>
            </w:tcBorders>
            <w:shd w:val="clear" w:color="auto" w:fill="auto"/>
            <w:noWrap/>
            <w:vAlign w:val="center"/>
            <w:hideMark/>
          </w:tcPr>
          <w:p w14:paraId="5BB0646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noProof/>
                <w:color w:val="000000"/>
                <w:lang w:val="en-US"/>
              </w:rPr>
              <mc:AlternateContent>
                <mc:Choice Requires="wps">
                  <w:drawing>
                    <wp:anchor distT="0" distB="0" distL="114300" distR="114300" simplePos="0" relativeHeight="251659264" behindDoc="0" locked="0" layoutInCell="1" allowOverlap="1" wp14:anchorId="1B0B5398" wp14:editId="1C92AAEA">
                      <wp:simplePos x="0" y="0"/>
                      <wp:positionH relativeFrom="column">
                        <wp:posOffset>22860</wp:posOffset>
                      </wp:positionH>
                      <wp:positionV relativeFrom="paragraph">
                        <wp:posOffset>302895</wp:posOffset>
                      </wp:positionV>
                      <wp:extent cx="85471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8549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3.85pt" to="69.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" strokecolor="windowText" strokeweight=".5pt"/>
                  </w:pict>
                </mc:Fallback>
              </mc:AlternateContent>
            </w:r>
            <w:r w:rsidRPr="005642CA">
              <w:rPr>
                <w:rFonts w:ascii="Times New Roman" w:eastAsia="Times New Roman" w:hAnsi="Times New Roman" w:cs="Times New Roman"/>
                <w:color w:val="000000"/>
                <w:lang w:eastAsia="en-CA"/>
              </w:rPr>
              <w:t>Depth</w:t>
            </w:r>
          </w:p>
        </w:tc>
        <w:tc>
          <w:tcPr>
            <w:tcW w:w="647" w:type="pct"/>
            <w:gridSpan w:val="2"/>
            <w:tcBorders>
              <w:top w:val="single" w:sz="4" w:space="0" w:color="auto"/>
              <w:bottom w:val="nil"/>
            </w:tcBorders>
            <w:shd w:val="clear" w:color="auto" w:fill="auto"/>
            <w:vAlign w:val="center"/>
            <w:hideMark/>
          </w:tcPr>
          <w:p w14:paraId="19088A87" w14:textId="01C3FBB2" w:rsidR="00063E81" w:rsidRPr="005642CA" w:rsidRDefault="00D34C37" w:rsidP="00856819">
            <w:pPr>
              <w:spacing w:after="0" w:line="240" w:lineRule="auto"/>
              <w:jc w:val="center"/>
              <w:rPr>
                <w:rFonts w:ascii="Times New Roman" w:eastAsia="Times New Roman" w:hAnsi="Times New Roman" w:cs="Times New Roman"/>
                <w:color w:val="000000"/>
                <w:lang w:eastAsia="en-CA"/>
              </w:rPr>
            </w:pPr>
            <w:r w:rsidRPr="003D71CF">
              <w:rPr>
                <w:rFonts w:ascii="Times New Roman" w:eastAsia="Times New Roman" w:hAnsi="Times New Roman" w:cs="Times New Roman"/>
                <w:noProof/>
                <w:color w:val="000000"/>
                <w:lang w:val="en-US"/>
              </w:rPr>
              <mc:AlternateContent>
                <mc:Choice Requires="wps">
                  <w:drawing>
                    <wp:anchor distT="0" distB="0" distL="114300" distR="114300" simplePos="0" relativeHeight="251681792" behindDoc="0" locked="0" layoutInCell="1" allowOverlap="1" wp14:anchorId="586E5189" wp14:editId="1B3AD0B6">
                      <wp:simplePos x="0" y="0"/>
                      <wp:positionH relativeFrom="column">
                        <wp:posOffset>46990</wp:posOffset>
                      </wp:positionH>
                      <wp:positionV relativeFrom="paragraph">
                        <wp:posOffset>351790</wp:posOffset>
                      </wp:positionV>
                      <wp:extent cx="842645" cy="0"/>
                      <wp:effectExtent l="0" t="0" r="33655" b="19050"/>
                      <wp:wrapNone/>
                      <wp:docPr id="26" name="Straight Connector 26"/>
                      <wp:cNvGraphicFramePr/>
                      <a:graphic xmlns:a="http://schemas.openxmlformats.org/drawingml/2006/main">
                        <a:graphicData uri="http://schemas.microsoft.com/office/word/2010/wordprocessingShape">
                          <wps:wsp>
                            <wps:cNvCnPr/>
                            <wps:spPr>
                              <a:xfrm>
                                <a:off x="0" y="0"/>
                                <a:ext cx="8430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27.7pt" to="70.0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" strokecolor="windowText" strokeweight=".5pt"/>
                  </w:pict>
                </mc:Fallback>
              </mc:AlternateContent>
            </w:r>
            <w:r w:rsidR="00B60247">
              <w:rPr>
                <w:rFonts w:ascii="Times New Roman" w:eastAsia="Times New Roman" w:hAnsi="Times New Roman" w:cs="Times New Roman"/>
                <w:color w:val="000000"/>
                <w:lang w:eastAsia="en-CA"/>
              </w:rPr>
              <w:t>C</w:t>
            </w:r>
            <w:r w:rsidR="00FE1EAE">
              <w:rPr>
                <w:rFonts w:ascii="Times New Roman" w:eastAsia="Times New Roman" w:hAnsi="Times New Roman" w:cs="Times New Roman"/>
                <w:color w:val="000000"/>
                <w:lang w:eastAsia="en-CA"/>
              </w:rPr>
              <w:t>ap</w:t>
            </w:r>
            <w:r w:rsidR="00973009">
              <w:rPr>
                <w:rFonts w:ascii="Times New Roman" w:eastAsia="Times New Roman" w:hAnsi="Times New Roman" w:cs="Times New Roman"/>
                <w:color w:val="000000"/>
                <w:lang w:eastAsia="en-CA"/>
              </w:rPr>
              <w:t xml:space="preserve"> type</w:t>
            </w:r>
            <w:r w:rsidRPr="005642CA">
              <w:rPr>
                <w:rFonts w:ascii="Times New Roman" w:eastAsia="Times New Roman" w:hAnsi="Times New Roman" w:cs="Times New Roman"/>
                <w:color w:val="000000"/>
                <w:lang w:eastAsia="en-CA"/>
              </w:rPr>
              <w:t xml:space="preserve"> </w:t>
            </w:r>
            <w:r w:rsidR="00063E81" w:rsidRPr="005642CA">
              <w:rPr>
                <w:rFonts w:eastAsia="Malgun Gothic" w:cstheme="minorHAnsi"/>
                <w:szCs w:val="24"/>
                <w:lang w:val="en-US" w:eastAsia="ko-KR"/>
              </w:rPr>
              <w:t xml:space="preserve">× </w:t>
            </w:r>
            <w:r w:rsidR="00063E81" w:rsidRPr="005642CA">
              <w:rPr>
                <w:rFonts w:ascii="Times New Roman" w:eastAsia="Times New Roman" w:hAnsi="Times New Roman" w:cs="Times New Roman"/>
                <w:color w:val="000000"/>
                <w:lang w:eastAsia="en-CA"/>
              </w:rPr>
              <w:t>Depth</w:t>
            </w:r>
          </w:p>
        </w:tc>
        <w:tc>
          <w:tcPr>
            <w:tcW w:w="647" w:type="pct"/>
            <w:gridSpan w:val="2"/>
            <w:tcBorders>
              <w:top w:val="single" w:sz="4" w:space="0" w:color="auto"/>
              <w:bottom w:val="nil"/>
            </w:tcBorders>
            <w:shd w:val="clear" w:color="auto" w:fill="auto"/>
            <w:noWrap/>
            <w:vAlign w:val="center"/>
            <w:hideMark/>
          </w:tcPr>
          <w:p w14:paraId="472C5707"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noProof/>
                <w:color w:val="000000"/>
                <w:lang w:val="en-US"/>
              </w:rPr>
              <mc:AlternateContent>
                <mc:Choice Requires="wps">
                  <w:drawing>
                    <wp:anchor distT="0" distB="0" distL="114300" distR="114300" simplePos="0" relativeHeight="251661312" behindDoc="0" locked="0" layoutInCell="1" allowOverlap="1" wp14:anchorId="26BDFD05" wp14:editId="61A06967">
                      <wp:simplePos x="0" y="0"/>
                      <wp:positionH relativeFrom="column">
                        <wp:posOffset>24765</wp:posOffset>
                      </wp:positionH>
                      <wp:positionV relativeFrom="paragraph">
                        <wp:posOffset>170815</wp:posOffset>
                      </wp:positionV>
                      <wp:extent cx="902335"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9025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3.45pt" to="7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" strokecolor="windowText" strokeweight=".5pt"/>
                  </w:pict>
                </mc:Fallback>
              </mc:AlternateContent>
            </w:r>
            <w:r w:rsidRPr="005642CA">
              <w:rPr>
                <w:rFonts w:ascii="Times New Roman" w:eastAsia="Times New Roman" w:hAnsi="Times New Roman" w:cs="Times New Roman"/>
                <w:color w:val="000000"/>
                <w:lang w:eastAsia="en-CA"/>
              </w:rPr>
              <w:t>Time</w:t>
            </w:r>
          </w:p>
        </w:tc>
        <w:tc>
          <w:tcPr>
            <w:tcW w:w="647" w:type="pct"/>
            <w:gridSpan w:val="2"/>
            <w:tcBorders>
              <w:top w:val="single" w:sz="4" w:space="0" w:color="auto"/>
              <w:bottom w:val="nil"/>
            </w:tcBorders>
            <w:shd w:val="clear" w:color="auto" w:fill="auto"/>
            <w:vAlign w:val="center"/>
            <w:hideMark/>
          </w:tcPr>
          <w:p w14:paraId="0B138B47" w14:textId="569B8DCA" w:rsidR="00063E81" w:rsidRPr="005642CA" w:rsidRDefault="00D34C37" w:rsidP="00856819">
            <w:pPr>
              <w:spacing w:after="0" w:line="240" w:lineRule="auto"/>
              <w:jc w:val="center"/>
              <w:rPr>
                <w:rFonts w:ascii="Times New Roman" w:eastAsia="Times New Roman" w:hAnsi="Times New Roman" w:cs="Times New Roman"/>
                <w:color w:val="000000"/>
                <w:lang w:eastAsia="en-CA"/>
              </w:rPr>
            </w:pPr>
            <w:r w:rsidRPr="003D71CF">
              <w:rPr>
                <w:rFonts w:ascii="Times New Roman" w:eastAsia="Times New Roman" w:hAnsi="Times New Roman" w:cs="Times New Roman"/>
                <w:noProof/>
                <w:color w:val="000000"/>
                <w:lang w:val="en-US"/>
              </w:rPr>
              <mc:AlternateContent>
                <mc:Choice Requires="wps">
                  <w:drawing>
                    <wp:anchor distT="0" distB="0" distL="114300" distR="114300" simplePos="0" relativeHeight="251683840" behindDoc="0" locked="0" layoutInCell="1" allowOverlap="1" wp14:anchorId="6632AE22" wp14:editId="414F4EA1">
                      <wp:simplePos x="0" y="0"/>
                      <wp:positionH relativeFrom="column">
                        <wp:posOffset>35560</wp:posOffset>
                      </wp:positionH>
                      <wp:positionV relativeFrom="paragraph">
                        <wp:posOffset>347980</wp:posOffset>
                      </wp:positionV>
                      <wp:extent cx="902335" cy="0"/>
                      <wp:effectExtent l="0" t="0" r="31115" b="19050"/>
                      <wp:wrapNone/>
                      <wp:docPr id="27" name="Straight Connector 27"/>
                      <wp:cNvGraphicFramePr/>
                      <a:graphic xmlns:a="http://schemas.openxmlformats.org/drawingml/2006/main">
                        <a:graphicData uri="http://schemas.microsoft.com/office/word/2010/wordprocessingShape">
                          <wps:wsp>
                            <wps:cNvCnPr/>
                            <wps:spPr>
                              <a:xfrm>
                                <a:off x="0" y="0"/>
                                <a:ext cx="9025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27.4pt" to="73.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" strokecolor="windowText" strokeweight=".5pt"/>
                  </w:pict>
                </mc:Fallback>
              </mc:AlternateContent>
            </w:r>
            <w:r w:rsidR="00B60247">
              <w:rPr>
                <w:rFonts w:ascii="Times New Roman" w:eastAsia="Times New Roman" w:hAnsi="Times New Roman" w:cs="Times New Roman"/>
                <w:color w:val="000000"/>
                <w:lang w:eastAsia="en-CA"/>
              </w:rPr>
              <w:t>Cap</w:t>
            </w:r>
            <w:r w:rsidR="00973009">
              <w:rPr>
                <w:rFonts w:ascii="Times New Roman" w:eastAsia="Times New Roman" w:hAnsi="Times New Roman" w:cs="Times New Roman"/>
                <w:color w:val="000000"/>
                <w:lang w:eastAsia="en-CA"/>
              </w:rPr>
              <w:t xml:space="preserve"> type</w:t>
            </w:r>
            <w:r w:rsidRPr="005642CA">
              <w:rPr>
                <w:rFonts w:ascii="Times New Roman" w:eastAsia="Times New Roman" w:hAnsi="Times New Roman" w:cs="Times New Roman"/>
                <w:color w:val="000000"/>
                <w:lang w:eastAsia="en-CA"/>
              </w:rPr>
              <w:t xml:space="preserve"> </w:t>
            </w:r>
            <w:r w:rsidR="00063E81" w:rsidRPr="005642CA">
              <w:rPr>
                <w:rFonts w:eastAsia="Malgun Gothic" w:cstheme="minorHAnsi"/>
                <w:szCs w:val="24"/>
                <w:lang w:val="en-US" w:eastAsia="ko-KR"/>
              </w:rPr>
              <w:t xml:space="preserve">× </w:t>
            </w:r>
            <w:r w:rsidR="00063E81" w:rsidRPr="005642CA">
              <w:rPr>
                <w:rFonts w:ascii="Times New Roman" w:eastAsia="Times New Roman" w:hAnsi="Times New Roman" w:cs="Times New Roman"/>
                <w:color w:val="000000"/>
                <w:lang w:eastAsia="en-CA"/>
              </w:rPr>
              <w:t>Time</w:t>
            </w:r>
          </w:p>
        </w:tc>
        <w:tc>
          <w:tcPr>
            <w:tcW w:w="647" w:type="pct"/>
            <w:gridSpan w:val="2"/>
            <w:tcBorders>
              <w:top w:val="single" w:sz="4" w:space="0" w:color="auto"/>
              <w:bottom w:val="nil"/>
            </w:tcBorders>
            <w:shd w:val="clear" w:color="auto" w:fill="auto"/>
            <w:noWrap/>
            <w:vAlign w:val="center"/>
            <w:hideMark/>
          </w:tcPr>
          <w:p w14:paraId="07D2CD3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noProof/>
                <w:color w:val="000000"/>
                <w:lang w:val="en-US"/>
              </w:rPr>
              <mc:AlternateContent>
                <mc:Choice Requires="wps">
                  <w:drawing>
                    <wp:anchor distT="0" distB="0" distL="114300" distR="114300" simplePos="0" relativeHeight="251663360" behindDoc="0" locked="0" layoutInCell="1" allowOverlap="1" wp14:anchorId="5D65748C" wp14:editId="18350E81">
                      <wp:simplePos x="0" y="0"/>
                      <wp:positionH relativeFrom="column">
                        <wp:posOffset>0</wp:posOffset>
                      </wp:positionH>
                      <wp:positionV relativeFrom="paragraph">
                        <wp:posOffset>325755</wp:posOffset>
                      </wp:positionV>
                      <wp:extent cx="902335"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9025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65pt" to="71.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" strokecolor="windowText" strokeweight=".5pt"/>
                  </w:pict>
                </mc:Fallback>
              </mc:AlternateContent>
            </w:r>
            <w:r w:rsidRPr="005642CA">
              <w:rPr>
                <w:rFonts w:ascii="Times New Roman" w:eastAsia="Times New Roman" w:hAnsi="Times New Roman" w:cs="Times New Roman"/>
                <w:color w:val="000000"/>
                <w:lang w:eastAsia="en-CA"/>
              </w:rPr>
              <w:t xml:space="preserve">Depth </w:t>
            </w:r>
            <w:r w:rsidRPr="005642CA">
              <w:rPr>
                <w:rFonts w:eastAsia="Malgun Gothic" w:cstheme="minorHAnsi"/>
                <w:szCs w:val="24"/>
                <w:lang w:val="en-US" w:eastAsia="ko-KR"/>
              </w:rPr>
              <w:t xml:space="preserve">× </w:t>
            </w:r>
            <w:r w:rsidRPr="005642CA">
              <w:rPr>
                <w:rFonts w:ascii="Times New Roman" w:eastAsia="Times New Roman" w:hAnsi="Times New Roman" w:cs="Times New Roman"/>
                <w:color w:val="000000"/>
                <w:lang w:eastAsia="en-CA"/>
              </w:rPr>
              <w:t>Time</w:t>
            </w:r>
          </w:p>
        </w:tc>
        <w:tc>
          <w:tcPr>
            <w:tcW w:w="647" w:type="pct"/>
            <w:gridSpan w:val="2"/>
            <w:tcBorders>
              <w:top w:val="single" w:sz="4" w:space="0" w:color="auto"/>
              <w:bottom w:val="nil"/>
            </w:tcBorders>
            <w:shd w:val="clear" w:color="auto" w:fill="auto"/>
            <w:vAlign w:val="center"/>
            <w:hideMark/>
          </w:tcPr>
          <w:p w14:paraId="3D171663" w14:textId="289B6C15" w:rsidR="00063E81" w:rsidRPr="005642CA" w:rsidRDefault="00D34C37" w:rsidP="00856819">
            <w:pPr>
              <w:spacing w:after="0" w:line="240" w:lineRule="auto"/>
              <w:jc w:val="center"/>
              <w:rPr>
                <w:rFonts w:ascii="Times New Roman" w:eastAsia="Times New Roman" w:hAnsi="Times New Roman" w:cs="Times New Roman"/>
                <w:color w:val="000000"/>
                <w:lang w:eastAsia="en-CA"/>
              </w:rPr>
            </w:pPr>
            <w:r w:rsidRPr="003D71CF">
              <w:rPr>
                <w:rFonts w:ascii="Times New Roman" w:eastAsia="Times New Roman" w:hAnsi="Times New Roman" w:cs="Times New Roman"/>
                <w:noProof/>
                <w:color w:val="000000"/>
                <w:lang w:val="en-US"/>
              </w:rPr>
              <mc:AlternateContent>
                <mc:Choice Requires="wps">
                  <w:drawing>
                    <wp:anchor distT="0" distB="0" distL="114300" distR="114300" simplePos="0" relativeHeight="251685888" behindDoc="0" locked="0" layoutInCell="1" allowOverlap="1" wp14:anchorId="67B842F1" wp14:editId="22ECFCB5">
                      <wp:simplePos x="0" y="0"/>
                      <wp:positionH relativeFrom="column">
                        <wp:posOffset>11430</wp:posOffset>
                      </wp:positionH>
                      <wp:positionV relativeFrom="paragraph">
                        <wp:posOffset>322580</wp:posOffset>
                      </wp:positionV>
                      <wp:extent cx="9023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9025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5.4pt" to="7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" strokecolor="windowText" strokeweight=".5pt"/>
                  </w:pict>
                </mc:Fallback>
              </mc:AlternateContent>
            </w:r>
            <w:r w:rsidR="00B60247">
              <w:rPr>
                <w:rFonts w:ascii="Times New Roman" w:eastAsia="Times New Roman" w:hAnsi="Times New Roman" w:cs="Times New Roman"/>
                <w:color w:val="000000"/>
                <w:lang w:eastAsia="en-CA"/>
              </w:rPr>
              <w:t>Cap</w:t>
            </w:r>
            <w:r w:rsidR="00973009">
              <w:rPr>
                <w:rFonts w:ascii="Times New Roman" w:eastAsia="Times New Roman" w:hAnsi="Times New Roman" w:cs="Times New Roman"/>
                <w:color w:val="000000"/>
                <w:lang w:eastAsia="en-CA"/>
              </w:rPr>
              <w:t xml:space="preserve"> type</w:t>
            </w:r>
            <w:r w:rsidRPr="005642CA">
              <w:rPr>
                <w:rFonts w:ascii="Times New Roman" w:eastAsia="Times New Roman" w:hAnsi="Times New Roman" w:cs="Times New Roman"/>
                <w:color w:val="000000"/>
                <w:lang w:eastAsia="en-CA"/>
              </w:rPr>
              <w:t xml:space="preserve"> </w:t>
            </w:r>
            <w:r w:rsidR="00063E81" w:rsidRPr="005642CA">
              <w:rPr>
                <w:rFonts w:eastAsia="Malgun Gothic" w:cstheme="minorHAnsi"/>
                <w:szCs w:val="24"/>
                <w:lang w:val="en-US" w:eastAsia="ko-KR"/>
              </w:rPr>
              <w:t>×</w:t>
            </w:r>
            <w:r w:rsidR="00063E81" w:rsidRPr="005642CA">
              <w:rPr>
                <w:rFonts w:ascii="Times New Roman" w:eastAsia="Times New Roman" w:hAnsi="Times New Roman" w:cs="Times New Roman"/>
                <w:color w:val="000000"/>
                <w:lang w:eastAsia="en-CA"/>
              </w:rPr>
              <w:t xml:space="preserve"> Depth </w:t>
            </w:r>
            <w:r w:rsidR="00063E81" w:rsidRPr="005642CA">
              <w:rPr>
                <w:rFonts w:eastAsia="Malgun Gothic" w:cstheme="minorHAnsi"/>
                <w:szCs w:val="24"/>
                <w:lang w:val="en-US" w:eastAsia="ko-KR"/>
              </w:rPr>
              <w:t>×</w:t>
            </w:r>
            <w:r w:rsidR="00063E81" w:rsidRPr="005642CA">
              <w:rPr>
                <w:rFonts w:ascii="Times New Roman" w:eastAsia="Times New Roman" w:hAnsi="Times New Roman" w:cs="Times New Roman"/>
                <w:color w:val="000000"/>
                <w:lang w:eastAsia="en-CA"/>
              </w:rPr>
              <w:t xml:space="preserve"> Time</w:t>
            </w:r>
          </w:p>
        </w:tc>
      </w:tr>
      <w:tr w:rsidR="00063E81" w:rsidRPr="005642CA" w14:paraId="357FB9AC" w14:textId="77777777" w:rsidTr="00063E81">
        <w:trPr>
          <w:trHeight w:val="285"/>
        </w:trPr>
        <w:tc>
          <w:tcPr>
            <w:tcW w:w="471" w:type="pct"/>
            <w:vMerge/>
            <w:tcBorders>
              <w:top w:val="single" w:sz="4" w:space="0" w:color="auto"/>
              <w:bottom w:val="single" w:sz="4" w:space="0" w:color="auto"/>
            </w:tcBorders>
            <w:vAlign w:val="center"/>
            <w:hideMark/>
          </w:tcPr>
          <w:p w14:paraId="7C7E6A69"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p>
        </w:tc>
        <w:tc>
          <w:tcPr>
            <w:tcW w:w="323" w:type="pct"/>
            <w:tcBorders>
              <w:top w:val="nil"/>
              <w:bottom w:val="single" w:sz="4" w:space="0" w:color="auto"/>
            </w:tcBorders>
            <w:shd w:val="clear" w:color="auto" w:fill="auto"/>
            <w:noWrap/>
            <w:vAlign w:val="bottom"/>
            <w:hideMark/>
          </w:tcPr>
          <w:p w14:paraId="18C5346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F value</w:t>
            </w:r>
          </w:p>
        </w:tc>
        <w:tc>
          <w:tcPr>
            <w:tcW w:w="324" w:type="pct"/>
            <w:tcBorders>
              <w:top w:val="nil"/>
              <w:bottom w:val="single" w:sz="4" w:space="0" w:color="auto"/>
            </w:tcBorders>
            <w:shd w:val="clear" w:color="auto" w:fill="auto"/>
            <w:noWrap/>
            <w:vAlign w:val="bottom"/>
            <w:hideMark/>
          </w:tcPr>
          <w:p w14:paraId="60775F3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i/>
                <w:color w:val="000000"/>
                <w:lang w:eastAsia="en-CA"/>
              </w:rPr>
              <w:t>p</w:t>
            </w:r>
            <w:r w:rsidRPr="005642CA">
              <w:rPr>
                <w:rFonts w:ascii="Times New Roman" w:eastAsia="Times New Roman" w:hAnsi="Times New Roman" w:cs="Times New Roman"/>
                <w:color w:val="000000"/>
                <w:lang w:eastAsia="en-CA"/>
              </w:rPr>
              <w:t xml:space="preserve"> value</w:t>
            </w:r>
          </w:p>
        </w:tc>
        <w:tc>
          <w:tcPr>
            <w:tcW w:w="323" w:type="pct"/>
            <w:tcBorders>
              <w:top w:val="nil"/>
              <w:bottom w:val="single" w:sz="4" w:space="0" w:color="auto"/>
            </w:tcBorders>
            <w:shd w:val="clear" w:color="auto" w:fill="auto"/>
            <w:noWrap/>
            <w:vAlign w:val="bottom"/>
            <w:hideMark/>
          </w:tcPr>
          <w:p w14:paraId="5E8C324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F value</w:t>
            </w:r>
          </w:p>
        </w:tc>
        <w:tc>
          <w:tcPr>
            <w:tcW w:w="324" w:type="pct"/>
            <w:tcBorders>
              <w:top w:val="nil"/>
              <w:bottom w:val="single" w:sz="4" w:space="0" w:color="auto"/>
            </w:tcBorders>
            <w:shd w:val="clear" w:color="auto" w:fill="auto"/>
            <w:noWrap/>
            <w:vAlign w:val="bottom"/>
            <w:hideMark/>
          </w:tcPr>
          <w:p w14:paraId="4372505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i/>
                <w:color w:val="000000"/>
                <w:lang w:eastAsia="en-CA"/>
              </w:rPr>
              <w:t>p</w:t>
            </w:r>
            <w:r w:rsidRPr="005642CA">
              <w:rPr>
                <w:rFonts w:ascii="Times New Roman" w:eastAsia="Times New Roman" w:hAnsi="Times New Roman" w:cs="Times New Roman"/>
                <w:color w:val="000000"/>
                <w:lang w:eastAsia="en-CA"/>
              </w:rPr>
              <w:t xml:space="preserve"> value</w:t>
            </w:r>
          </w:p>
        </w:tc>
        <w:tc>
          <w:tcPr>
            <w:tcW w:w="323" w:type="pct"/>
            <w:tcBorders>
              <w:top w:val="nil"/>
              <w:bottom w:val="single" w:sz="4" w:space="0" w:color="auto"/>
            </w:tcBorders>
            <w:shd w:val="clear" w:color="auto" w:fill="auto"/>
            <w:noWrap/>
            <w:vAlign w:val="bottom"/>
            <w:hideMark/>
          </w:tcPr>
          <w:p w14:paraId="1382204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F value</w:t>
            </w:r>
          </w:p>
        </w:tc>
        <w:tc>
          <w:tcPr>
            <w:tcW w:w="324" w:type="pct"/>
            <w:tcBorders>
              <w:top w:val="nil"/>
              <w:bottom w:val="single" w:sz="4" w:space="0" w:color="auto"/>
            </w:tcBorders>
            <w:shd w:val="clear" w:color="auto" w:fill="auto"/>
            <w:noWrap/>
            <w:vAlign w:val="bottom"/>
            <w:hideMark/>
          </w:tcPr>
          <w:p w14:paraId="021D46D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i/>
                <w:color w:val="000000"/>
                <w:lang w:eastAsia="en-CA"/>
              </w:rPr>
              <w:t>p</w:t>
            </w:r>
            <w:r w:rsidRPr="005642CA">
              <w:rPr>
                <w:rFonts w:ascii="Times New Roman" w:eastAsia="Times New Roman" w:hAnsi="Times New Roman" w:cs="Times New Roman"/>
                <w:color w:val="000000"/>
                <w:lang w:eastAsia="en-CA"/>
              </w:rPr>
              <w:t xml:space="preserve"> value</w:t>
            </w:r>
          </w:p>
        </w:tc>
        <w:tc>
          <w:tcPr>
            <w:tcW w:w="323" w:type="pct"/>
            <w:tcBorders>
              <w:top w:val="nil"/>
              <w:bottom w:val="single" w:sz="4" w:space="0" w:color="auto"/>
            </w:tcBorders>
            <w:shd w:val="clear" w:color="auto" w:fill="auto"/>
            <w:noWrap/>
            <w:vAlign w:val="bottom"/>
            <w:hideMark/>
          </w:tcPr>
          <w:p w14:paraId="38339A6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F value</w:t>
            </w:r>
          </w:p>
        </w:tc>
        <w:tc>
          <w:tcPr>
            <w:tcW w:w="324" w:type="pct"/>
            <w:tcBorders>
              <w:top w:val="nil"/>
              <w:bottom w:val="single" w:sz="4" w:space="0" w:color="auto"/>
            </w:tcBorders>
            <w:shd w:val="clear" w:color="auto" w:fill="auto"/>
            <w:noWrap/>
            <w:vAlign w:val="bottom"/>
            <w:hideMark/>
          </w:tcPr>
          <w:p w14:paraId="2EB6EAF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i/>
                <w:color w:val="000000"/>
                <w:lang w:eastAsia="en-CA"/>
              </w:rPr>
              <w:t>p</w:t>
            </w:r>
            <w:r w:rsidRPr="005642CA">
              <w:rPr>
                <w:rFonts w:ascii="Times New Roman" w:eastAsia="Times New Roman" w:hAnsi="Times New Roman" w:cs="Times New Roman"/>
                <w:color w:val="000000"/>
                <w:lang w:eastAsia="en-CA"/>
              </w:rPr>
              <w:t xml:space="preserve"> value</w:t>
            </w:r>
          </w:p>
        </w:tc>
        <w:tc>
          <w:tcPr>
            <w:tcW w:w="323" w:type="pct"/>
            <w:tcBorders>
              <w:top w:val="nil"/>
              <w:bottom w:val="single" w:sz="4" w:space="0" w:color="auto"/>
            </w:tcBorders>
            <w:shd w:val="clear" w:color="auto" w:fill="auto"/>
            <w:noWrap/>
            <w:vAlign w:val="bottom"/>
            <w:hideMark/>
          </w:tcPr>
          <w:p w14:paraId="3A5FC64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F value</w:t>
            </w:r>
          </w:p>
        </w:tc>
        <w:tc>
          <w:tcPr>
            <w:tcW w:w="324" w:type="pct"/>
            <w:tcBorders>
              <w:top w:val="nil"/>
              <w:bottom w:val="single" w:sz="4" w:space="0" w:color="auto"/>
            </w:tcBorders>
            <w:shd w:val="clear" w:color="auto" w:fill="auto"/>
            <w:noWrap/>
            <w:vAlign w:val="bottom"/>
            <w:hideMark/>
          </w:tcPr>
          <w:p w14:paraId="0746DB3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i/>
                <w:color w:val="000000"/>
                <w:lang w:eastAsia="en-CA"/>
              </w:rPr>
              <w:t>p</w:t>
            </w:r>
            <w:r w:rsidRPr="005642CA">
              <w:rPr>
                <w:rFonts w:ascii="Times New Roman" w:eastAsia="Times New Roman" w:hAnsi="Times New Roman" w:cs="Times New Roman"/>
                <w:color w:val="000000"/>
                <w:lang w:eastAsia="en-CA"/>
              </w:rPr>
              <w:t xml:space="preserve"> value</w:t>
            </w:r>
          </w:p>
        </w:tc>
        <w:tc>
          <w:tcPr>
            <w:tcW w:w="323" w:type="pct"/>
            <w:tcBorders>
              <w:top w:val="nil"/>
              <w:bottom w:val="single" w:sz="4" w:space="0" w:color="auto"/>
            </w:tcBorders>
            <w:shd w:val="clear" w:color="auto" w:fill="auto"/>
            <w:noWrap/>
            <w:vAlign w:val="bottom"/>
            <w:hideMark/>
          </w:tcPr>
          <w:p w14:paraId="445416F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F value</w:t>
            </w:r>
          </w:p>
        </w:tc>
        <w:tc>
          <w:tcPr>
            <w:tcW w:w="324" w:type="pct"/>
            <w:tcBorders>
              <w:top w:val="nil"/>
              <w:bottom w:val="single" w:sz="4" w:space="0" w:color="auto"/>
            </w:tcBorders>
            <w:shd w:val="clear" w:color="auto" w:fill="auto"/>
            <w:noWrap/>
            <w:vAlign w:val="bottom"/>
            <w:hideMark/>
          </w:tcPr>
          <w:p w14:paraId="6901904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i/>
                <w:color w:val="000000"/>
                <w:lang w:eastAsia="en-CA"/>
              </w:rPr>
              <w:t>p</w:t>
            </w:r>
            <w:r w:rsidRPr="005642CA">
              <w:rPr>
                <w:rFonts w:ascii="Times New Roman" w:eastAsia="Times New Roman" w:hAnsi="Times New Roman" w:cs="Times New Roman"/>
                <w:color w:val="000000"/>
                <w:lang w:eastAsia="en-CA"/>
              </w:rPr>
              <w:t xml:space="preserve"> value</w:t>
            </w:r>
          </w:p>
        </w:tc>
        <w:tc>
          <w:tcPr>
            <w:tcW w:w="323" w:type="pct"/>
            <w:tcBorders>
              <w:top w:val="nil"/>
              <w:bottom w:val="single" w:sz="4" w:space="0" w:color="auto"/>
            </w:tcBorders>
            <w:shd w:val="clear" w:color="auto" w:fill="auto"/>
            <w:noWrap/>
            <w:vAlign w:val="bottom"/>
            <w:hideMark/>
          </w:tcPr>
          <w:p w14:paraId="7C0863A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F value</w:t>
            </w:r>
          </w:p>
        </w:tc>
        <w:tc>
          <w:tcPr>
            <w:tcW w:w="324" w:type="pct"/>
            <w:tcBorders>
              <w:top w:val="nil"/>
              <w:bottom w:val="single" w:sz="4" w:space="0" w:color="auto"/>
            </w:tcBorders>
            <w:shd w:val="clear" w:color="auto" w:fill="auto"/>
            <w:noWrap/>
            <w:vAlign w:val="bottom"/>
            <w:hideMark/>
          </w:tcPr>
          <w:p w14:paraId="68E5086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i/>
                <w:color w:val="000000"/>
                <w:lang w:eastAsia="en-CA"/>
              </w:rPr>
              <w:t>p</w:t>
            </w:r>
            <w:r w:rsidRPr="005642CA">
              <w:rPr>
                <w:rFonts w:ascii="Times New Roman" w:eastAsia="Times New Roman" w:hAnsi="Times New Roman" w:cs="Times New Roman"/>
                <w:color w:val="000000"/>
                <w:lang w:eastAsia="en-CA"/>
              </w:rPr>
              <w:t xml:space="preserve"> value</w:t>
            </w:r>
          </w:p>
        </w:tc>
      </w:tr>
      <w:tr w:rsidR="003D71CF" w:rsidRPr="005642CA" w14:paraId="45A3D1AF" w14:textId="77777777" w:rsidTr="00063E81">
        <w:trPr>
          <w:trHeight w:val="285"/>
        </w:trPr>
        <w:tc>
          <w:tcPr>
            <w:tcW w:w="471" w:type="pct"/>
            <w:tcBorders>
              <w:top w:val="single" w:sz="4" w:space="0" w:color="auto"/>
            </w:tcBorders>
            <w:shd w:val="clear" w:color="auto" w:fill="auto"/>
            <w:noWrap/>
            <w:vAlign w:val="center"/>
          </w:tcPr>
          <w:p w14:paraId="277C638B" w14:textId="77777777" w:rsidR="003D71CF" w:rsidRPr="005642CA" w:rsidRDefault="003D71CF" w:rsidP="00856819">
            <w:pPr>
              <w:spacing w:after="0" w:line="240" w:lineRule="auto"/>
              <w:rPr>
                <w:rFonts w:ascii="Times New Roman" w:eastAsia="Times New Roman" w:hAnsi="Times New Roman" w:cs="Times New Roman"/>
                <w:color w:val="000000"/>
                <w:lang w:val="en-US" w:eastAsia="en-CA"/>
              </w:rPr>
            </w:pPr>
          </w:p>
        </w:tc>
        <w:tc>
          <w:tcPr>
            <w:tcW w:w="323" w:type="pct"/>
            <w:tcBorders>
              <w:top w:val="single" w:sz="4" w:space="0" w:color="auto"/>
            </w:tcBorders>
            <w:shd w:val="clear" w:color="auto" w:fill="auto"/>
            <w:noWrap/>
          </w:tcPr>
          <w:p w14:paraId="6A03A602"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4" w:type="pct"/>
            <w:tcBorders>
              <w:top w:val="single" w:sz="4" w:space="0" w:color="auto"/>
            </w:tcBorders>
            <w:shd w:val="clear" w:color="auto" w:fill="auto"/>
            <w:noWrap/>
          </w:tcPr>
          <w:p w14:paraId="290484C0"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3" w:type="pct"/>
            <w:tcBorders>
              <w:top w:val="single" w:sz="4" w:space="0" w:color="auto"/>
            </w:tcBorders>
            <w:shd w:val="clear" w:color="auto" w:fill="auto"/>
            <w:noWrap/>
          </w:tcPr>
          <w:p w14:paraId="2D65946A"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4" w:type="pct"/>
            <w:tcBorders>
              <w:top w:val="single" w:sz="4" w:space="0" w:color="auto"/>
            </w:tcBorders>
            <w:shd w:val="clear" w:color="auto" w:fill="auto"/>
            <w:noWrap/>
          </w:tcPr>
          <w:p w14:paraId="2CFB781B"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3" w:type="pct"/>
            <w:tcBorders>
              <w:top w:val="single" w:sz="4" w:space="0" w:color="auto"/>
            </w:tcBorders>
            <w:shd w:val="clear" w:color="auto" w:fill="auto"/>
            <w:noWrap/>
          </w:tcPr>
          <w:p w14:paraId="463B763B"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4" w:type="pct"/>
            <w:tcBorders>
              <w:top w:val="single" w:sz="4" w:space="0" w:color="auto"/>
            </w:tcBorders>
            <w:shd w:val="clear" w:color="auto" w:fill="auto"/>
            <w:noWrap/>
          </w:tcPr>
          <w:p w14:paraId="723387C7"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3" w:type="pct"/>
            <w:tcBorders>
              <w:top w:val="single" w:sz="4" w:space="0" w:color="auto"/>
            </w:tcBorders>
            <w:shd w:val="clear" w:color="auto" w:fill="auto"/>
            <w:noWrap/>
          </w:tcPr>
          <w:p w14:paraId="3DECCF09" w14:textId="28733503"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2011</w:t>
            </w:r>
          </w:p>
        </w:tc>
        <w:tc>
          <w:tcPr>
            <w:tcW w:w="324" w:type="pct"/>
            <w:tcBorders>
              <w:top w:val="single" w:sz="4" w:space="0" w:color="auto"/>
            </w:tcBorders>
            <w:shd w:val="clear" w:color="auto" w:fill="auto"/>
            <w:noWrap/>
          </w:tcPr>
          <w:p w14:paraId="40CF5BC5"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3" w:type="pct"/>
            <w:tcBorders>
              <w:top w:val="single" w:sz="4" w:space="0" w:color="auto"/>
            </w:tcBorders>
            <w:shd w:val="clear" w:color="auto" w:fill="auto"/>
            <w:noWrap/>
          </w:tcPr>
          <w:p w14:paraId="6E0063B0"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4" w:type="pct"/>
            <w:tcBorders>
              <w:top w:val="single" w:sz="4" w:space="0" w:color="auto"/>
            </w:tcBorders>
            <w:shd w:val="clear" w:color="auto" w:fill="auto"/>
            <w:noWrap/>
          </w:tcPr>
          <w:p w14:paraId="1FFD4FF3"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3" w:type="pct"/>
            <w:tcBorders>
              <w:top w:val="single" w:sz="4" w:space="0" w:color="auto"/>
            </w:tcBorders>
            <w:shd w:val="clear" w:color="auto" w:fill="auto"/>
            <w:noWrap/>
          </w:tcPr>
          <w:p w14:paraId="53F0DE3D"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4" w:type="pct"/>
            <w:tcBorders>
              <w:top w:val="single" w:sz="4" w:space="0" w:color="auto"/>
            </w:tcBorders>
            <w:shd w:val="clear" w:color="auto" w:fill="auto"/>
            <w:noWrap/>
          </w:tcPr>
          <w:p w14:paraId="5A8AB681"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3" w:type="pct"/>
            <w:tcBorders>
              <w:top w:val="single" w:sz="4" w:space="0" w:color="auto"/>
            </w:tcBorders>
            <w:shd w:val="clear" w:color="auto" w:fill="auto"/>
            <w:noWrap/>
          </w:tcPr>
          <w:p w14:paraId="168865BB"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c>
          <w:tcPr>
            <w:tcW w:w="324" w:type="pct"/>
            <w:tcBorders>
              <w:top w:val="single" w:sz="4" w:space="0" w:color="auto"/>
            </w:tcBorders>
            <w:shd w:val="clear" w:color="auto" w:fill="auto"/>
            <w:noWrap/>
          </w:tcPr>
          <w:p w14:paraId="09B37BDF" w14:textId="77777777" w:rsidR="003D71CF" w:rsidRPr="005642CA" w:rsidRDefault="003D71CF" w:rsidP="00856819">
            <w:pPr>
              <w:spacing w:after="0" w:line="240" w:lineRule="auto"/>
              <w:jc w:val="center"/>
              <w:rPr>
                <w:rFonts w:ascii="Times New Roman" w:eastAsia="Times New Roman" w:hAnsi="Times New Roman" w:cs="Times New Roman"/>
                <w:color w:val="000000"/>
                <w:lang w:eastAsia="en-CA"/>
              </w:rPr>
            </w:pPr>
          </w:p>
        </w:tc>
      </w:tr>
      <w:tr w:rsidR="00063E81" w:rsidRPr="005642CA" w14:paraId="35DFFB08" w14:textId="77777777" w:rsidTr="00063E81">
        <w:trPr>
          <w:trHeight w:val="285"/>
        </w:trPr>
        <w:tc>
          <w:tcPr>
            <w:tcW w:w="471" w:type="pct"/>
            <w:tcBorders>
              <w:top w:val="single" w:sz="4" w:space="0" w:color="auto"/>
            </w:tcBorders>
            <w:shd w:val="clear" w:color="auto" w:fill="auto"/>
            <w:noWrap/>
            <w:vAlign w:val="center"/>
            <w:hideMark/>
          </w:tcPr>
          <w:p w14:paraId="0002D10F"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MBC</w:t>
            </w:r>
          </w:p>
        </w:tc>
        <w:tc>
          <w:tcPr>
            <w:tcW w:w="323" w:type="pct"/>
            <w:tcBorders>
              <w:top w:val="single" w:sz="4" w:space="0" w:color="auto"/>
            </w:tcBorders>
            <w:shd w:val="clear" w:color="auto" w:fill="auto"/>
            <w:noWrap/>
            <w:hideMark/>
          </w:tcPr>
          <w:p w14:paraId="071ACA3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83.4</w:t>
            </w:r>
          </w:p>
        </w:tc>
        <w:tc>
          <w:tcPr>
            <w:tcW w:w="324" w:type="pct"/>
            <w:tcBorders>
              <w:top w:val="single" w:sz="4" w:space="0" w:color="auto"/>
            </w:tcBorders>
            <w:shd w:val="clear" w:color="auto" w:fill="auto"/>
            <w:noWrap/>
            <w:hideMark/>
          </w:tcPr>
          <w:p w14:paraId="29CBBE4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084F708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104.8</w:t>
            </w:r>
          </w:p>
        </w:tc>
        <w:tc>
          <w:tcPr>
            <w:tcW w:w="324" w:type="pct"/>
            <w:tcBorders>
              <w:top w:val="single" w:sz="4" w:space="0" w:color="auto"/>
            </w:tcBorders>
            <w:shd w:val="clear" w:color="auto" w:fill="auto"/>
            <w:noWrap/>
            <w:hideMark/>
          </w:tcPr>
          <w:p w14:paraId="6A9B9C8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6ED1434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32.8</w:t>
            </w:r>
          </w:p>
        </w:tc>
        <w:tc>
          <w:tcPr>
            <w:tcW w:w="324" w:type="pct"/>
            <w:tcBorders>
              <w:top w:val="single" w:sz="4" w:space="0" w:color="auto"/>
            </w:tcBorders>
            <w:shd w:val="clear" w:color="auto" w:fill="auto"/>
            <w:noWrap/>
            <w:hideMark/>
          </w:tcPr>
          <w:p w14:paraId="6D0E0EB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4F58921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23.4</w:t>
            </w:r>
          </w:p>
        </w:tc>
        <w:tc>
          <w:tcPr>
            <w:tcW w:w="324" w:type="pct"/>
            <w:tcBorders>
              <w:top w:val="single" w:sz="4" w:space="0" w:color="auto"/>
            </w:tcBorders>
            <w:shd w:val="clear" w:color="auto" w:fill="auto"/>
            <w:noWrap/>
            <w:hideMark/>
          </w:tcPr>
          <w:p w14:paraId="13E8B0E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60D76B2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7.8</w:t>
            </w:r>
          </w:p>
        </w:tc>
        <w:tc>
          <w:tcPr>
            <w:tcW w:w="324" w:type="pct"/>
            <w:tcBorders>
              <w:top w:val="single" w:sz="4" w:space="0" w:color="auto"/>
            </w:tcBorders>
            <w:shd w:val="clear" w:color="auto" w:fill="auto"/>
            <w:noWrap/>
            <w:hideMark/>
          </w:tcPr>
          <w:p w14:paraId="4335A95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7CADDB4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1.6</w:t>
            </w:r>
          </w:p>
        </w:tc>
        <w:tc>
          <w:tcPr>
            <w:tcW w:w="324" w:type="pct"/>
            <w:tcBorders>
              <w:top w:val="single" w:sz="4" w:space="0" w:color="auto"/>
            </w:tcBorders>
            <w:shd w:val="clear" w:color="auto" w:fill="auto"/>
            <w:noWrap/>
            <w:hideMark/>
          </w:tcPr>
          <w:p w14:paraId="34C1EB8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0.188</w:t>
            </w:r>
          </w:p>
        </w:tc>
        <w:tc>
          <w:tcPr>
            <w:tcW w:w="323" w:type="pct"/>
            <w:tcBorders>
              <w:top w:val="single" w:sz="4" w:space="0" w:color="auto"/>
            </w:tcBorders>
            <w:shd w:val="clear" w:color="auto" w:fill="auto"/>
            <w:noWrap/>
            <w:hideMark/>
          </w:tcPr>
          <w:p w14:paraId="0E74EDC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1.4</w:t>
            </w:r>
          </w:p>
        </w:tc>
        <w:tc>
          <w:tcPr>
            <w:tcW w:w="324" w:type="pct"/>
            <w:tcBorders>
              <w:top w:val="single" w:sz="4" w:space="0" w:color="auto"/>
            </w:tcBorders>
            <w:shd w:val="clear" w:color="auto" w:fill="auto"/>
            <w:noWrap/>
            <w:hideMark/>
          </w:tcPr>
          <w:p w14:paraId="36D21E4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0.238</w:t>
            </w:r>
          </w:p>
        </w:tc>
      </w:tr>
      <w:tr w:rsidR="00063E81" w:rsidRPr="005642CA" w14:paraId="7A32B731" w14:textId="77777777" w:rsidTr="00063E81">
        <w:trPr>
          <w:trHeight w:val="285"/>
        </w:trPr>
        <w:tc>
          <w:tcPr>
            <w:tcW w:w="471" w:type="pct"/>
            <w:shd w:val="clear" w:color="auto" w:fill="auto"/>
            <w:noWrap/>
            <w:vAlign w:val="center"/>
            <w:hideMark/>
          </w:tcPr>
          <w:p w14:paraId="6CAE440F"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MBN</w:t>
            </w:r>
          </w:p>
        </w:tc>
        <w:tc>
          <w:tcPr>
            <w:tcW w:w="323" w:type="pct"/>
            <w:shd w:val="clear" w:color="auto" w:fill="auto"/>
            <w:noWrap/>
            <w:hideMark/>
          </w:tcPr>
          <w:p w14:paraId="7475F1B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28.4</w:t>
            </w:r>
          </w:p>
        </w:tc>
        <w:tc>
          <w:tcPr>
            <w:tcW w:w="324" w:type="pct"/>
            <w:shd w:val="clear" w:color="auto" w:fill="auto"/>
            <w:noWrap/>
            <w:hideMark/>
          </w:tcPr>
          <w:p w14:paraId="6BC662C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34C844C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66.8</w:t>
            </w:r>
          </w:p>
        </w:tc>
        <w:tc>
          <w:tcPr>
            <w:tcW w:w="324" w:type="pct"/>
            <w:shd w:val="clear" w:color="auto" w:fill="auto"/>
            <w:noWrap/>
            <w:hideMark/>
          </w:tcPr>
          <w:p w14:paraId="02039A6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F48256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7.0</w:t>
            </w:r>
          </w:p>
        </w:tc>
        <w:tc>
          <w:tcPr>
            <w:tcW w:w="324" w:type="pct"/>
            <w:shd w:val="clear" w:color="auto" w:fill="auto"/>
            <w:noWrap/>
            <w:hideMark/>
          </w:tcPr>
          <w:p w14:paraId="6DCFF08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&lt;0.015</w:t>
            </w:r>
          </w:p>
        </w:tc>
        <w:tc>
          <w:tcPr>
            <w:tcW w:w="323" w:type="pct"/>
            <w:shd w:val="clear" w:color="auto" w:fill="auto"/>
            <w:noWrap/>
            <w:hideMark/>
          </w:tcPr>
          <w:p w14:paraId="5D4A810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15.2</w:t>
            </w:r>
          </w:p>
        </w:tc>
        <w:tc>
          <w:tcPr>
            <w:tcW w:w="324" w:type="pct"/>
            <w:shd w:val="clear" w:color="auto" w:fill="auto"/>
            <w:noWrap/>
            <w:hideMark/>
          </w:tcPr>
          <w:p w14:paraId="0E4475E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736C1DF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3.6</w:t>
            </w:r>
          </w:p>
        </w:tc>
        <w:tc>
          <w:tcPr>
            <w:tcW w:w="324" w:type="pct"/>
            <w:shd w:val="clear" w:color="auto" w:fill="auto"/>
            <w:noWrap/>
            <w:hideMark/>
          </w:tcPr>
          <w:p w14:paraId="15C79BE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0.002</w:t>
            </w:r>
          </w:p>
        </w:tc>
        <w:tc>
          <w:tcPr>
            <w:tcW w:w="323" w:type="pct"/>
            <w:shd w:val="clear" w:color="auto" w:fill="auto"/>
            <w:noWrap/>
            <w:hideMark/>
          </w:tcPr>
          <w:p w14:paraId="25B3AAE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8.7</w:t>
            </w:r>
          </w:p>
        </w:tc>
        <w:tc>
          <w:tcPr>
            <w:tcW w:w="324" w:type="pct"/>
            <w:shd w:val="clear" w:color="auto" w:fill="auto"/>
            <w:noWrap/>
            <w:hideMark/>
          </w:tcPr>
          <w:p w14:paraId="78B13C0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4258FB5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1.3</w:t>
            </w:r>
          </w:p>
        </w:tc>
        <w:tc>
          <w:tcPr>
            <w:tcW w:w="324" w:type="pct"/>
            <w:shd w:val="clear" w:color="auto" w:fill="auto"/>
            <w:noWrap/>
            <w:hideMark/>
          </w:tcPr>
          <w:p w14:paraId="6AAFED6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0.290</w:t>
            </w:r>
          </w:p>
        </w:tc>
      </w:tr>
      <w:tr w:rsidR="00063E81" w:rsidRPr="005642CA" w14:paraId="3AF99209" w14:textId="77777777" w:rsidTr="00063E81">
        <w:trPr>
          <w:trHeight w:val="285"/>
        </w:trPr>
        <w:tc>
          <w:tcPr>
            <w:tcW w:w="471" w:type="pct"/>
            <w:shd w:val="clear" w:color="auto" w:fill="auto"/>
            <w:noWrap/>
            <w:vAlign w:val="center"/>
            <w:hideMark/>
          </w:tcPr>
          <w:p w14:paraId="06AAD6E7"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NH</w:t>
            </w:r>
            <w:r w:rsidRPr="005642CA">
              <w:rPr>
                <w:rFonts w:ascii="Times New Roman" w:eastAsia="Times New Roman" w:hAnsi="Times New Roman" w:cs="Times New Roman"/>
                <w:color w:val="000000"/>
                <w:vertAlign w:val="subscript"/>
                <w:lang w:val="en-US" w:eastAsia="en-CA"/>
              </w:rPr>
              <w:t>4</w:t>
            </w:r>
            <w:r w:rsidRPr="005642CA">
              <w:rPr>
                <w:rFonts w:ascii="Times New Roman" w:eastAsia="Times New Roman" w:hAnsi="Times New Roman" w:cs="Times New Roman"/>
                <w:color w:val="000000"/>
                <w:lang w:val="en-US" w:eastAsia="en-CA"/>
              </w:rPr>
              <w:t>-N</w:t>
            </w:r>
          </w:p>
        </w:tc>
        <w:tc>
          <w:tcPr>
            <w:tcW w:w="323" w:type="pct"/>
            <w:shd w:val="clear" w:color="auto" w:fill="auto"/>
            <w:noWrap/>
            <w:hideMark/>
          </w:tcPr>
          <w:p w14:paraId="6303186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18.8</w:t>
            </w:r>
          </w:p>
        </w:tc>
        <w:tc>
          <w:tcPr>
            <w:tcW w:w="324" w:type="pct"/>
            <w:shd w:val="clear" w:color="auto" w:fill="auto"/>
            <w:noWrap/>
            <w:hideMark/>
          </w:tcPr>
          <w:p w14:paraId="08CB57D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7BF5D70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32.5</w:t>
            </w:r>
          </w:p>
        </w:tc>
        <w:tc>
          <w:tcPr>
            <w:tcW w:w="324" w:type="pct"/>
            <w:shd w:val="clear" w:color="auto" w:fill="auto"/>
            <w:noWrap/>
            <w:hideMark/>
          </w:tcPr>
          <w:p w14:paraId="214808E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38A776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0.1</w:t>
            </w:r>
          </w:p>
        </w:tc>
        <w:tc>
          <w:tcPr>
            <w:tcW w:w="324" w:type="pct"/>
            <w:shd w:val="clear" w:color="auto" w:fill="auto"/>
            <w:noWrap/>
            <w:hideMark/>
          </w:tcPr>
          <w:p w14:paraId="5214BE4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0.739</w:t>
            </w:r>
          </w:p>
        </w:tc>
        <w:tc>
          <w:tcPr>
            <w:tcW w:w="323" w:type="pct"/>
            <w:shd w:val="clear" w:color="auto" w:fill="auto"/>
            <w:noWrap/>
            <w:hideMark/>
          </w:tcPr>
          <w:p w14:paraId="00D4ABA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74.1</w:t>
            </w:r>
          </w:p>
        </w:tc>
        <w:tc>
          <w:tcPr>
            <w:tcW w:w="324" w:type="pct"/>
            <w:shd w:val="clear" w:color="auto" w:fill="auto"/>
            <w:noWrap/>
            <w:hideMark/>
          </w:tcPr>
          <w:p w14:paraId="79C9AA7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489D62A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2.1</w:t>
            </w:r>
          </w:p>
        </w:tc>
        <w:tc>
          <w:tcPr>
            <w:tcW w:w="324" w:type="pct"/>
            <w:shd w:val="clear" w:color="auto" w:fill="auto"/>
            <w:noWrap/>
            <w:hideMark/>
          </w:tcPr>
          <w:p w14:paraId="58DFB58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0.019</w:t>
            </w:r>
          </w:p>
        </w:tc>
        <w:tc>
          <w:tcPr>
            <w:tcW w:w="323" w:type="pct"/>
            <w:shd w:val="clear" w:color="auto" w:fill="auto"/>
            <w:noWrap/>
            <w:hideMark/>
          </w:tcPr>
          <w:p w14:paraId="1942FF3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1.4</w:t>
            </w:r>
          </w:p>
        </w:tc>
        <w:tc>
          <w:tcPr>
            <w:tcW w:w="324" w:type="pct"/>
            <w:shd w:val="clear" w:color="auto" w:fill="auto"/>
            <w:noWrap/>
            <w:hideMark/>
          </w:tcPr>
          <w:p w14:paraId="3A45A34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0.249</w:t>
            </w:r>
          </w:p>
        </w:tc>
        <w:tc>
          <w:tcPr>
            <w:tcW w:w="323" w:type="pct"/>
            <w:shd w:val="clear" w:color="auto" w:fill="auto"/>
            <w:noWrap/>
            <w:hideMark/>
          </w:tcPr>
          <w:p w14:paraId="1C96449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2.4</w:t>
            </w:r>
          </w:p>
        </w:tc>
        <w:tc>
          <w:tcPr>
            <w:tcW w:w="324" w:type="pct"/>
            <w:shd w:val="clear" w:color="auto" w:fill="auto"/>
            <w:noWrap/>
            <w:hideMark/>
          </w:tcPr>
          <w:p w14:paraId="4BD1641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0.057</w:t>
            </w:r>
          </w:p>
        </w:tc>
      </w:tr>
      <w:tr w:rsidR="00063E81" w:rsidRPr="005642CA" w14:paraId="08713AD0" w14:textId="77777777" w:rsidTr="00063E81">
        <w:trPr>
          <w:trHeight w:val="285"/>
        </w:trPr>
        <w:tc>
          <w:tcPr>
            <w:tcW w:w="471" w:type="pct"/>
            <w:shd w:val="clear" w:color="auto" w:fill="auto"/>
            <w:noWrap/>
            <w:vAlign w:val="center"/>
            <w:hideMark/>
          </w:tcPr>
          <w:p w14:paraId="13642848"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NO</w:t>
            </w:r>
            <w:r w:rsidRPr="005642CA">
              <w:rPr>
                <w:rFonts w:ascii="Times New Roman" w:eastAsia="Times New Roman" w:hAnsi="Times New Roman" w:cs="Times New Roman"/>
                <w:color w:val="000000"/>
                <w:vertAlign w:val="subscript"/>
                <w:lang w:val="en-US" w:eastAsia="en-CA"/>
              </w:rPr>
              <w:t>3</w:t>
            </w:r>
            <w:r w:rsidRPr="005642CA">
              <w:rPr>
                <w:rFonts w:ascii="Times New Roman" w:eastAsia="Times New Roman" w:hAnsi="Times New Roman" w:cs="Times New Roman"/>
                <w:color w:val="000000"/>
                <w:lang w:val="en-US" w:eastAsia="en-CA"/>
              </w:rPr>
              <w:t>-N</w:t>
            </w:r>
          </w:p>
        </w:tc>
        <w:tc>
          <w:tcPr>
            <w:tcW w:w="323" w:type="pct"/>
            <w:shd w:val="clear" w:color="auto" w:fill="auto"/>
            <w:noWrap/>
            <w:hideMark/>
          </w:tcPr>
          <w:p w14:paraId="046A10C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84.8</w:t>
            </w:r>
          </w:p>
        </w:tc>
        <w:tc>
          <w:tcPr>
            <w:tcW w:w="324" w:type="pct"/>
            <w:shd w:val="clear" w:color="auto" w:fill="auto"/>
            <w:noWrap/>
            <w:hideMark/>
          </w:tcPr>
          <w:p w14:paraId="7413364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201534C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169.2</w:t>
            </w:r>
          </w:p>
        </w:tc>
        <w:tc>
          <w:tcPr>
            <w:tcW w:w="324" w:type="pct"/>
            <w:shd w:val="clear" w:color="auto" w:fill="auto"/>
            <w:noWrap/>
            <w:hideMark/>
          </w:tcPr>
          <w:p w14:paraId="689695F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74046FE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12.9</w:t>
            </w:r>
          </w:p>
        </w:tc>
        <w:tc>
          <w:tcPr>
            <w:tcW w:w="324" w:type="pct"/>
            <w:shd w:val="clear" w:color="auto" w:fill="auto"/>
            <w:noWrap/>
            <w:hideMark/>
          </w:tcPr>
          <w:p w14:paraId="6947150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0.001</w:t>
            </w:r>
          </w:p>
        </w:tc>
        <w:tc>
          <w:tcPr>
            <w:tcW w:w="323" w:type="pct"/>
            <w:shd w:val="clear" w:color="auto" w:fill="auto"/>
            <w:noWrap/>
            <w:hideMark/>
          </w:tcPr>
          <w:p w14:paraId="66FF0C2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82.1</w:t>
            </w:r>
          </w:p>
        </w:tc>
        <w:tc>
          <w:tcPr>
            <w:tcW w:w="324" w:type="pct"/>
            <w:shd w:val="clear" w:color="auto" w:fill="auto"/>
            <w:noWrap/>
            <w:hideMark/>
          </w:tcPr>
          <w:p w14:paraId="6182271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923291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1.9</w:t>
            </w:r>
          </w:p>
        </w:tc>
        <w:tc>
          <w:tcPr>
            <w:tcW w:w="324" w:type="pct"/>
            <w:shd w:val="clear" w:color="auto" w:fill="auto"/>
            <w:noWrap/>
            <w:hideMark/>
          </w:tcPr>
          <w:p w14:paraId="34EB97D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0.044</w:t>
            </w:r>
          </w:p>
        </w:tc>
        <w:tc>
          <w:tcPr>
            <w:tcW w:w="323" w:type="pct"/>
            <w:shd w:val="clear" w:color="auto" w:fill="auto"/>
            <w:noWrap/>
            <w:hideMark/>
          </w:tcPr>
          <w:p w14:paraId="4D2C059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2.3</w:t>
            </w:r>
          </w:p>
        </w:tc>
        <w:tc>
          <w:tcPr>
            <w:tcW w:w="324" w:type="pct"/>
            <w:shd w:val="clear" w:color="auto" w:fill="auto"/>
            <w:noWrap/>
            <w:hideMark/>
          </w:tcPr>
          <w:p w14:paraId="2CDE60F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0.068</w:t>
            </w:r>
          </w:p>
        </w:tc>
        <w:tc>
          <w:tcPr>
            <w:tcW w:w="323" w:type="pct"/>
            <w:shd w:val="clear" w:color="auto" w:fill="auto"/>
            <w:noWrap/>
            <w:hideMark/>
          </w:tcPr>
          <w:p w14:paraId="6A39F28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1.1</w:t>
            </w:r>
          </w:p>
        </w:tc>
        <w:tc>
          <w:tcPr>
            <w:tcW w:w="324" w:type="pct"/>
            <w:shd w:val="clear" w:color="auto" w:fill="auto"/>
            <w:noWrap/>
            <w:hideMark/>
          </w:tcPr>
          <w:p w14:paraId="4C197A2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0.382</w:t>
            </w:r>
          </w:p>
        </w:tc>
      </w:tr>
      <w:tr w:rsidR="00063E81" w:rsidRPr="005642CA" w14:paraId="26FC9A84" w14:textId="77777777" w:rsidTr="00063E81">
        <w:trPr>
          <w:trHeight w:val="285"/>
        </w:trPr>
        <w:tc>
          <w:tcPr>
            <w:tcW w:w="471" w:type="pct"/>
            <w:shd w:val="clear" w:color="auto" w:fill="auto"/>
            <w:noWrap/>
            <w:vAlign w:val="center"/>
            <w:hideMark/>
          </w:tcPr>
          <w:p w14:paraId="7AE9F9F4"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proofErr w:type="spellStart"/>
            <w:r w:rsidRPr="005642CA">
              <w:rPr>
                <w:rFonts w:ascii="Times New Roman" w:eastAsia="Times New Roman" w:hAnsi="Times New Roman" w:cs="Times New Roman"/>
                <w:color w:val="000000"/>
                <w:lang w:val="en-US" w:eastAsia="en-CA"/>
              </w:rPr>
              <w:t>NAGase</w:t>
            </w:r>
            <w:proofErr w:type="spellEnd"/>
          </w:p>
        </w:tc>
        <w:tc>
          <w:tcPr>
            <w:tcW w:w="323" w:type="pct"/>
            <w:shd w:val="clear" w:color="auto" w:fill="auto"/>
            <w:noWrap/>
            <w:hideMark/>
          </w:tcPr>
          <w:p w14:paraId="7D26EEE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60.8</w:t>
            </w:r>
          </w:p>
        </w:tc>
        <w:tc>
          <w:tcPr>
            <w:tcW w:w="324" w:type="pct"/>
            <w:shd w:val="clear" w:color="auto" w:fill="auto"/>
            <w:noWrap/>
            <w:hideMark/>
          </w:tcPr>
          <w:p w14:paraId="59A868C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2CC8E8D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28.8</w:t>
            </w:r>
          </w:p>
        </w:tc>
        <w:tc>
          <w:tcPr>
            <w:tcW w:w="324" w:type="pct"/>
            <w:shd w:val="clear" w:color="auto" w:fill="auto"/>
            <w:noWrap/>
            <w:hideMark/>
          </w:tcPr>
          <w:p w14:paraId="329A848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CDB473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14.3</w:t>
            </w:r>
          </w:p>
        </w:tc>
        <w:tc>
          <w:tcPr>
            <w:tcW w:w="324" w:type="pct"/>
            <w:shd w:val="clear" w:color="auto" w:fill="auto"/>
            <w:noWrap/>
            <w:hideMark/>
          </w:tcPr>
          <w:p w14:paraId="33482C2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0.001</w:t>
            </w:r>
          </w:p>
        </w:tc>
        <w:tc>
          <w:tcPr>
            <w:tcW w:w="323" w:type="pct"/>
            <w:shd w:val="clear" w:color="auto" w:fill="auto"/>
            <w:noWrap/>
            <w:hideMark/>
          </w:tcPr>
          <w:p w14:paraId="72D3855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18.4</w:t>
            </w:r>
          </w:p>
        </w:tc>
        <w:tc>
          <w:tcPr>
            <w:tcW w:w="324" w:type="pct"/>
            <w:shd w:val="clear" w:color="auto" w:fill="auto"/>
            <w:noWrap/>
            <w:hideMark/>
          </w:tcPr>
          <w:p w14:paraId="37AFA0B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7B5703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3.7</w:t>
            </w:r>
          </w:p>
        </w:tc>
        <w:tc>
          <w:tcPr>
            <w:tcW w:w="324" w:type="pct"/>
            <w:shd w:val="clear" w:color="auto" w:fill="auto"/>
            <w:noWrap/>
            <w:hideMark/>
          </w:tcPr>
          <w:p w14:paraId="369E986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7D4906D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0.7</w:t>
            </w:r>
          </w:p>
        </w:tc>
        <w:tc>
          <w:tcPr>
            <w:tcW w:w="324" w:type="pct"/>
            <w:shd w:val="clear" w:color="auto" w:fill="auto"/>
            <w:noWrap/>
            <w:hideMark/>
          </w:tcPr>
          <w:p w14:paraId="7597A5F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0.594</w:t>
            </w:r>
          </w:p>
        </w:tc>
        <w:tc>
          <w:tcPr>
            <w:tcW w:w="323" w:type="pct"/>
            <w:shd w:val="clear" w:color="auto" w:fill="auto"/>
            <w:noWrap/>
            <w:hideMark/>
          </w:tcPr>
          <w:p w14:paraId="55C6E25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0.5</w:t>
            </w:r>
          </w:p>
        </w:tc>
        <w:tc>
          <w:tcPr>
            <w:tcW w:w="324" w:type="pct"/>
            <w:shd w:val="clear" w:color="auto" w:fill="auto"/>
            <w:noWrap/>
            <w:hideMark/>
          </w:tcPr>
          <w:p w14:paraId="49E666A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0.715</w:t>
            </w:r>
          </w:p>
        </w:tc>
      </w:tr>
      <w:tr w:rsidR="00063E81" w:rsidRPr="005642CA" w14:paraId="0EDF7F1B" w14:textId="77777777" w:rsidTr="00063E81">
        <w:trPr>
          <w:trHeight w:val="285"/>
        </w:trPr>
        <w:tc>
          <w:tcPr>
            <w:tcW w:w="471" w:type="pct"/>
            <w:shd w:val="clear" w:color="auto" w:fill="auto"/>
            <w:noWrap/>
            <w:vAlign w:val="center"/>
            <w:hideMark/>
          </w:tcPr>
          <w:p w14:paraId="43C073DF"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UR</w:t>
            </w:r>
          </w:p>
        </w:tc>
        <w:tc>
          <w:tcPr>
            <w:tcW w:w="323" w:type="pct"/>
            <w:shd w:val="clear" w:color="auto" w:fill="auto"/>
            <w:noWrap/>
            <w:hideMark/>
          </w:tcPr>
          <w:p w14:paraId="492A1B8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31.7</w:t>
            </w:r>
          </w:p>
        </w:tc>
        <w:tc>
          <w:tcPr>
            <w:tcW w:w="324" w:type="pct"/>
            <w:shd w:val="clear" w:color="auto" w:fill="auto"/>
            <w:noWrap/>
            <w:hideMark/>
          </w:tcPr>
          <w:p w14:paraId="6F6E40D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73BA402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66.4</w:t>
            </w:r>
          </w:p>
        </w:tc>
        <w:tc>
          <w:tcPr>
            <w:tcW w:w="324" w:type="pct"/>
            <w:shd w:val="clear" w:color="auto" w:fill="auto"/>
            <w:noWrap/>
            <w:hideMark/>
          </w:tcPr>
          <w:p w14:paraId="4B3D413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07FC85E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2.7</w:t>
            </w:r>
          </w:p>
        </w:tc>
        <w:tc>
          <w:tcPr>
            <w:tcW w:w="324" w:type="pct"/>
            <w:shd w:val="clear" w:color="auto" w:fill="auto"/>
            <w:noWrap/>
            <w:hideMark/>
          </w:tcPr>
          <w:p w14:paraId="7DA8852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0.110</w:t>
            </w:r>
          </w:p>
        </w:tc>
        <w:tc>
          <w:tcPr>
            <w:tcW w:w="323" w:type="pct"/>
            <w:shd w:val="clear" w:color="auto" w:fill="auto"/>
            <w:noWrap/>
            <w:hideMark/>
          </w:tcPr>
          <w:p w14:paraId="45089AB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114.5</w:t>
            </w:r>
          </w:p>
        </w:tc>
        <w:tc>
          <w:tcPr>
            <w:tcW w:w="324" w:type="pct"/>
            <w:shd w:val="clear" w:color="auto" w:fill="auto"/>
            <w:noWrap/>
            <w:hideMark/>
          </w:tcPr>
          <w:p w14:paraId="7623E97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AC17B8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2.3</w:t>
            </w:r>
          </w:p>
        </w:tc>
        <w:tc>
          <w:tcPr>
            <w:tcW w:w="324" w:type="pct"/>
            <w:shd w:val="clear" w:color="auto" w:fill="auto"/>
            <w:noWrap/>
            <w:hideMark/>
          </w:tcPr>
          <w:p w14:paraId="4BAC2A4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0.013</w:t>
            </w:r>
          </w:p>
        </w:tc>
        <w:tc>
          <w:tcPr>
            <w:tcW w:w="323" w:type="pct"/>
            <w:shd w:val="clear" w:color="auto" w:fill="auto"/>
            <w:noWrap/>
            <w:hideMark/>
          </w:tcPr>
          <w:p w14:paraId="26DECFE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4.6</w:t>
            </w:r>
          </w:p>
        </w:tc>
        <w:tc>
          <w:tcPr>
            <w:tcW w:w="324" w:type="pct"/>
            <w:shd w:val="clear" w:color="auto" w:fill="auto"/>
            <w:noWrap/>
            <w:hideMark/>
          </w:tcPr>
          <w:p w14:paraId="4CDA3F7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0.002</w:t>
            </w:r>
          </w:p>
        </w:tc>
        <w:tc>
          <w:tcPr>
            <w:tcW w:w="323" w:type="pct"/>
            <w:shd w:val="clear" w:color="auto" w:fill="auto"/>
            <w:noWrap/>
            <w:hideMark/>
          </w:tcPr>
          <w:p w14:paraId="6BC15F5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0.3</w:t>
            </w:r>
          </w:p>
        </w:tc>
        <w:tc>
          <w:tcPr>
            <w:tcW w:w="324" w:type="pct"/>
            <w:shd w:val="clear" w:color="auto" w:fill="auto"/>
            <w:noWrap/>
            <w:hideMark/>
          </w:tcPr>
          <w:p w14:paraId="747385C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0.881</w:t>
            </w:r>
          </w:p>
        </w:tc>
      </w:tr>
      <w:tr w:rsidR="00063E81" w:rsidRPr="005642CA" w14:paraId="2C720C04" w14:textId="77777777" w:rsidTr="00063E81">
        <w:trPr>
          <w:trHeight w:val="285"/>
        </w:trPr>
        <w:tc>
          <w:tcPr>
            <w:tcW w:w="471" w:type="pct"/>
            <w:shd w:val="clear" w:color="auto" w:fill="auto"/>
            <w:noWrap/>
            <w:vAlign w:val="center"/>
            <w:hideMark/>
          </w:tcPr>
          <w:p w14:paraId="2F1BECA0"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PRT</w:t>
            </w:r>
          </w:p>
        </w:tc>
        <w:tc>
          <w:tcPr>
            <w:tcW w:w="323" w:type="pct"/>
            <w:shd w:val="clear" w:color="auto" w:fill="auto"/>
            <w:noWrap/>
            <w:hideMark/>
          </w:tcPr>
          <w:p w14:paraId="5D518A5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165.0</w:t>
            </w:r>
          </w:p>
        </w:tc>
        <w:tc>
          <w:tcPr>
            <w:tcW w:w="324" w:type="pct"/>
            <w:shd w:val="clear" w:color="auto" w:fill="auto"/>
            <w:noWrap/>
            <w:hideMark/>
          </w:tcPr>
          <w:p w14:paraId="1C35321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3FCFEB0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125</w:t>
            </w:r>
          </w:p>
        </w:tc>
        <w:tc>
          <w:tcPr>
            <w:tcW w:w="324" w:type="pct"/>
            <w:shd w:val="clear" w:color="auto" w:fill="auto"/>
            <w:noWrap/>
            <w:hideMark/>
          </w:tcPr>
          <w:p w14:paraId="2677843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2181FA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2.9</w:t>
            </w:r>
          </w:p>
        </w:tc>
        <w:tc>
          <w:tcPr>
            <w:tcW w:w="324" w:type="pct"/>
            <w:shd w:val="clear" w:color="auto" w:fill="auto"/>
            <w:noWrap/>
            <w:hideMark/>
          </w:tcPr>
          <w:p w14:paraId="028406B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0.104</w:t>
            </w:r>
          </w:p>
        </w:tc>
        <w:tc>
          <w:tcPr>
            <w:tcW w:w="323" w:type="pct"/>
            <w:shd w:val="clear" w:color="auto" w:fill="auto"/>
            <w:noWrap/>
            <w:hideMark/>
          </w:tcPr>
          <w:p w14:paraId="1E017BC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21.3</w:t>
            </w:r>
          </w:p>
        </w:tc>
        <w:tc>
          <w:tcPr>
            <w:tcW w:w="324" w:type="pct"/>
            <w:shd w:val="clear" w:color="auto" w:fill="auto"/>
            <w:noWrap/>
            <w:hideMark/>
          </w:tcPr>
          <w:p w14:paraId="39F68C7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42767AE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7.1</w:t>
            </w:r>
          </w:p>
        </w:tc>
        <w:tc>
          <w:tcPr>
            <w:tcW w:w="324" w:type="pct"/>
            <w:shd w:val="clear" w:color="auto" w:fill="auto"/>
            <w:noWrap/>
            <w:hideMark/>
          </w:tcPr>
          <w:p w14:paraId="5656D8E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CCCB51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9.0</w:t>
            </w:r>
          </w:p>
        </w:tc>
        <w:tc>
          <w:tcPr>
            <w:tcW w:w="324" w:type="pct"/>
            <w:shd w:val="clear" w:color="auto" w:fill="auto"/>
            <w:noWrap/>
            <w:hideMark/>
          </w:tcPr>
          <w:p w14:paraId="344D228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0E318A3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4.4</w:t>
            </w:r>
          </w:p>
        </w:tc>
        <w:tc>
          <w:tcPr>
            <w:tcW w:w="324" w:type="pct"/>
            <w:shd w:val="clear" w:color="auto" w:fill="auto"/>
            <w:noWrap/>
            <w:hideMark/>
          </w:tcPr>
          <w:p w14:paraId="1D8FB07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0.003</w:t>
            </w:r>
          </w:p>
        </w:tc>
      </w:tr>
      <w:tr w:rsidR="00063E81" w:rsidRPr="005642CA" w14:paraId="0E517D35" w14:textId="77777777" w:rsidTr="00063E81">
        <w:trPr>
          <w:trHeight w:val="299"/>
        </w:trPr>
        <w:tc>
          <w:tcPr>
            <w:tcW w:w="471" w:type="pct"/>
            <w:tcBorders>
              <w:bottom w:val="single" w:sz="4" w:space="0" w:color="auto"/>
            </w:tcBorders>
            <w:shd w:val="clear" w:color="auto" w:fill="auto"/>
            <w:noWrap/>
            <w:vAlign w:val="center"/>
            <w:hideMark/>
          </w:tcPr>
          <w:p w14:paraId="2E43CB2C"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ARA</w:t>
            </w:r>
          </w:p>
        </w:tc>
        <w:tc>
          <w:tcPr>
            <w:tcW w:w="323" w:type="pct"/>
            <w:tcBorders>
              <w:bottom w:val="single" w:sz="4" w:space="0" w:color="auto"/>
            </w:tcBorders>
            <w:shd w:val="clear" w:color="auto" w:fill="auto"/>
            <w:noWrap/>
            <w:hideMark/>
          </w:tcPr>
          <w:p w14:paraId="79D6290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345.7</w:t>
            </w:r>
          </w:p>
        </w:tc>
        <w:tc>
          <w:tcPr>
            <w:tcW w:w="324" w:type="pct"/>
            <w:tcBorders>
              <w:bottom w:val="single" w:sz="4" w:space="0" w:color="auto"/>
            </w:tcBorders>
            <w:shd w:val="clear" w:color="auto" w:fill="auto"/>
            <w:noWrap/>
            <w:hideMark/>
          </w:tcPr>
          <w:p w14:paraId="27F0EDC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bottom w:val="single" w:sz="4" w:space="0" w:color="auto"/>
            </w:tcBorders>
            <w:shd w:val="clear" w:color="auto" w:fill="auto"/>
            <w:noWrap/>
            <w:hideMark/>
          </w:tcPr>
          <w:p w14:paraId="60DEA4E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296.3</w:t>
            </w:r>
          </w:p>
        </w:tc>
        <w:tc>
          <w:tcPr>
            <w:tcW w:w="324" w:type="pct"/>
            <w:tcBorders>
              <w:bottom w:val="single" w:sz="4" w:space="0" w:color="auto"/>
            </w:tcBorders>
            <w:shd w:val="clear" w:color="auto" w:fill="auto"/>
            <w:noWrap/>
            <w:hideMark/>
          </w:tcPr>
          <w:p w14:paraId="586972A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bottom w:val="single" w:sz="4" w:space="0" w:color="auto"/>
            </w:tcBorders>
            <w:shd w:val="clear" w:color="auto" w:fill="auto"/>
            <w:noWrap/>
            <w:hideMark/>
          </w:tcPr>
          <w:p w14:paraId="605F919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14.3</w:t>
            </w:r>
          </w:p>
        </w:tc>
        <w:tc>
          <w:tcPr>
            <w:tcW w:w="324" w:type="pct"/>
            <w:tcBorders>
              <w:bottom w:val="single" w:sz="4" w:space="0" w:color="auto"/>
            </w:tcBorders>
            <w:shd w:val="clear" w:color="auto" w:fill="auto"/>
            <w:noWrap/>
            <w:hideMark/>
          </w:tcPr>
          <w:p w14:paraId="4D60EE1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0.001</w:t>
            </w:r>
          </w:p>
        </w:tc>
        <w:tc>
          <w:tcPr>
            <w:tcW w:w="323" w:type="pct"/>
            <w:tcBorders>
              <w:bottom w:val="single" w:sz="4" w:space="0" w:color="auto"/>
            </w:tcBorders>
            <w:shd w:val="clear" w:color="auto" w:fill="auto"/>
            <w:noWrap/>
            <w:hideMark/>
          </w:tcPr>
          <w:p w14:paraId="1A9A2CC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53.9</w:t>
            </w:r>
          </w:p>
        </w:tc>
        <w:tc>
          <w:tcPr>
            <w:tcW w:w="324" w:type="pct"/>
            <w:tcBorders>
              <w:bottom w:val="single" w:sz="4" w:space="0" w:color="auto"/>
            </w:tcBorders>
            <w:shd w:val="clear" w:color="auto" w:fill="auto"/>
            <w:noWrap/>
            <w:hideMark/>
          </w:tcPr>
          <w:p w14:paraId="27B50BB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bottom w:val="single" w:sz="4" w:space="0" w:color="auto"/>
            </w:tcBorders>
            <w:shd w:val="clear" w:color="auto" w:fill="auto"/>
            <w:noWrap/>
            <w:hideMark/>
          </w:tcPr>
          <w:p w14:paraId="678F262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6.8</w:t>
            </w:r>
          </w:p>
        </w:tc>
        <w:tc>
          <w:tcPr>
            <w:tcW w:w="324" w:type="pct"/>
            <w:tcBorders>
              <w:bottom w:val="single" w:sz="4" w:space="0" w:color="auto"/>
            </w:tcBorders>
            <w:shd w:val="clear" w:color="auto" w:fill="auto"/>
            <w:noWrap/>
            <w:hideMark/>
          </w:tcPr>
          <w:p w14:paraId="79B7624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bottom w:val="single" w:sz="4" w:space="0" w:color="auto"/>
            </w:tcBorders>
            <w:shd w:val="clear" w:color="auto" w:fill="auto"/>
            <w:noWrap/>
            <w:hideMark/>
          </w:tcPr>
          <w:p w14:paraId="0B4171B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18.9</w:t>
            </w:r>
          </w:p>
        </w:tc>
        <w:tc>
          <w:tcPr>
            <w:tcW w:w="324" w:type="pct"/>
            <w:tcBorders>
              <w:bottom w:val="single" w:sz="4" w:space="0" w:color="auto"/>
            </w:tcBorders>
            <w:shd w:val="clear" w:color="auto" w:fill="auto"/>
            <w:noWrap/>
            <w:hideMark/>
          </w:tcPr>
          <w:p w14:paraId="68B551E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bottom w:val="single" w:sz="4" w:space="0" w:color="auto"/>
            </w:tcBorders>
            <w:shd w:val="clear" w:color="auto" w:fill="auto"/>
            <w:noWrap/>
            <w:hideMark/>
          </w:tcPr>
          <w:p w14:paraId="0F14CB0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0.3</w:t>
            </w:r>
          </w:p>
        </w:tc>
        <w:tc>
          <w:tcPr>
            <w:tcW w:w="324" w:type="pct"/>
            <w:tcBorders>
              <w:bottom w:val="single" w:sz="4" w:space="0" w:color="auto"/>
            </w:tcBorders>
            <w:shd w:val="clear" w:color="auto" w:fill="auto"/>
            <w:noWrap/>
            <w:hideMark/>
          </w:tcPr>
          <w:p w14:paraId="2BBD0AB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0.877</w:t>
            </w:r>
          </w:p>
        </w:tc>
      </w:tr>
      <w:tr w:rsidR="00063E81" w:rsidRPr="005642CA" w14:paraId="2A956402" w14:textId="77777777" w:rsidTr="00063E81">
        <w:trPr>
          <w:trHeight w:val="363"/>
        </w:trPr>
        <w:tc>
          <w:tcPr>
            <w:tcW w:w="5000" w:type="pct"/>
            <w:gridSpan w:val="15"/>
            <w:tcBorders>
              <w:top w:val="single" w:sz="4" w:space="0" w:color="auto"/>
              <w:bottom w:val="single" w:sz="4" w:space="0" w:color="auto"/>
            </w:tcBorders>
            <w:shd w:val="clear" w:color="auto" w:fill="auto"/>
            <w:noWrap/>
            <w:vAlign w:val="center"/>
          </w:tcPr>
          <w:p w14:paraId="673D027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2012</w:t>
            </w:r>
          </w:p>
        </w:tc>
      </w:tr>
      <w:tr w:rsidR="00063E81" w:rsidRPr="005642CA" w14:paraId="0A33DA55" w14:textId="77777777" w:rsidTr="00063E81">
        <w:trPr>
          <w:trHeight w:val="285"/>
        </w:trPr>
        <w:tc>
          <w:tcPr>
            <w:tcW w:w="471" w:type="pct"/>
            <w:tcBorders>
              <w:top w:val="single" w:sz="4" w:space="0" w:color="auto"/>
            </w:tcBorders>
            <w:shd w:val="clear" w:color="auto" w:fill="auto"/>
            <w:noWrap/>
            <w:vAlign w:val="center"/>
            <w:hideMark/>
          </w:tcPr>
          <w:p w14:paraId="6E03D979"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MBC</w:t>
            </w:r>
          </w:p>
        </w:tc>
        <w:tc>
          <w:tcPr>
            <w:tcW w:w="323" w:type="pct"/>
            <w:tcBorders>
              <w:top w:val="single" w:sz="4" w:space="0" w:color="auto"/>
            </w:tcBorders>
            <w:shd w:val="clear" w:color="auto" w:fill="auto"/>
            <w:noWrap/>
            <w:hideMark/>
          </w:tcPr>
          <w:p w14:paraId="24BAE0E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107.7</w:t>
            </w:r>
          </w:p>
        </w:tc>
        <w:tc>
          <w:tcPr>
            <w:tcW w:w="324" w:type="pct"/>
            <w:tcBorders>
              <w:top w:val="single" w:sz="4" w:space="0" w:color="auto"/>
            </w:tcBorders>
            <w:shd w:val="clear" w:color="auto" w:fill="auto"/>
            <w:noWrap/>
            <w:hideMark/>
          </w:tcPr>
          <w:p w14:paraId="3052F7F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7A00078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118.7</w:t>
            </w:r>
          </w:p>
        </w:tc>
        <w:tc>
          <w:tcPr>
            <w:tcW w:w="324" w:type="pct"/>
            <w:tcBorders>
              <w:top w:val="single" w:sz="4" w:space="0" w:color="auto"/>
            </w:tcBorders>
            <w:shd w:val="clear" w:color="auto" w:fill="auto"/>
            <w:noWrap/>
            <w:hideMark/>
          </w:tcPr>
          <w:p w14:paraId="6E2E0B2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776FB9A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1.5</w:t>
            </w:r>
          </w:p>
        </w:tc>
        <w:tc>
          <w:tcPr>
            <w:tcW w:w="324" w:type="pct"/>
            <w:tcBorders>
              <w:top w:val="single" w:sz="4" w:space="0" w:color="auto"/>
            </w:tcBorders>
            <w:shd w:val="clear" w:color="auto" w:fill="auto"/>
            <w:noWrap/>
            <w:hideMark/>
          </w:tcPr>
          <w:p w14:paraId="143222B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0.241</w:t>
            </w:r>
          </w:p>
        </w:tc>
        <w:tc>
          <w:tcPr>
            <w:tcW w:w="323" w:type="pct"/>
            <w:tcBorders>
              <w:top w:val="single" w:sz="4" w:space="0" w:color="auto"/>
            </w:tcBorders>
            <w:shd w:val="clear" w:color="auto" w:fill="auto"/>
            <w:noWrap/>
            <w:hideMark/>
          </w:tcPr>
          <w:p w14:paraId="6269D73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32.8</w:t>
            </w:r>
          </w:p>
        </w:tc>
        <w:tc>
          <w:tcPr>
            <w:tcW w:w="324" w:type="pct"/>
            <w:tcBorders>
              <w:top w:val="single" w:sz="4" w:space="0" w:color="auto"/>
            </w:tcBorders>
            <w:shd w:val="clear" w:color="auto" w:fill="auto"/>
            <w:noWrap/>
            <w:hideMark/>
          </w:tcPr>
          <w:p w14:paraId="1172169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60D8C4B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8.4</w:t>
            </w:r>
          </w:p>
        </w:tc>
        <w:tc>
          <w:tcPr>
            <w:tcW w:w="324" w:type="pct"/>
            <w:tcBorders>
              <w:top w:val="single" w:sz="4" w:space="0" w:color="auto"/>
            </w:tcBorders>
            <w:shd w:val="clear" w:color="auto" w:fill="auto"/>
            <w:noWrap/>
            <w:hideMark/>
          </w:tcPr>
          <w:p w14:paraId="76FF8CF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44D02D4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17.1</w:t>
            </w:r>
          </w:p>
        </w:tc>
        <w:tc>
          <w:tcPr>
            <w:tcW w:w="324" w:type="pct"/>
            <w:tcBorders>
              <w:top w:val="single" w:sz="4" w:space="0" w:color="auto"/>
            </w:tcBorders>
            <w:shd w:val="clear" w:color="auto" w:fill="auto"/>
            <w:noWrap/>
            <w:hideMark/>
          </w:tcPr>
          <w:p w14:paraId="0165201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tcBorders>
              <w:top w:val="single" w:sz="4" w:space="0" w:color="auto"/>
            </w:tcBorders>
            <w:shd w:val="clear" w:color="auto" w:fill="auto"/>
            <w:noWrap/>
            <w:hideMark/>
          </w:tcPr>
          <w:p w14:paraId="1F8D919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0.7</w:t>
            </w:r>
          </w:p>
        </w:tc>
        <w:tc>
          <w:tcPr>
            <w:tcW w:w="324" w:type="pct"/>
            <w:tcBorders>
              <w:top w:val="single" w:sz="4" w:space="0" w:color="auto"/>
            </w:tcBorders>
            <w:shd w:val="clear" w:color="auto" w:fill="auto"/>
            <w:noWrap/>
            <w:hideMark/>
          </w:tcPr>
          <w:p w14:paraId="15160E6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0.583</w:t>
            </w:r>
          </w:p>
        </w:tc>
      </w:tr>
      <w:tr w:rsidR="00063E81" w:rsidRPr="005642CA" w14:paraId="59E6EAD3" w14:textId="77777777" w:rsidTr="00063E81">
        <w:trPr>
          <w:trHeight w:val="285"/>
        </w:trPr>
        <w:tc>
          <w:tcPr>
            <w:tcW w:w="471" w:type="pct"/>
            <w:shd w:val="clear" w:color="auto" w:fill="auto"/>
            <w:noWrap/>
            <w:vAlign w:val="center"/>
            <w:hideMark/>
          </w:tcPr>
          <w:p w14:paraId="024B943C"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MBN</w:t>
            </w:r>
          </w:p>
        </w:tc>
        <w:tc>
          <w:tcPr>
            <w:tcW w:w="323" w:type="pct"/>
            <w:shd w:val="clear" w:color="auto" w:fill="auto"/>
            <w:noWrap/>
            <w:hideMark/>
          </w:tcPr>
          <w:p w14:paraId="2882771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16.4</w:t>
            </w:r>
          </w:p>
        </w:tc>
        <w:tc>
          <w:tcPr>
            <w:tcW w:w="324" w:type="pct"/>
            <w:shd w:val="clear" w:color="auto" w:fill="auto"/>
            <w:noWrap/>
            <w:hideMark/>
          </w:tcPr>
          <w:p w14:paraId="30203CF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FCE882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12.8</w:t>
            </w:r>
          </w:p>
        </w:tc>
        <w:tc>
          <w:tcPr>
            <w:tcW w:w="324" w:type="pct"/>
            <w:shd w:val="clear" w:color="auto" w:fill="auto"/>
            <w:noWrap/>
            <w:hideMark/>
          </w:tcPr>
          <w:p w14:paraId="114A5B3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0.001</w:t>
            </w:r>
          </w:p>
        </w:tc>
        <w:tc>
          <w:tcPr>
            <w:tcW w:w="323" w:type="pct"/>
            <w:shd w:val="clear" w:color="auto" w:fill="auto"/>
            <w:noWrap/>
            <w:hideMark/>
          </w:tcPr>
          <w:p w14:paraId="6C9ACFD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0.9</w:t>
            </w:r>
          </w:p>
        </w:tc>
        <w:tc>
          <w:tcPr>
            <w:tcW w:w="324" w:type="pct"/>
            <w:shd w:val="clear" w:color="auto" w:fill="auto"/>
            <w:noWrap/>
            <w:hideMark/>
          </w:tcPr>
          <w:p w14:paraId="0A24F43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0.362</w:t>
            </w:r>
          </w:p>
        </w:tc>
        <w:tc>
          <w:tcPr>
            <w:tcW w:w="323" w:type="pct"/>
            <w:shd w:val="clear" w:color="auto" w:fill="auto"/>
            <w:noWrap/>
            <w:hideMark/>
          </w:tcPr>
          <w:p w14:paraId="46B93B1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14.2</w:t>
            </w:r>
          </w:p>
        </w:tc>
        <w:tc>
          <w:tcPr>
            <w:tcW w:w="324" w:type="pct"/>
            <w:shd w:val="clear" w:color="auto" w:fill="auto"/>
            <w:noWrap/>
            <w:hideMark/>
          </w:tcPr>
          <w:p w14:paraId="4B1CD72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2C766E9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1.8</w:t>
            </w:r>
          </w:p>
        </w:tc>
        <w:tc>
          <w:tcPr>
            <w:tcW w:w="324" w:type="pct"/>
            <w:shd w:val="clear" w:color="auto" w:fill="auto"/>
            <w:noWrap/>
            <w:hideMark/>
          </w:tcPr>
          <w:p w14:paraId="567DBA5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0.055</w:t>
            </w:r>
          </w:p>
        </w:tc>
        <w:tc>
          <w:tcPr>
            <w:tcW w:w="323" w:type="pct"/>
            <w:shd w:val="clear" w:color="auto" w:fill="auto"/>
            <w:noWrap/>
            <w:hideMark/>
          </w:tcPr>
          <w:p w14:paraId="3062CF3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3.3</w:t>
            </w:r>
          </w:p>
        </w:tc>
        <w:tc>
          <w:tcPr>
            <w:tcW w:w="324" w:type="pct"/>
            <w:shd w:val="clear" w:color="auto" w:fill="auto"/>
            <w:noWrap/>
            <w:hideMark/>
          </w:tcPr>
          <w:p w14:paraId="59B40D2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0.014</w:t>
            </w:r>
          </w:p>
        </w:tc>
        <w:tc>
          <w:tcPr>
            <w:tcW w:w="323" w:type="pct"/>
            <w:shd w:val="clear" w:color="auto" w:fill="auto"/>
            <w:noWrap/>
            <w:hideMark/>
          </w:tcPr>
          <w:p w14:paraId="6B69766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0.3</w:t>
            </w:r>
          </w:p>
        </w:tc>
        <w:tc>
          <w:tcPr>
            <w:tcW w:w="324" w:type="pct"/>
            <w:shd w:val="clear" w:color="auto" w:fill="auto"/>
            <w:noWrap/>
            <w:hideMark/>
          </w:tcPr>
          <w:p w14:paraId="47EFE9B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0.850</w:t>
            </w:r>
          </w:p>
        </w:tc>
      </w:tr>
      <w:tr w:rsidR="00063E81" w:rsidRPr="005642CA" w14:paraId="3BD96618" w14:textId="77777777" w:rsidTr="00063E81">
        <w:trPr>
          <w:trHeight w:val="285"/>
        </w:trPr>
        <w:tc>
          <w:tcPr>
            <w:tcW w:w="471" w:type="pct"/>
            <w:shd w:val="clear" w:color="auto" w:fill="auto"/>
            <w:noWrap/>
            <w:vAlign w:val="center"/>
            <w:hideMark/>
          </w:tcPr>
          <w:p w14:paraId="0ACB8177"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NH</w:t>
            </w:r>
            <w:r w:rsidRPr="005642CA">
              <w:rPr>
                <w:rFonts w:ascii="Times New Roman" w:eastAsia="Times New Roman" w:hAnsi="Times New Roman" w:cs="Times New Roman"/>
                <w:color w:val="000000"/>
                <w:vertAlign w:val="subscript"/>
                <w:lang w:val="en-US" w:eastAsia="en-CA"/>
              </w:rPr>
              <w:t>4</w:t>
            </w:r>
            <w:r w:rsidRPr="005642CA">
              <w:rPr>
                <w:rFonts w:ascii="Times New Roman" w:eastAsia="Times New Roman" w:hAnsi="Times New Roman" w:cs="Times New Roman"/>
                <w:color w:val="000000"/>
                <w:lang w:val="en-US" w:eastAsia="en-CA"/>
              </w:rPr>
              <w:t>-N</w:t>
            </w:r>
          </w:p>
        </w:tc>
        <w:tc>
          <w:tcPr>
            <w:tcW w:w="323" w:type="pct"/>
            <w:shd w:val="clear" w:color="auto" w:fill="auto"/>
            <w:noWrap/>
            <w:hideMark/>
          </w:tcPr>
          <w:p w14:paraId="3C32596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13.6</w:t>
            </w:r>
          </w:p>
        </w:tc>
        <w:tc>
          <w:tcPr>
            <w:tcW w:w="324" w:type="pct"/>
            <w:shd w:val="clear" w:color="auto" w:fill="auto"/>
            <w:noWrap/>
            <w:hideMark/>
          </w:tcPr>
          <w:p w14:paraId="729D37A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146C32E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21.2</w:t>
            </w:r>
          </w:p>
        </w:tc>
        <w:tc>
          <w:tcPr>
            <w:tcW w:w="324" w:type="pct"/>
            <w:shd w:val="clear" w:color="auto" w:fill="auto"/>
            <w:noWrap/>
            <w:hideMark/>
          </w:tcPr>
          <w:p w14:paraId="15EA3EF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0.002</w:t>
            </w:r>
          </w:p>
        </w:tc>
        <w:tc>
          <w:tcPr>
            <w:tcW w:w="323" w:type="pct"/>
            <w:shd w:val="clear" w:color="auto" w:fill="auto"/>
            <w:noWrap/>
            <w:hideMark/>
          </w:tcPr>
          <w:p w14:paraId="567E11D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0.8</w:t>
            </w:r>
          </w:p>
        </w:tc>
        <w:tc>
          <w:tcPr>
            <w:tcW w:w="324" w:type="pct"/>
            <w:shd w:val="clear" w:color="auto" w:fill="auto"/>
            <w:noWrap/>
            <w:hideMark/>
          </w:tcPr>
          <w:p w14:paraId="3D7E96C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0.371</w:t>
            </w:r>
          </w:p>
        </w:tc>
        <w:tc>
          <w:tcPr>
            <w:tcW w:w="323" w:type="pct"/>
            <w:shd w:val="clear" w:color="auto" w:fill="auto"/>
            <w:noWrap/>
            <w:hideMark/>
          </w:tcPr>
          <w:p w14:paraId="3C6C3DC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21.3</w:t>
            </w:r>
          </w:p>
        </w:tc>
        <w:tc>
          <w:tcPr>
            <w:tcW w:w="324" w:type="pct"/>
            <w:shd w:val="clear" w:color="auto" w:fill="auto"/>
            <w:noWrap/>
            <w:hideMark/>
          </w:tcPr>
          <w:p w14:paraId="1F8B703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435D7F5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0.6</w:t>
            </w:r>
          </w:p>
        </w:tc>
        <w:tc>
          <w:tcPr>
            <w:tcW w:w="324" w:type="pct"/>
            <w:shd w:val="clear" w:color="auto" w:fill="auto"/>
            <w:noWrap/>
            <w:hideMark/>
          </w:tcPr>
          <w:p w14:paraId="74EA383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0.799</w:t>
            </w:r>
          </w:p>
        </w:tc>
        <w:tc>
          <w:tcPr>
            <w:tcW w:w="323" w:type="pct"/>
            <w:shd w:val="clear" w:color="auto" w:fill="auto"/>
            <w:noWrap/>
            <w:hideMark/>
          </w:tcPr>
          <w:p w14:paraId="587C78F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0.5</w:t>
            </w:r>
          </w:p>
        </w:tc>
        <w:tc>
          <w:tcPr>
            <w:tcW w:w="324" w:type="pct"/>
            <w:shd w:val="clear" w:color="auto" w:fill="auto"/>
            <w:noWrap/>
            <w:hideMark/>
          </w:tcPr>
          <w:p w14:paraId="3A3A734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0.741</w:t>
            </w:r>
          </w:p>
        </w:tc>
        <w:tc>
          <w:tcPr>
            <w:tcW w:w="323" w:type="pct"/>
            <w:shd w:val="clear" w:color="auto" w:fill="auto"/>
            <w:noWrap/>
            <w:hideMark/>
          </w:tcPr>
          <w:p w14:paraId="6F653DD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0.3</w:t>
            </w:r>
          </w:p>
        </w:tc>
        <w:tc>
          <w:tcPr>
            <w:tcW w:w="324" w:type="pct"/>
            <w:shd w:val="clear" w:color="auto" w:fill="auto"/>
            <w:noWrap/>
            <w:hideMark/>
          </w:tcPr>
          <w:p w14:paraId="1A01384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0.860</w:t>
            </w:r>
          </w:p>
        </w:tc>
      </w:tr>
      <w:tr w:rsidR="00063E81" w:rsidRPr="005642CA" w14:paraId="63FFB58B" w14:textId="77777777" w:rsidTr="00063E81">
        <w:trPr>
          <w:trHeight w:val="285"/>
        </w:trPr>
        <w:tc>
          <w:tcPr>
            <w:tcW w:w="471" w:type="pct"/>
            <w:shd w:val="clear" w:color="auto" w:fill="auto"/>
            <w:noWrap/>
            <w:vAlign w:val="center"/>
            <w:hideMark/>
          </w:tcPr>
          <w:p w14:paraId="1E2E802F"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NO</w:t>
            </w:r>
            <w:r w:rsidRPr="005642CA">
              <w:rPr>
                <w:rFonts w:ascii="Times New Roman" w:eastAsia="Times New Roman" w:hAnsi="Times New Roman" w:cs="Times New Roman"/>
                <w:color w:val="000000"/>
                <w:vertAlign w:val="subscript"/>
                <w:lang w:val="en-US" w:eastAsia="en-CA"/>
              </w:rPr>
              <w:t>3</w:t>
            </w:r>
            <w:r w:rsidRPr="005642CA">
              <w:rPr>
                <w:rFonts w:ascii="Times New Roman" w:eastAsia="Times New Roman" w:hAnsi="Times New Roman" w:cs="Times New Roman"/>
                <w:color w:val="000000"/>
                <w:lang w:val="en-US" w:eastAsia="en-CA"/>
              </w:rPr>
              <w:t>-N</w:t>
            </w:r>
          </w:p>
        </w:tc>
        <w:tc>
          <w:tcPr>
            <w:tcW w:w="323" w:type="pct"/>
            <w:shd w:val="clear" w:color="auto" w:fill="auto"/>
            <w:noWrap/>
            <w:hideMark/>
          </w:tcPr>
          <w:p w14:paraId="78F8604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39.6</w:t>
            </w:r>
          </w:p>
        </w:tc>
        <w:tc>
          <w:tcPr>
            <w:tcW w:w="324" w:type="pct"/>
            <w:shd w:val="clear" w:color="auto" w:fill="auto"/>
            <w:noWrap/>
            <w:hideMark/>
          </w:tcPr>
          <w:p w14:paraId="6B91FEB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AE4E56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60.6</w:t>
            </w:r>
          </w:p>
        </w:tc>
        <w:tc>
          <w:tcPr>
            <w:tcW w:w="324" w:type="pct"/>
            <w:shd w:val="clear" w:color="auto" w:fill="auto"/>
            <w:noWrap/>
            <w:hideMark/>
          </w:tcPr>
          <w:p w14:paraId="1A4097A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3B078EB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2.4</w:t>
            </w:r>
          </w:p>
        </w:tc>
        <w:tc>
          <w:tcPr>
            <w:tcW w:w="324" w:type="pct"/>
            <w:shd w:val="clear" w:color="auto" w:fill="auto"/>
            <w:noWrap/>
            <w:hideMark/>
          </w:tcPr>
          <w:p w14:paraId="2BFB6F5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0.139</w:t>
            </w:r>
          </w:p>
        </w:tc>
        <w:tc>
          <w:tcPr>
            <w:tcW w:w="323" w:type="pct"/>
            <w:shd w:val="clear" w:color="auto" w:fill="auto"/>
            <w:noWrap/>
            <w:hideMark/>
          </w:tcPr>
          <w:p w14:paraId="67EAC9B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32.3</w:t>
            </w:r>
          </w:p>
        </w:tc>
        <w:tc>
          <w:tcPr>
            <w:tcW w:w="324" w:type="pct"/>
            <w:shd w:val="clear" w:color="auto" w:fill="auto"/>
            <w:noWrap/>
            <w:hideMark/>
          </w:tcPr>
          <w:p w14:paraId="3549A0B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4A8470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2.0</w:t>
            </w:r>
          </w:p>
        </w:tc>
        <w:tc>
          <w:tcPr>
            <w:tcW w:w="324" w:type="pct"/>
            <w:shd w:val="clear" w:color="auto" w:fill="auto"/>
            <w:noWrap/>
            <w:hideMark/>
          </w:tcPr>
          <w:p w14:paraId="26B9C59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0.028</w:t>
            </w:r>
          </w:p>
        </w:tc>
        <w:tc>
          <w:tcPr>
            <w:tcW w:w="323" w:type="pct"/>
            <w:shd w:val="clear" w:color="auto" w:fill="auto"/>
            <w:noWrap/>
            <w:hideMark/>
          </w:tcPr>
          <w:p w14:paraId="3FDEEB5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5.3</w:t>
            </w:r>
          </w:p>
        </w:tc>
        <w:tc>
          <w:tcPr>
            <w:tcW w:w="324" w:type="pct"/>
            <w:shd w:val="clear" w:color="auto" w:fill="auto"/>
            <w:noWrap/>
            <w:hideMark/>
          </w:tcPr>
          <w:p w14:paraId="65F7DB4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0.001</w:t>
            </w:r>
          </w:p>
        </w:tc>
        <w:tc>
          <w:tcPr>
            <w:tcW w:w="323" w:type="pct"/>
            <w:shd w:val="clear" w:color="auto" w:fill="auto"/>
            <w:noWrap/>
            <w:hideMark/>
          </w:tcPr>
          <w:p w14:paraId="70A4D94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0.2</w:t>
            </w:r>
          </w:p>
        </w:tc>
        <w:tc>
          <w:tcPr>
            <w:tcW w:w="324" w:type="pct"/>
            <w:shd w:val="clear" w:color="auto" w:fill="auto"/>
            <w:noWrap/>
            <w:hideMark/>
          </w:tcPr>
          <w:p w14:paraId="7F2FB35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0.913</w:t>
            </w:r>
          </w:p>
        </w:tc>
      </w:tr>
      <w:tr w:rsidR="00063E81" w:rsidRPr="005642CA" w14:paraId="12514A45" w14:textId="77777777" w:rsidTr="00063E81">
        <w:trPr>
          <w:trHeight w:val="285"/>
        </w:trPr>
        <w:tc>
          <w:tcPr>
            <w:tcW w:w="471" w:type="pct"/>
            <w:shd w:val="clear" w:color="auto" w:fill="auto"/>
            <w:noWrap/>
            <w:vAlign w:val="center"/>
            <w:hideMark/>
          </w:tcPr>
          <w:p w14:paraId="63E48477"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proofErr w:type="spellStart"/>
            <w:r w:rsidRPr="005642CA">
              <w:rPr>
                <w:rFonts w:ascii="Times New Roman" w:eastAsia="Times New Roman" w:hAnsi="Times New Roman" w:cs="Times New Roman"/>
                <w:color w:val="000000"/>
                <w:lang w:val="en-US" w:eastAsia="en-CA"/>
              </w:rPr>
              <w:t>NAGase</w:t>
            </w:r>
            <w:proofErr w:type="spellEnd"/>
          </w:p>
        </w:tc>
        <w:tc>
          <w:tcPr>
            <w:tcW w:w="323" w:type="pct"/>
            <w:shd w:val="clear" w:color="auto" w:fill="auto"/>
            <w:noWrap/>
            <w:hideMark/>
          </w:tcPr>
          <w:p w14:paraId="50BAA37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121.1</w:t>
            </w:r>
          </w:p>
        </w:tc>
        <w:tc>
          <w:tcPr>
            <w:tcW w:w="324" w:type="pct"/>
            <w:shd w:val="clear" w:color="auto" w:fill="auto"/>
            <w:noWrap/>
            <w:hideMark/>
          </w:tcPr>
          <w:p w14:paraId="231D1A9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2E90F17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38.1</w:t>
            </w:r>
          </w:p>
        </w:tc>
        <w:tc>
          <w:tcPr>
            <w:tcW w:w="324" w:type="pct"/>
            <w:shd w:val="clear" w:color="auto" w:fill="auto"/>
            <w:noWrap/>
            <w:hideMark/>
          </w:tcPr>
          <w:p w14:paraId="098C0BF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CB3E33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25.6</w:t>
            </w:r>
          </w:p>
        </w:tc>
        <w:tc>
          <w:tcPr>
            <w:tcW w:w="324" w:type="pct"/>
            <w:shd w:val="clear" w:color="auto" w:fill="auto"/>
            <w:noWrap/>
            <w:hideMark/>
          </w:tcPr>
          <w:p w14:paraId="7C21733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2A4D55C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36.9</w:t>
            </w:r>
          </w:p>
        </w:tc>
        <w:tc>
          <w:tcPr>
            <w:tcW w:w="324" w:type="pct"/>
            <w:shd w:val="clear" w:color="auto" w:fill="auto"/>
            <w:noWrap/>
            <w:hideMark/>
          </w:tcPr>
          <w:p w14:paraId="73E07C7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0614FFB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10.0</w:t>
            </w:r>
          </w:p>
        </w:tc>
        <w:tc>
          <w:tcPr>
            <w:tcW w:w="324" w:type="pct"/>
            <w:shd w:val="clear" w:color="auto" w:fill="auto"/>
            <w:noWrap/>
            <w:hideMark/>
          </w:tcPr>
          <w:p w14:paraId="6EA3A2D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16AB004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6.6</w:t>
            </w:r>
          </w:p>
        </w:tc>
        <w:tc>
          <w:tcPr>
            <w:tcW w:w="324" w:type="pct"/>
            <w:shd w:val="clear" w:color="auto" w:fill="auto"/>
            <w:noWrap/>
            <w:hideMark/>
          </w:tcPr>
          <w:p w14:paraId="3935718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0.001</w:t>
            </w:r>
          </w:p>
        </w:tc>
        <w:tc>
          <w:tcPr>
            <w:tcW w:w="323" w:type="pct"/>
            <w:shd w:val="clear" w:color="auto" w:fill="auto"/>
            <w:noWrap/>
            <w:hideMark/>
          </w:tcPr>
          <w:p w14:paraId="5251904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3.6</w:t>
            </w:r>
          </w:p>
        </w:tc>
        <w:tc>
          <w:tcPr>
            <w:tcW w:w="324" w:type="pct"/>
            <w:shd w:val="clear" w:color="auto" w:fill="auto"/>
            <w:noWrap/>
            <w:hideMark/>
          </w:tcPr>
          <w:p w14:paraId="1E17CE47"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0.061</w:t>
            </w:r>
          </w:p>
        </w:tc>
      </w:tr>
      <w:tr w:rsidR="00063E81" w:rsidRPr="005642CA" w14:paraId="1B08F91E" w14:textId="77777777" w:rsidTr="00063E81">
        <w:trPr>
          <w:trHeight w:val="285"/>
        </w:trPr>
        <w:tc>
          <w:tcPr>
            <w:tcW w:w="471" w:type="pct"/>
            <w:shd w:val="clear" w:color="auto" w:fill="auto"/>
            <w:noWrap/>
            <w:vAlign w:val="center"/>
            <w:hideMark/>
          </w:tcPr>
          <w:p w14:paraId="539AEFB0"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UR</w:t>
            </w:r>
          </w:p>
        </w:tc>
        <w:tc>
          <w:tcPr>
            <w:tcW w:w="323" w:type="pct"/>
            <w:shd w:val="clear" w:color="auto" w:fill="auto"/>
            <w:noWrap/>
            <w:hideMark/>
          </w:tcPr>
          <w:p w14:paraId="79EA1CB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140.4</w:t>
            </w:r>
          </w:p>
        </w:tc>
        <w:tc>
          <w:tcPr>
            <w:tcW w:w="324" w:type="pct"/>
            <w:shd w:val="clear" w:color="auto" w:fill="auto"/>
            <w:noWrap/>
            <w:hideMark/>
          </w:tcPr>
          <w:p w14:paraId="255D446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06169AE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231.9</w:t>
            </w:r>
          </w:p>
        </w:tc>
        <w:tc>
          <w:tcPr>
            <w:tcW w:w="324" w:type="pct"/>
            <w:shd w:val="clear" w:color="auto" w:fill="auto"/>
            <w:noWrap/>
            <w:hideMark/>
          </w:tcPr>
          <w:p w14:paraId="2C418E8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A0669A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16.7</w:t>
            </w:r>
          </w:p>
        </w:tc>
        <w:tc>
          <w:tcPr>
            <w:tcW w:w="324" w:type="pct"/>
            <w:shd w:val="clear" w:color="auto" w:fill="auto"/>
            <w:noWrap/>
            <w:hideMark/>
          </w:tcPr>
          <w:p w14:paraId="130FE88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0.006</w:t>
            </w:r>
          </w:p>
        </w:tc>
        <w:tc>
          <w:tcPr>
            <w:tcW w:w="323" w:type="pct"/>
            <w:shd w:val="clear" w:color="auto" w:fill="auto"/>
            <w:noWrap/>
            <w:hideMark/>
          </w:tcPr>
          <w:p w14:paraId="6457AFF2"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185.7</w:t>
            </w:r>
          </w:p>
        </w:tc>
        <w:tc>
          <w:tcPr>
            <w:tcW w:w="324" w:type="pct"/>
            <w:shd w:val="clear" w:color="auto" w:fill="auto"/>
            <w:noWrap/>
            <w:hideMark/>
          </w:tcPr>
          <w:p w14:paraId="1305C64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5F93A8A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10.0</w:t>
            </w:r>
          </w:p>
        </w:tc>
        <w:tc>
          <w:tcPr>
            <w:tcW w:w="324" w:type="pct"/>
            <w:shd w:val="clear" w:color="auto" w:fill="auto"/>
            <w:noWrap/>
            <w:hideMark/>
          </w:tcPr>
          <w:p w14:paraId="3EBA8808"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1501619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24.4</w:t>
            </w:r>
          </w:p>
        </w:tc>
        <w:tc>
          <w:tcPr>
            <w:tcW w:w="324" w:type="pct"/>
            <w:shd w:val="clear" w:color="auto" w:fill="auto"/>
            <w:noWrap/>
            <w:hideMark/>
          </w:tcPr>
          <w:p w14:paraId="7108B62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764155D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9.7</w:t>
            </w:r>
          </w:p>
        </w:tc>
        <w:tc>
          <w:tcPr>
            <w:tcW w:w="324" w:type="pct"/>
            <w:shd w:val="clear" w:color="auto" w:fill="auto"/>
            <w:noWrap/>
            <w:vAlign w:val="bottom"/>
            <w:hideMark/>
          </w:tcPr>
          <w:p w14:paraId="4386877F"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0.081</w:t>
            </w:r>
          </w:p>
        </w:tc>
      </w:tr>
      <w:tr w:rsidR="00063E81" w:rsidRPr="005642CA" w14:paraId="330A00D8" w14:textId="77777777" w:rsidTr="00063E81">
        <w:trPr>
          <w:trHeight w:val="285"/>
        </w:trPr>
        <w:tc>
          <w:tcPr>
            <w:tcW w:w="471" w:type="pct"/>
            <w:shd w:val="clear" w:color="auto" w:fill="auto"/>
            <w:noWrap/>
            <w:vAlign w:val="center"/>
            <w:hideMark/>
          </w:tcPr>
          <w:p w14:paraId="4249AF8B"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PRT</w:t>
            </w:r>
          </w:p>
        </w:tc>
        <w:tc>
          <w:tcPr>
            <w:tcW w:w="323" w:type="pct"/>
            <w:shd w:val="clear" w:color="auto" w:fill="auto"/>
            <w:noWrap/>
            <w:hideMark/>
          </w:tcPr>
          <w:p w14:paraId="1FE0317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112.0</w:t>
            </w:r>
          </w:p>
        </w:tc>
        <w:tc>
          <w:tcPr>
            <w:tcW w:w="324" w:type="pct"/>
            <w:shd w:val="clear" w:color="auto" w:fill="auto"/>
            <w:noWrap/>
            <w:hideMark/>
          </w:tcPr>
          <w:p w14:paraId="76D5ED5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07FEA695"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89.7</w:t>
            </w:r>
          </w:p>
        </w:tc>
        <w:tc>
          <w:tcPr>
            <w:tcW w:w="324" w:type="pct"/>
            <w:shd w:val="clear" w:color="auto" w:fill="auto"/>
            <w:noWrap/>
            <w:hideMark/>
          </w:tcPr>
          <w:p w14:paraId="4F49475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4943C58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9.3</w:t>
            </w:r>
          </w:p>
        </w:tc>
        <w:tc>
          <w:tcPr>
            <w:tcW w:w="324" w:type="pct"/>
            <w:shd w:val="clear" w:color="auto" w:fill="auto"/>
            <w:noWrap/>
            <w:hideMark/>
          </w:tcPr>
          <w:p w14:paraId="47FE9B59"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0.01</w:t>
            </w:r>
          </w:p>
        </w:tc>
        <w:tc>
          <w:tcPr>
            <w:tcW w:w="323" w:type="pct"/>
            <w:shd w:val="clear" w:color="auto" w:fill="auto"/>
            <w:noWrap/>
            <w:hideMark/>
          </w:tcPr>
          <w:p w14:paraId="0D9A791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16.6</w:t>
            </w:r>
          </w:p>
        </w:tc>
        <w:tc>
          <w:tcPr>
            <w:tcW w:w="324" w:type="pct"/>
            <w:shd w:val="clear" w:color="auto" w:fill="auto"/>
            <w:noWrap/>
            <w:hideMark/>
          </w:tcPr>
          <w:p w14:paraId="7A24B72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D92614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4.1</w:t>
            </w:r>
          </w:p>
        </w:tc>
        <w:tc>
          <w:tcPr>
            <w:tcW w:w="324" w:type="pct"/>
            <w:shd w:val="clear" w:color="auto" w:fill="auto"/>
            <w:noWrap/>
            <w:hideMark/>
          </w:tcPr>
          <w:p w14:paraId="23AAB70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73CB0C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8.5</w:t>
            </w:r>
          </w:p>
        </w:tc>
        <w:tc>
          <w:tcPr>
            <w:tcW w:w="324" w:type="pct"/>
            <w:shd w:val="clear" w:color="auto" w:fill="auto"/>
            <w:noWrap/>
            <w:hideMark/>
          </w:tcPr>
          <w:p w14:paraId="1E57B53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25CED0E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1.9</w:t>
            </w:r>
          </w:p>
        </w:tc>
        <w:tc>
          <w:tcPr>
            <w:tcW w:w="324" w:type="pct"/>
            <w:shd w:val="clear" w:color="auto" w:fill="auto"/>
            <w:noWrap/>
            <w:hideMark/>
          </w:tcPr>
          <w:p w14:paraId="0A31C973"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0.125</w:t>
            </w:r>
          </w:p>
        </w:tc>
      </w:tr>
      <w:tr w:rsidR="00063E81" w:rsidRPr="005642CA" w14:paraId="4C8A6423" w14:textId="77777777" w:rsidTr="00063E81">
        <w:trPr>
          <w:trHeight w:val="299"/>
        </w:trPr>
        <w:tc>
          <w:tcPr>
            <w:tcW w:w="471" w:type="pct"/>
            <w:shd w:val="clear" w:color="auto" w:fill="auto"/>
            <w:noWrap/>
            <w:vAlign w:val="center"/>
            <w:hideMark/>
          </w:tcPr>
          <w:p w14:paraId="21CF1D8F" w14:textId="77777777" w:rsidR="00063E81" w:rsidRPr="005642CA" w:rsidRDefault="00063E81" w:rsidP="00856819">
            <w:pPr>
              <w:spacing w:after="0" w:line="240" w:lineRule="auto"/>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val="en-US" w:eastAsia="en-CA"/>
              </w:rPr>
              <w:t>ARA</w:t>
            </w:r>
          </w:p>
        </w:tc>
        <w:tc>
          <w:tcPr>
            <w:tcW w:w="323" w:type="pct"/>
            <w:shd w:val="clear" w:color="auto" w:fill="auto"/>
            <w:noWrap/>
            <w:hideMark/>
          </w:tcPr>
          <w:p w14:paraId="21ADCE8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394.1</w:t>
            </w:r>
          </w:p>
        </w:tc>
        <w:tc>
          <w:tcPr>
            <w:tcW w:w="324" w:type="pct"/>
            <w:shd w:val="clear" w:color="auto" w:fill="auto"/>
            <w:noWrap/>
            <w:hideMark/>
          </w:tcPr>
          <w:p w14:paraId="23D96AF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66E834C1"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346.5</w:t>
            </w:r>
          </w:p>
        </w:tc>
        <w:tc>
          <w:tcPr>
            <w:tcW w:w="324" w:type="pct"/>
            <w:shd w:val="clear" w:color="auto" w:fill="auto"/>
            <w:noWrap/>
            <w:hideMark/>
          </w:tcPr>
          <w:p w14:paraId="753CB97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35A3CC8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19.1</w:t>
            </w:r>
          </w:p>
        </w:tc>
        <w:tc>
          <w:tcPr>
            <w:tcW w:w="324" w:type="pct"/>
            <w:shd w:val="clear" w:color="auto" w:fill="auto"/>
            <w:noWrap/>
            <w:hideMark/>
          </w:tcPr>
          <w:p w14:paraId="67EAC0E4"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33F6E736"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126.6</w:t>
            </w:r>
          </w:p>
        </w:tc>
        <w:tc>
          <w:tcPr>
            <w:tcW w:w="324" w:type="pct"/>
            <w:shd w:val="clear" w:color="auto" w:fill="auto"/>
            <w:noWrap/>
            <w:hideMark/>
          </w:tcPr>
          <w:p w14:paraId="2210CA2D"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7928E5B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27.1</w:t>
            </w:r>
          </w:p>
        </w:tc>
        <w:tc>
          <w:tcPr>
            <w:tcW w:w="324" w:type="pct"/>
            <w:shd w:val="clear" w:color="auto" w:fill="auto"/>
            <w:noWrap/>
            <w:hideMark/>
          </w:tcPr>
          <w:p w14:paraId="3102186B"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386F807C"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46.9</w:t>
            </w:r>
          </w:p>
        </w:tc>
        <w:tc>
          <w:tcPr>
            <w:tcW w:w="324" w:type="pct"/>
            <w:shd w:val="clear" w:color="auto" w:fill="auto"/>
            <w:noWrap/>
            <w:hideMark/>
          </w:tcPr>
          <w:p w14:paraId="28A0F70E"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&lt;0.001</w:t>
            </w:r>
          </w:p>
        </w:tc>
        <w:tc>
          <w:tcPr>
            <w:tcW w:w="323" w:type="pct"/>
            <w:shd w:val="clear" w:color="auto" w:fill="auto"/>
            <w:noWrap/>
            <w:hideMark/>
          </w:tcPr>
          <w:p w14:paraId="42329E0A"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9.4</w:t>
            </w:r>
          </w:p>
        </w:tc>
        <w:tc>
          <w:tcPr>
            <w:tcW w:w="324" w:type="pct"/>
            <w:shd w:val="clear" w:color="auto" w:fill="auto"/>
            <w:noWrap/>
            <w:vAlign w:val="bottom"/>
            <w:hideMark/>
          </w:tcPr>
          <w:p w14:paraId="2AE5CA30" w14:textId="77777777" w:rsidR="00063E81" w:rsidRPr="005642CA" w:rsidRDefault="00063E81" w:rsidP="00856819">
            <w:pPr>
              <w:spacing w:after="0" w:line="240" w:lineRule="auto"/>
              <w:jc w:val="center"/>
              <w:rPr>
                <w:rFonts w:ascii="Times New Roman" w:eastAsia="Times New Roman" w:hAnsi="Times New Roman" w:cs="Times New Roman"/>
                <w:color w:val="000000"/>
                <w:lang w:eastAsia="en-CA"/>
              </w:rPr>
            </w:pPr>
            <w:r w:rsidRPr="005642CA">
              <w:rPr>
                <w:rFonts w:ascii="Times New Roman" w:eastAsia="Times New Roman" w:hAnsi="Times New Roman" w:cs="Times New Roman"/>
                <w:color w:val="000000"/>
                <w:lang w:eastAsia="en-CA"/>
              </w:rPr>
              <w:t>0.058</w:t>
            </w:r>
          </w:p>
        </w:tc>
      </w:tr>
    </w:tbl>
    <w:p w14:paraId="693BEFE3" w14:textId="2E30A84C" w:rsidR="00063E81" w:rsidRDefault="00063E81" w:rsidP="00063E81">
      <w:pPr>
        <w:pStyle w:val="NormalWeb"/>
        <w:tabs>
          <w:tab w:val="left" w:pos="142"/>
          <w:tab w:val="left" w:pos="1459"/>
        </w:tabs>
        <w:spacing w:before="0" w:beforeAutospacing="0" w:after="0" w:afterAutospacing="0"/>
        <w:ind w:left="142" w:hanging="142"/>
        <w:rPr>
          <w:color w:val="000000"/>
        </w:rPr>
      </w:pPr>
      <w:proofErr w:type="gramStart"/>
      <w:r w:rsidRPr="005642CA">
        <w:rPr>
          <w:vertAlign w:val="superscript"/>
        </w:rPr>
        <w:t>a</w:t>
      </w:r>
      <w:proofErr w:type="gramEnd"/>
      <w:r w:rsidRPr="005642CA">
        <w:t xml:space="preserve"> Soil property:</w:t>
      </w:r>
      <w:r w:rsidRPr="005642CA">
        <w:rPr>
          <w:color w:val="000000"/>
        </w:rPr>
        <w:t xml:space="preserve"> MBC = microbial biomass </w:t>
      </w:r>
      <w:r w:rsidR="005C0C49">
        <w:rPr>
          <w:color w:val="000000"/>
        </w:rPr>
        <w:t>C</w:t>
      </w:r>
      <w:r w:rsidRPr="005642CA">
        <w:rPr>
          <w:color w:val="000000"/>
        </w:rPr>
        <w:t xml:space="preserve">, MBN = microbial biomass </w:t>
      </w:r>
      <w:r w:rsidR="005C0C49">
        <w:rPr>
          <w:color w:val="000000"/>
        </w:rPr>
        <w:t>N</w:t>
      </w:r>
      <w:r w:rsidRPr="005642CA">
        <w:rPr>
          <w:color w:val="000000"/>
        </w:rPr>
        <w:t xml:space="preserve">, </w:t>
      </w:r>
      <w:proofErr w:type="spellStart"/>
      <w:r w:rsidRPr="005642CA">
        <w:rPr>
          <w:color w:val="000000"/>
        </w:rPr>
        <w:t>NAGase</w:t>
      </w:r>
      <w:proofErr w:type="spellEnd"/>
      <w:r w:rsidRPr="005642CA">
        <w:rPr>
          <w:color w:val="000000"/>
        </w:rPr>
        <w:t xml:space="preserve"> = β-1, 4-N-acetylglucosaminidase, UR = Urease, PRT = Protease, ARA = </w:t>
      </w:r>
      <w:proofErr w:type="spellStart"/>
      <w:r w:rsidRPr="005642CA">
        <w:rPr>
          <w:color w:val="000000"/>
        </w:rPr>
        <w:t>Arylamidase</w:t>
      </w:r>
      <w:proofErr w:type="spellEnd"/>
    </w:p>
    <w:p w14:paraId="211D7EE1" w14:textId="77777777" w:rsidR="00063E81" w:rsidRDefault="00063E81">
      <w:pPr>
        <w:spacing w:after="200" w:line="276" w:lineRule="auto"/>
        <w:rPr>
          <w:color w:val="000000"/>
        </w:rPr>
        <w:sectPr w:rsidR="00063E81" w:rsidSect="00063E81">
          <w:pgSz w:w="15840" w:h="12240" w:orient="landscape"/>
          <w:pgMar w:top="1440" w:right="1440" w:bottom="1440" w:left="1440" w:header="709" w:footer="709" w:gutter="0"/>
          <w:lnNumType w:countBy="1"/>
          <w:cols w:space="708"/>
          <w:docGrid w:linePitch="360"/>
        </w:sectPr>
      </w:pPr>
    </w:p>
    <w:p w14:paraId="303E9003" w14:textId="77777777" w:rsidR="00063E81" w:rsidRPr="00C33857" w:rsidRDefault="00063E81" w:rsidP="00063E81">
      <w:pPr>
        <w:spacing w:after="0" w:line="240" w:lineRule="auto"/>
        <w:rPr>
          <w:rFonts w:ascii="Times New Roman" w:eastAsia="Times New Roman" w:hAnsi="Times New Roman" w:cs="Times New Roman"/>
          <w:b/>
          <w:color w:val="000000"/>
          <w:sz w:val="24"/>
          <w:szCs w:val="24"/>
          <w:lang w:val="en-US"/>
        </w:rPr>
      </w:pPr>
      <w:r w:rsidRPr="00C33857">
        <w:rPr>
          <w:rFonts w:ascii="Times New Roman" w:eastAsia="Times New Roman" w:hAnsi="Times New Roman" w:cs="Times New Roman"/>
          <w:b/>
          <w:color w:val="000000"/>
          <w:sz w:val="24"/>
          <w:szCs w:val="24"/>
          <w:lang w:val="en-US"/>
        </w:rPr>
        <w:lastRenderedPageBreak/>
        <w:t xml:space="preserve">Table 4 </w:t>
      </w:r>
    </w:p>
    <w:p w14:paraId="6B278F37" w14:textId="1BB547C6" w:rsidR="00063E81" w:rsidRPr="005642CA" w:rsidRDefault="00063E81" w:rsidP="00063E81">
      <w:pPr>
        <w:spacing w:after="0" w:line="240" w:lineRule="auto"/>
        <w:rPr>
          <w:rFonts w:ascii="Times New Roman" w:eastAsia="Times New Roman" w:hAnsi="Times New Roman" w:cs="Times New Roman"/>
          <w:color w:val="000000"/>
          <w:sz w:val="20"/>
          <w:szCs w:val="20"/>
          <w:lang w:val="en-US"/>
        </w:rPr>
      </w:pPr>
      <w:r w:rsidRPr="005642CA">
        <w:rPr>
          <w:rFonts w:ascii="Times New Roman" w:eastAsia="Times New Roman" w:hAnsi="Times New Roman" w:cs="Times New Roman"/>
          <w:color w:val="000000"/>
          <w:sz w:val="24"/>
          <w:szCs w:val="24"/>
          <w:lang w:val="en-US"/>
        </w:rPr>
        <w:t>Soil N supply (µg N per 10 cm</w:t>
      </w:r>
      <w:r w:rsidRPr="005642CA">
        <w:rPr>
          <w:rFonts w:ascii="Times New Roman" w:eastAsia="Times New Roman" w:hAnsi="Times New Roman" w:cs="Times New Roman"/>
          <w:color w:val="000000"/>
          <w:sz w:val="24"/>
          <w:szCs w:val="24"/>
          <w:vertAlign w:val="superscript"/>
          <w:lang w:val="en-US"/>
        </w:rPr>
        <w:t>2</w:t>
      </w:r>
      <w:r w:rsidRPr="005642CA">
        <w:rPr>
          <w:rFonts w:ascii="Times New Roman" w:eastAsia="Times New Roman" w:hAnsi="Times New Roman" w:cs="Times New Roman"/>
          <w:color w:val="000000"/>
          <w:sz w:val="24"/>
          <w:szCs w:val="24"/>
          <w:lang w:val="en-US"/>
        </w:rPr>
        <w:t xml:space="preserve">), measured using Plant Root Simulator (PRS </w:t>
      </w:r>
      <w:r w:rsidRPr="005642CA">
        <w:rPr>
          <w:rFonts w:ascii="Times New Roman" w:eastAsia="Times New Roman" w:hAnsi="Times New Roman" w:cs="Times New Roman"/>
          <w:color w:val="000000"/>
          <w:sz w:val="24"/>
          <w:szCs w:val="24"/>
          <w:vertAlign w:val="superscript"/>
          <w:lang w:val="en-US"/>
        </w:rPr>
        <w:t>TM</w:t>
      </w:r>
      <w:r w:rsidRPr="005642CA">
        <w:rPr>
          <w:rFonts w:ascii="Times New Roman" w:eastAsia="Times New Roman" w:hAnsi="Times New Roman" w:cs="Times New Roman"/>
          <w:color w:val="000000"/>
          <w:sz w:val="24"/>
          <w:szCs w:val="24"/>
          <w:lang w:val="en-US"/>
        </w:rPr>
        <w:t xml:space="preserve">) probes, in LFH and PMM </w:t>
      </w:r>
      <w:r w:rsidR="00A82135">
        <w:rPr>
          <w:rFonts w:ascii="Times New Roman" w:eastAsia="Times New Roman" w:hAnsi="Times New Roman" w:cs="Times New Roman"/>
          <w:color w:val="000000"/>
          <w:sz w:val="24"/>
          <w:szCs w:val="24"/>
          <w:lang w:val="en-US"/>
        </w:rPr>
        <w:t>organic cap</w:t>
      </w:r>
      <w:r w:rsidR="00656828">
        <w:rPr>
          <w:rFonts w:ascii="Times New Roman" w:eastAsia="Times New Roman" w:hAnsi="Times New Roman" w:cs="Times New Roman"/>
          <w:color w:val="000000"/>
          <w:sz w:val="24"/>
          <w:szCs w:val="24"/>
          <w:lang w:val="en-US"/>
        </w:rPr>
        <w:t>ping materials</w:t>
      </w:r>
      <w:r w:rsidR="00D34C37" w:rsidRPr="005642CA">
        <w:rPr>
          <w:rFonts w:ascii="Times New Roman" w:eastAsia="Times New Roman" w:hAnsi="Times New Roman" w:cs="Times New Roman"/>
          <w:color w:val="000000"/>
          <w:sz w:val="24"/>
          <w:szCs w:val="24"/>
          <w:lang w:val="en-US"/>
        </w:rPr>
        <w:t xml:space="preserve"> </w:t>
      </w:r>
      <w:r w:rsidRPr="005642CA">
        <w:rPr>
          <w:rFonts w:ascii="Times New Roman" w:eastAsia="Times New Roman" w:hAnsi="Times New Roman" w:cs="Times New Roman"/>
          <w:color w:val="000000"/>
          <w:sz w:val="24"/>
          <w:szCs w:val="24"/>
          <w:lang w:val="en-US"/>
        </w:rPr>
        <w:t>used for oil sands reclamation.</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1071"/>
        <w:gridCol w:w="1130"/>
        <w:gridCol w:w="314"/>
        <w:gridCol w:w="1072"/>
        <w:gridCol w:w="1080"/>
        <w:gridCol w:w="1481"/>
        <w:gridCol w:w="1481"/>
      </w:tblGrid>
      <w:tr w:rsidR="00063E81" w:rsidRPr="005642CA" w14:paraId="12CF24EA" w14:textId="77777777" w:rsidTr="00856819">
        <w:trPr>
          <w:trHeight w:val="409"/>
        </w:trPr>
        <w:tc>
          <w:tcPr>
            <w:tcW w:w="1947" w:type="dxa"/>
            <w:vMerge w:val="restart"/>
            <w:tcBorders>
              <w:top w:val="single" w:sz="4" w:space="0" w:color="auto"/>
            </w:tcBorders>
            <w:vAlign w:val="center"/>
          </w:tcPr>
          <w:p w14:paraId="67AE1FCC"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Incubation period</w:t>
            </w:r>
          </w:p>
        </w:tc>
        <w:tc>
          <w:tcPr>
            <w:tcW w:w="2201" w:type="dxa"/>
            <w:gridSpan w:val="2"/>
            <w:tcBorders>
              <w:top w:val="single" w:sz="4" w:space="0" w:color="auto"/>
              <w:bottom w:val="single" w:sz="4" w:space="0" w:color="auto"/>
            </w:tcBorders>
            <w:vAlign w:val="center"/>
          </w:tcPr>
          <w:p w14:paraId="1E06C7D4"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NO</w:t>
            </w:r>
            <w:r w:rsidRPr="005642CA">
              <w:rPr>
                <w:rFonts w:ascii="Times New Roman" w:eastAsia="Times New Roman" w:hAnsi="Times New Roman" w:cs="Times New Roman"/>
                <w:color w:val="000000"/>
                <w:sz w:val="24"/>
                <w:szCs w:val="24"/>
                <w:vertAlign w:val="subscript"/>
                <w:lang w:val="en-US"/>
              </w:rPr>
              <w:t>3</w:t>
            </w:r>
            <w:r w:rsidRPr="005642CA">
              <w:rPr>
                <w:rFonts w:ascii="Times New Roman" w:eastAsia="Times New Roman" w:hAnsi="Times New Roman" w:cs="Times New Roman"/>
                <w:color w:val="000000"/>
                <w:sz w:val="24"/>
                <w:szCs w:val="24"/>
                <w:vertAlign w:val="superscript"/>
                <w:lang w:val="en-US"/>
              </w:rPr>
              <w:noBreakHyphen/>
            </w:r>
            <w:r w:rsidRPr="005642CA">
              <w:rPr>
                <w:rFonts w:ascii="Times New Roman" w:eastAsia="Times New Roman" w:hAnsi="Times New Roman" w:cs="Times New Roman"/>
                <w:color w:val="000000"/>
                <w:sz w:val="24"/>
                <w:szCs w:val="24"/>
                <w:lang w:val="en-US"/>
              </w:rPr>
              <w:t>-N</w:t>
            </w:r>
          </w:p>
        </w:tc>
        <w:tc>
          <w:tcPr>
            <w:tcW w:w="314" w:type="dxa"/>
            <w:tcBorders>
              <w:top w:val="single" w:sz="4" w:space="0" w:color="auto"/>
              <w:bottom w:val="single" w:sz="4" w:space="0" w:color="auto"/>
            </w:tcBorders>
            <w:vAlign w:val="center"/>
          </w:tcPr>
          <w:p w14:paraId="052CC704"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p>
        </w:tc>
        <w:tc>
          <w:tcPr>
            <w:tcW w:w="2152" w:type="dxa"/>
            <w:gridSpan w:val="2"/>
            <w:tcBorders>
              <w:top w:val="single" w:sz="4" w:space="0" w:color="auto"/>
              <w:bottom w:val="single" w:sz="4" w:space="0" w:color="auto"/>
            </w:tcBorders>
            <w:vAlign w:val="center"/>
          </w:tcPr>
          <w:p w14:paraId="21DBA45E"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NH</w:t>
            </w:r>
            <w:r w:rsidRPr="005642CA">
              <w:rPr>
                <w:rFonts w:ascii="Times New Roman" w:eastAsia="Times New Roman" w:hAnsi="Times New Roman" w:cs="Times New Roman"/>
                <w:color w:val="000000"/>
                <w:sz w:val="24"/>
                <w:szCs w:val="24"/>
                <w:vertAlign w:val="subscript"/>
                <w:lang w:val="en-US"/>
              </w:rPr>
              <w:t>4</w:t>
            </w:r>
            <w:r w:rsidRPr="005642CA">
              <w:rPr>
                <w:rFonts w:ascii="Times New Roman" w:eastAsia="Times New Roman" w:hAnsi="Times New Roman" w:cs="Times New Roman"/>
                <w:color w:val="000000"/>
                <w:sz w:val="24"/>
                <w:szCs w:val="24"/>
                <w:vertAlign w:val="superscript"/>
                <w:lang w:val="en-US"/>
              </w:rPr>
              <w:t>+</w:t>
            </w:r>
            <w:r w:rsidRPr="005642CA">
              <w:rPr>
                <w:rFonts w:ascii="Times New Roman" w:eastAsia="Times New Roman" w:hAnsi="Times New Roman" w:cs="Times New Roman"/>
                <w:color w:val="000000"/>
                <w:sz w:val="24"/>
                <w:szCs w:val="24"/>
                <w:lang w:val="en-US"/>
              </w:rPr>
              <w:t>-N</w:t>
            </w:r>
          </w:p>
        </w:tc>
        <w:tc>
          <w:tcPr>
            <w:tcW w:w="1481" w:type="dxa"/>
            <w:tcBorders>
              <w:top w:val="single" w:sz="4" w:space="0" w:color="auto"/>
              <w:bottom w:val="single" w:sz="4" w:space="0" w:color="auto"/>
            </w:tcBorders>
          </w:tcPr>
          <w:p w14:paraId="023D81AB" w14:textId="77777777" w:rsidR="00063E81" w:rsidRPr="005642CA" w:rsidRDefault="00063E81" w:rsidP="00856819">
            <w:pPr>
              <w:spacing w:after="0" w:line="240"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Mineral N</w:t>
            </w:r>
          </w:p>
        </w:tc>
        <w:tc>
          <w:tcPr>
            <w:tcW w:w="1481" w:type="dxa"/>
            <w:tcBorders>
              <w:top w:val="single" w:sz="4" w:space="0" w:color="auto"/>
              <w:bottom w:val="single" w:sz="4" w:space="0" w:color="auto"/>
            </w:tcBorders>
          </w:tcPr>
          <w:p w14:paraId="0CA43698" w14:textId="77777777" w:rsidR="00063E81" w:rsidRPr="005642CA" w:rsidRDefault="00063E81" w:rsidP="00856819">
            <w:pPr>
              <w:spacing w:after="0" w:line="240" w:lineRule="auto"/>
              <w:rPr>
                <w:rFonts w:ascii="Times New Roman" w:eastAsia="Times New Roman" w:hAnsi="Times New Roman" w:cs="Times New Roman"/>
                <w:color w:val="000000"/>
                <w:sz w:val="24"/>
                <w:szCs w:val="24"/>
                <w:lang w:val="en-US"/>
              </w:rPr>
            </w:pPr>
          </w:p>
        </w:tc>
      </w:tr>
      <w:tr w:rsidR="00063E81" w:rsidRPr="005642CA" w14:paraId="710E9D96" w14:textId="77777777" w:rsidTr="00673024">
        <w:trPr>
          <w:trHeight w:val="475"/>
        </w:trPr>
        <w:tc>
          <w:tcPr>
            <w:tcW w:w="1947" w:type="dxa"/>
            <w:vMerge/>
            <w:tcBorders>
              <w:bottom w:val="single" w:sz="4" w:space="0" w:color="auto"/>
            </w:tcBorders>
            <w:vAlign w:val="center"/>
          </w:tcPr>
          <w:p w14:paraId="2FC7D840"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p>
        </w:tc>
        <w:tc>
          <w:tcPr>
            <w:tcW w:w="1071" w:type="dxa"/>
            <w:tcBorders>
              <w:top w:val="single" w:sz="4" w:space="0" w:color="auto"/>
              <w:bottom w:val="single" w:sz="4" w:space="0" w:color="auto"/>
            </w:tcBorders>
            <w:vAlign w:val="center"/>
          </w:tcPr>
          <w:p w14:paraId="20BFE322"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LFH</w:t>
            </w:r>
          </w:p>
        </w:tc>
        <w:tc>
          <w:tcPr>
            <w:tcW w:w="1130" w:type="dxa"/>
            <w:tcBorders>
              <w:top w:val="single" w:sz="4" w:space="0" w:color="auto"/>
              <w:bottom w:val="single" w:sz="4" w:space="0" w:color="auto"/>
            </w:tcBorders>
            <w:vAlign w:val="center"/>
          </w:tcPr>
          <w:p w14:paraId="7C79634E"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PMM</w:t>
            </w:r>
          </w:p>
        </w:tc>
        <w:tc>
          <w:tcPr>
            <w:tcW w:w="314" w:type="dxa"/>
            <w:tcBorders>
              <w:top w:val="single" w:sz="4" w:space="0" w:color="auto"/>
              <w:bottom w:val="single" w:sz="4" w:space="0" w:color="auto"/>
            </w:tcBorders>
            <w:vAlign w:val="center"/>
          </w:tcPr>
          <w:p w14:paraId="57E3A8A0"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p>
        </w:tc>
        <w:tc>
          <w:tcPr>
            <w:tcW w:w="1072" w:type="dxa"/>
            <w:tcBorders>
              <w:top w:val="single" w:sz="4" w:space="0" w:color="auto"/>
              <w:bottom w:val="single" w:sz="4" w:space="0" w:color="auto"/>
            </w:tcBorders>
            <w:vAlign w:val="center"/>
          </w:tcPr>
          <w:p w14:paraId="53C8D8F7"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LFH</w:t>
            </w:r>
          </w:p>
        </w:tc>
        <w:tc>
          <w:tcPr>
            <w:tcW w:w="1080" w:type="dxa"/>
            <w:tcBorders>
              <w:top w:val="single" w:sz="4" w:space="0" w:color="auto"/>
              <w:bottom w:val="single" w:sz="4" w:space="0" w:color="auto"/>
            </w:tcBorders>
            <w:vAlign w:val="center"/>
          </w:tcPr>
          <w:p w14:paraId="5B386993"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PMM</w:t>
            </w:r>
          </w:p>
        </w:tc>
        <w:tc>
          <w:tcPr>
            <w:tcW w:w="1481" w:type="dxa"/>
            <w:tcBorders>
              <w:top w:val="single" w:sz="4" w:space="0" w:color="auto"/>
              <w:bottom w:val="single" w:sz="4" w:space="0" w:color="auto"/>
            </w:tcBorders>
          </w:tcPr>
          <w:p w14:paraId="1E37112F"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LFH</w:t>
            </w:r>
          </w:p>
        </w:tc>
        <w:tc>
          <w:tcPr>
            <w:tcW w:w="1481" w:type="dxa"/>
            <w:tcBorders>
              <w:top w:val="single" w:sz="4" w:space="0" w:color="auto"/>
              <w:bottom w:val="single" w:sz="4" w:space="0" w:color="auto"/>
            </w:tcBorders>
          </w:tcPr>
          <w:p w14:paraId="419AF750" w14:textId="77777777" w:rsidR="00063E81" w:rsidRPr="005642CA" w:rsidRDefault="00063E81" w:rsidP="00856819">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PMM</w:t>
            </w:r>
          </w:p>
        </w:tc>
      </w:tr>
      <w:tr w:rsidR="00063E81" w:rsidRPr="005642CA" w14:paraId="46F0E30E" w14:textId="77777777" w:rsidTr="00673024">
        <w:trPr>
          <w:trHeight w:val="526"/>
        </w:trPr>
        <w:tc>
          <w:tcPr>
            <w:tcW w:w="1947" w:type="dxa"/>
            <w:tcBorders>
              <w:top w:val="single" w:sz="4" w:space="0" w:color="auto"/>
            </w:tcBorders>
          </w:tcPr>
          <w:p w14:paraId="58C0886A" w14:textId="77777777" w:rsidR="00063E81" w:rsidRPr="005642CA" w:rsidRDefault="00063E81" w:rsidP="002C420D">
            <w:pPr>
              <w:spacing w:after="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Jun. to Sept. 2011</w:t>
            </w:r>
          </w:p>
        </w:tc>
        <w:tc>
          <w:tcPr>
            <w:tcW w:w="1071" w:type="dxa"/>
            <w:tcBorders>
              <w:top w:val="single" w:sz="4" w:space="0" w:color="auto"/>
            </w:tcBorders>
          </w:tcPr>
          <w:p w14:paraId="05586CBF" w14:textId="73A1919B"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4.4b</w:t>
            </w:r>
          </w:p>
        </w:tc>
        <w:tc>
          <w:tcPr>
            <w:tcW w:w="1130" w:type="dxa"/>
            <w:tcBorders>
              <w:top w:val="single" w:sz="4" w:space="0" w:color="auto"/>
            </w:tcBorders>
          </w:tcPr>
          <w:p w14:paraId="2B517144" w14:textId="02EF74BE"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0.6b</w:t>
            </w:r>
          </w:p>
        </w:tc>
        <w:tc>
          <w:tcPr>
            <w:tcW w:w="314" w:type="dxa"/>
            <w:tcBorders>
              <w:top w:val="single" w:sz="4" w:space="0" w:color="auto"/>
            </w:tcBorders>
          </w:tcPr>
          <w:p w14:paraId="6E730FE6" w14:textId="7777777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p>
        </w:tc>
        <w:tc>
          <w:tcPr>
            <w:tcW w:w="1072" w:type="dxa"/>
            <w:tcBorders>
              <w:top w:val="single" w:sz="4" w:space="0" w:color="auto"/>
            </w:tcBorders>
          </w:tcPr>
          <w:p w14:paraId="5E3A7729" w14:textId="5F789793"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1.7bc</w:t>
            </w:r>
          </w:p>
        </w:tc>
        <w:tc>
          <w:tcPr>
            <w:tcW w:w="1080" w:type="dxa"/>
            <w:tcBorders>
              <w:top w:val="single" w:sz="4" w:space="0" w:color="auto"/>
            </w:tcBorders>
          </w:tcPr>
          <w:p w14:paraId="358DA48B" w14:textId="1E6B3EAA"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0.4c</w:t>
            </w:r>
          </w:p>
        </w:tc>
        <w:tc>
          <w:tcPr>
            <w:tcW w:w="1481" w:type="dxa"/>
            <w:tcBorders>
              <w:top w:val="single" w:sz="4" w:space="0" w:color="auto"/>
            </w:tcBorders>
          </w:tcPr>
          <w:p w14:paraId="6D23B510" w14:textId="207810BD"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6.1abc</w:t>
            </w:r>
          </w:p>
        </w:tc>
        <w:tc>
          <w:tcPr>
            <w:tcW w:w="1481" w:type="dxa"/>
            <w:tcBorders>
              <w:top w:val="single" w:sz="4" w:space="0" w:color="auto"/>
            </w:tcBorders>
          </w:tcPr>
          <w:p w14:paraId="4F994B77" w14:textId="72E1D9C8"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1.0c</w:t>
            </w:r>
          </w:p>
        </w:tc>
      </w:tr>
      <w:tr w:rsidR="00063E81" w:rsidRPr="005642CA" w14:paraId="4855E390" w14:textId="77777777" w:rsidTr="00673024">
        <w:trPr>
          <w:trHeight w:val="690"/>
        </w:trPr>
        <w:tc>
          <w:tcPr>
            <w:tcW w:w="1947" w:type="dxa"/>
          </w:tcPr>
          <w:p w14:paraId="22436D39" w14:textId="77777777" w:rsidR="00063E81" w:rsidRPr="005642CA" w:rsidRDefault="00063E81" w:rsidP="002C420D">
            <w:pPr>
              <w:spacing w:after="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Sept. 2011 to May 2012</w:t>
            </w:r>
          </w:p>
        </w:tc>
        <w:tc>
          <w:tcPr>
            <w:tcW w:w="1071" w:type="dxa"/>
          </w:tcPr>
          <w:p w14:paraId="0FC1F515" w14:textId="200CDA1B"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10.9a</w:t>
            </w:r>
          </w:p>
        </w:tc>
        <w:tc>
          <w:tcPr>
            <w:tcW w:w="1130" w:type="dxa"/>
          </w:tcPr>
          <w:p w14:paraId="27B43E27" w14:textId="0B921C3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3.9b</w:t>
            </w:r>
          </w:p>
        </w:tc>
        <w:tc>
          <w:tcPr>
            <w:tcW w:w="314" w:type="dxa"/>
          </w:tcPr>
          <w:p w14:paraId="48C1286C" w14:textId="7777777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p>
        </w:tc>
        <w:tc>
          <w:tcPr>
            <w:tcW w:w="1072" w:type="dxa"/>
          </w:tcPr>
          <w:p w14:paraId="3538914D" w14:textId="7777777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ND</w:t>
            </w:r>
          </w:p>
        </w:tc>
        <w:tc>
          <w:tcPr>
            <w:tcW w:w="1080" w:type="dxa"/>
          </w:tcPr>
          <w:p w14:paraId="562AF72F" w14:textId="7777777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ND</w:t>
            </w:r>
          </w:p>
        </w:tc>
        <w:tc>
          <w:tcPr>
            <w:tcW w:w="1481" w:type="dxa"/>
          </w:tcPr>
          <w:p w14:paraId="122CD995" w14:textId="760271F5"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11.0a</w:t>
            </w:r>
          </w:p>
        </w:tc>
        <w:tc>
          <w:tcPr>
            <w:tcW w:w="1481" w:type="dxa"/>
          </w:tcPr>
          <w:p w14:paraId="74610050" w14:textId="6E96AFD2"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4.0bc</w:t>
            </w:r>
          </w:p>
        </w:tc>
      </w:tr>
      <w:tr w:rsidR="00063E81" w:rsidRPr="005642CA" w14:paraId="6750DDE2" w14:textId="77777777" w:rsidTr="00673024">
        <w:trPr>
          <w:trHeight w:val="558"/>
        </w:trPr>
        <w:tc>
          <w:tcPr>
            <w:tcW w:w="1947" w:type="dxa"/>
          </w:tcPr>
          <w:p w14:paraId="2207F7BC" w14:textId="77777777" w:rsidR="00063E81" w:rsidRPr="005642CA" w:rsidRDefault="00063E81" w:rsidP="002C420D">
            <w:pPr>
              <w:spacing w:after="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May to Oct. 2012</w:t>
            </w:r>
          </w:p>
        </w:tc>
        <w:tc>
          <w:tcPr>
            <w:tcW w:w="1071" w:type="dxa"/>
          </w:tcPr>
          <w:p w14:paraId="7184D860" w14:textId="16562B96"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2.9b</w:t>
            </w:r>
          </w:p>
        </w:tc>
        <w:tc>
          <w:tcPr>
            <w:tcW w:w="1130" w:type="dxa"/>
          </w:tcPr>
          <w:p w14:paraId="6229B80C" w14:textId="2EDAB154"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2.4b</w:t>
            </w:r>
          </w:p>
        </w:tc>
        <w:tc>
          <w:tcPr>
            <w:tcW w:w="314" w:type="dxa"/>
          </w:tcPr>
          <w:p w14:paraId="75868EE8" w14:textId="7777777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p>
        </w:tc>
        <w:tc>
          <w:tcPr>
            <w:tcW w:w="1072" w:type="dxa"/>
          </w:tcPr>
          <w:p w14:paraId="1DFC879D" w14:textId="559A66D2"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1.4bc</w:t>
            </w:r>
          </w:p>
        </w:tc>
        <w:tc>
          <w:tcPr>
            <w:tcW w:w="1080" w:type="dxa"/>
          </w:tcPr>
          <w:p w14:paraId="0C29E084" w14:textId="1338BB64"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1.1bc</w:t>
            </w:r>
          </w:p>
        </w:tc>
        <w:tc>
          <w:tcPr>
            <w:tcW w:w="1481" w:type="dxa"/>
          </w:tcPr>
          <w:p w14:paraId="5EB4E4E8" w14:textId="6C511B11"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4.3bc</w:t>
            </w:r>
          </w:p>
        </w:tc>
        <w:tc>
          <w:tcPr>
            <w:tcW w:w="1481" w:type="dxa"/>
          </w:tcPr>
          <w:p w14:paraId="162367C6" w14:textId="36955040"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3.4bc</w:t>
            </w:r>
          </w:p>
        </w:tc>
      </w:tr>
      <w:tr w:rsidR="00063E81" w:rsidRPr="005642CA" w14:paraId="134A7615" w14:textId="77777777" w:rsidTr="00673024">
        <w:trPr>
          <w:trHeight w:val="409"/>
        </w:trPr>
        <w:tc>
          <w:tcPr>
            <w:tcW w:w="1947" w:type="dxa"/>
          </w:tcPr>
          <w:p w14:paraId="245D27D5" w14:textId="77777777" w:rsidR="00063E81" w:rsidRPr="005642CA" w:rsidRDefault="00063E81" w:rsidP="002C420D">
            <w:pPr>
              <w:spacing w:after="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Oct. 2012 to Jul. 2013</w:t>
            </w:r>
          </w:p>
        </w:tc>
        <w:tc>
          <w:tcPr>
            <w:tcW w:w="1071" w:type="dxa"/>
          </w:tcPr>
          <w:p w14:paraId="061BE45B" w14:textId="782A8FF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3.7b</w:t>
            </w:r>
          </w:p>
        </w:tc>
        <w:tc>
          <w:tcPr>
            <w:tcW w:w="1130" w:type="dxa"/>
          </w:tcPr>
          <w:p w14:paraId="5A57AAF6" w14:textId="38409CBB"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4.2b</w:t>
            </w:r>
          </w:p>
        </w:tc>
        <w:tc>
          <w:tcPr>
            <w:tcW w:w="314" w:type="dxa"/>
          </w:tcPr>
          <w:p w14:paraId="7046748F" w14:textId="7777777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p>
        </w:tc>
        <w:tc>
          <w:tcPr>
            <w:tcW w:w="1072" w:type="dxa"/>
          </w:tcPr>
          <w:p w14:paraId="47233344" w14:textId="5C2F3AA6"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3.4a</w:t>
            </w:r>
          </w:p>
        </w:tc>
        <w:tc>
          <w:tcPr>
            <w:tcW w:w="1080" w:type="dxa"/>
          </w:tcPr>
          <w:p w14:paraId="42CD6D17" w14:textId="404B07E8"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hAnsi="Times New Roman" w:cs="Times New Roman"/>
                <w:sz w:val="24"/>
                <w:szCs w:val="24"/>
                <w:lang w:val="en-US"/>
              </w:rPr>
              <w:t>2.1b</w:t>
            </w:r>
          </w:p>
        </w:tc>
        <w:tc>
          <w:tcPr>
            <w:tcW w:w="1481" w:type="dxa"/>
          </w:tcPr>
          <w:p w14:paraId="4AB264D8" w14:textId="3701A798"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7.0ab</w:t>
            </w:r>
          </w:p>
        </w:tc>
        <w:tc>
          <w:tcPr>
            <w:tcW w:w="1481" w:type="dxa"/>
          </w:tcPr>
          <w:p w14:paraId="288F0F4B" w14:textId="231845F2"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6.2abc</w:t>
            </w:r>
          </w:p>
        </w:tc>
      </w:tr>
      <w:tr w:rsidR="00063E81" w:rsidRPr="005642CA" w14:paraId="62760E5A" w14:textId="77777777" w:rsidTr="00673024">
        <w:trPr>
          <w:trHeight w:val="432"/>
        </w:trPr>
        <w:tc>
          <w:tcPr>
            <w:tcW w:w="1947" w:type="dxa"/>
          </w:tcPr>
          <w:p w14:paraId="2AA0C232" w14:textId="77777777" w:rsidR="00063E81" w:rsidRPr="005642CA" w:rsidRDefault="00063E81" w:rsidP="002C420D">
            <w:pPr>
              <w:spacing w:after="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Total</w:t>
            </w:r>
          </w:p>
        </w:tc>
        <w:tc>
          <w:tcPr>
            <w:tcW w:w="1071" w:type="dxa"/>
          </w:tcPr>
          <w:p w14:paraId="7446C556" w14:textId="09ECDC15"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22.1a</w:t>
            </w:r>
          </w:p>
        </w:tc>
        <w:tc>
          <w:tcPr>
            <w:tcW w:w="1130" w:type="dxa"/>
          </w:tcPr>
          <w:p w14:paraId="5A0D77E4" w14:textId="232A46A8"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11.1b</w:t>
            </w:r>
          </w:p>
        </w:tc>
        <w:tc>
          <w:tcPr>
            <w:tcW w:w="314" w:type="dxa"/>
          </w:tcPr>
          <w:p w14:paraId="51BD4536" w14:textId="7777777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p>
        </w:tc>
        <w:tc>
          <w:tcPr>
            <w:tcW w:w="1072" w:type="dxa"/>
          </w:tcPr>
          <w:p w14:paraId="735C650B" w14:textId="0CB21E54"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6.4a</w:t>
            </w:r>
          </w:p>
        </w:tc>
        <w:tc>
          <w:tcPr>
            <w:tcW w:w="1080" w:type="dxa"/>
          </w:tcPr>
          <w:p w14:paraId="3DD1579C" w14:textId="07811117"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3.5b</w:t>
            </w:r>
          </w:p>
        </w:tc>
        <w:tc>
          <w:tcPr>
            <w:tcW w:w="1481" w:type="dxa"/>
          </w:tcPr>
          <w:p w14:paraId="56DFBB60" w14:textId="72FCA53D"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28.5a</w:t>
            </w:r>
          </w:p>
        </w:tc>
        <w:tc>
          <w:tcPr>
            <w:tcW w:w="1481" w:type="dxa"/>
          </w:tcPr>
          <w:p w14:paraId="66158401" w14:textId="27E5594C" w:rsidR="00063E81" w:rsidRPr="005642CA" w:rsidRDefault="00063E81" w:rsidP="002C420D">
            <w:pPr>
              <w:spacing w:after="0" w:line="240" w:lineRule="auto"/>
              <w:jc w:val="center"/>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color w:val="000000"/>
                <w:sz w:val="24"/>
                <w:szCs w:val="24"/>
                <w:lang w:val="en-US"/>
              </w:rPr>
              <w:t>14.6a</w:t>
            </w:r>
          </w:p>
        </w:tc>
      </w:tr>
    </w:tbl>
    <w:tbl>
      <w:tblPr>
        <w:tblW w:w="5000" w:type="pct"/>
        <w:tblLayout w:type="fixed"/>
        <w:tblLook w:val="04A0" w:firstRow="1" w:lastRow="0" w:firstColumn="1" w:lastColumn="0" w:noHBand="0" w:noVBand="1"/>
      </w:tblPr>
      <w:tblGrid>
        <w:gridCol w:w="1952"/>
        <w:gridCol w:w="2409"/>
        <w:gridCol w:w="2227"/>
        <w:gridCol w:w="2988"/>
      </w:tblGrid>
      <w:tr w:rsidR="00063E81" w:rsidRPr="005642CA" w14:paraId="01A734EF" w14:textId="77777777" w:rsidTr="002C420D">
        <w:trPr>
          <w:trHeight w:val="315"/>
        </w:trPr>
        <w:tc>
          <w:tcPr>
            <w:tcW w:w="2277" w:type="pct"/>
            <w:gridSpan w:val="2"/>
            <w:shd w:val="clear" w:color="auto" w:fill="auto"/>
            <w:noWrap/>
          </w:tcPr>
          <w:p w14:paraId="6611736D" w14:textId="77777777" w:rsidR="00063E81" w:rsidRPr="009D489F" w:rsidRDefault="00063E81" w:rsidP="00856819">
            <w:pPr>
              <w:spacing w:after="0" w:line="240" w:lineRule="auto"/>
              <w:jc w:val="both"/>
              <w:rPr>
                <w:rFonts w:ascii="Times New Roman" w:eastAsia="Times New Roman" w:hAnsi="Times New Roman" w:cs="Times New Roman"/>
                <w:b/>
                <w:color w:val="000000"/>
                <w:sz w:val="24"/>
                <w:szCs w:val="24"/>
                <w:lang w:val="en-US" w:eastAsia="en-CA"/>
              </w:rPr>
            </w:pPr>
            <w:r w:rsidRPr="009D489F">
              <w:rPr>
                <w:rFonts w:ascii="Times New Roman" w:eastAsia="Times New Roman" w:hAnsi="Times New Roman" w:cs="Times New Roman"/>
                <w:b/>
                <w:color w:val="000000"/>
                <w:sz w:val="24"/>
                <w:szCs w:val="24"/>
                <w:lang w:val="en-US" w:eastAsia="en-CA"/>
              </w:rPr>
              <w:t>Repeated Measures ANOVA</w:t>
            </w:r>
          </w:p>
        </w:tc>
        <w:tc>
          <w:tcPr>
            <w:tcW w:w="1163" w:type="pct"/>
            <w:vAlign w:val="center"/>
          </w:tcPr>
          <w:p w14:paraId="4686098B" w14:textId="77777777" w:rsidR="00063E81" w:rsidRPr="005642CA" w:rsidRDefault="00063E81" w:rsidP="00856819">
            <w:pPr>
              <w:spacing w:after="0" w:line="240" w:lineRule="auto"/>
              <w:jc w:val="both"/>
              <w:rPr>
                <w:rFonts w:ascii="Times New Roman" w:eastAsia="Times New Roman" w:hAnsi="Times New Roman" w:cs="Times New Roman"/>
                <w:color w:val="000000"/>
                <w:sz w:val="24"/>
                <w:szCs w:val="24"/>
                <w:lang w:val="en-US" w:eastAsia="en-CA"/>
              </w:rPr>
            </w:pPr>
          </w:p>
        </w:tc>
        <w:tc>
          <w:tcPr>
            <w:tcW w:w="1560" w:type="pct"/>
            <w:shd w:val="clear" w:color="000000" w:fill="FFFFFF"/>
            <w:vAlign w:val="center"/>
          </w:tcPr>
          <w:p w14:paraId="1F28F762" w14:textId="77777777" w:rsidR="00063E81" w:rsidRPr="005642CA" w:rsidRDefault="00063E81" w:rsidP="00856819">
            <w:pPr>
              <w:spacing w:after="0" w:line="240" w:lineRule="auto"/>
              <w:jc w:val="both"/>
              <w:rPr>
                <w:rFonts w:ascii="Times New Roman" w:eastAsia="Times New Roman" w:hAnsi="Times New Roman" w:cs="Times New Roman"/>
                <w:color w:val="000000"/>
                <w:sz w:val="24"/>
                <w:szCs w:val="24"/>
                <w:highlight w:val="yellow"/>
                <w:lang w:val="en-US" w:eastAsia="en-CA"/>
              </w:rPr>
            </w:pPr>
          </w:p>
        </w:tc>
      </w:tr>
      <w:tr w:rsidR="00063E81" w:rsidRPr="005642CA" w14:paraId="05D12224" w14:textId="77777777" w:rsidTr="00856819">
        <w:trPr>
          <w:trHeight w:val="315"/>
        </w:trPr>
        <w:tc>
          <w:tcPr>
            <w:tcW w:w="1019" w:type="pct"/>
            <w:shd w:val="clear" w:color="auto" w:fill="auto"/>
            <w:noWrap/>
          </w:tcPr>
          <w:p w14:paraId="06A66F7F" w14:textId="77777777" w:rsidR="00063E81" w:rsidRPr="005642CA" w:rsidRDefault="00063E81" w:rsidP="00856819">
            <w:pPr>
              <w:spacing w:after="0" w:line="240" w:lineRule="auto"/>
              <w:rPr>
                <w:rFonts w:ascii="Times New Roman" w:eastAsia="Times New Roman" w:hAnsi="Times New Roman" w:cs="Times New Roman"/>
                <w:color w:val="000000"/>
                <w:sz w:val="24"/>
                <w:szCs w:val="24"/>
                <w:lang w:val="en-US" w:eastAsia="en-CA"/>
              </w:rPr>
            </w:pPr>
          </w:p>
        </w:tc>
        <w:tc>
          <w:tcPr>
            <w:tcW w:w="1258" w:type="pct"/>
            <w:vAlign w:val="center"/>
          </w:tcPr>
          <w:p w14:paraId="3A10173B" w14:textId="77777777" w:rsidR="00063E81" w:rsidRPr="005642CA" w:rsidRDefault="00063E81" w:rsidP="00856819">
            <w:pPr>
              <w:spacing w:after="0" w:line="240" w:lineRule="auto"/>
              <w:jc w:val="both"/>
              <w:rPr>
                <w:rFonts w:ascii="Times New Roman" w:eastAsia="Times New Roman" w:hAnsi="Times New Roman" w:cs="Times New Roman"/>
                <w:color w:val="000000"/>
                <w:sz w:val="24"/>
                <w:szCs w:val="24"/>
                <w:lang w:val="en-US" w:eastAsia="en-CA"/>
              </w:rPr>
            </w:pPr>
          </w:p>
        </w:tc>
        <w:tc>
          <w:tcPr>
            <w:tcW w:w="1163" w:type="pct"/>
            <w:vAlign w:val="center"/>
          </w:tcPr>
          <w:p w14:paraId="16580B57" w14:textId="77777777" w:rsidR="00063E81" w:rsidRPr="005642CA" w:rsidRDefault="00063E81" w:rsidP="00856819">
            <w:pPr>
              <w:spacing w:after="0" w:line="240" w:lineRule="auto"/>
              <w:jc w:val="both"/>
              <w:rPr>
                <w:rFonts w:ascii="Times New Roman" w:eastAsia="Times New Roman" w:hAnsi="Times New Roman" w:cs="Times New Roman"/>
                <w:color w:val="000000"/>
                <w:sz w:val="24"/>
                <w:szCs w:val="24"/>
                <w:u w:val="single"/>
                <w:lang w:val="en-US" w:eastAsia="en-CA"/>
              </w:rPr>
            </w:pPr>
          </w:p>
        </w:tc>
        <w:tc>
          <w:tcPr>
            <w:tcW w:w="1560" w:type="pct"/>
            <w:shd w:val="clear" w:color="000000" w:fill="FFFFFF"/>
            <w:vAlign w:val="center"/>
          </w:tcPr>
          <w:p w14:paraId="4AB7BCC1" w14:textId="77777777" w:rsidR="00063E81" w:rsidRPr="005642CA" w:rsidRDefault="00063E81" w:rsidP="00856819">
            <w:pPr>
              <w:spacing w:after="0" w:line="240" w:lineRule="auto"/>
              <w:jc w:val="both"/>
              <w:rPr>
                <w:rFonts w:ascii="Times New Roman" w:eastAsia="Times New Roman" w:hAnsi="Times New Roman" w:cs="Times New Roman"/>
                <w:color w:val="000000"/>
                <w:sz w:val="24"/>
                <w:szCs w:val="24"/>
                <w:highlight w:val="yellow"/>
                <w:u w:val="single"/>
                <w:lang w:val="en-US" w:eastAsia="en-CA"/>
              </w:rPr>
            </w:pPr>
          </w:p>
        </w:tc>
      </w:tr>
      <w:tr w:rsidR="00063E81" w:rsidRPr="005642CA" w14:paraId="073937B1" w14:textId="77777777" w:rsidTr="00856819">
        <w:trPr>
          <w:trHeight w:val="315"/>
        </w:trPr>
        <w:tc>
          <w:tcPr>
            <w:tcW w:w="1019" w:type="pct"/>
            <w:shd w:val="clear" w:color="auto" w:fill="auto"/>
            <w:noWrap/>
          </w:tcPr>
          <w:p w14:paraId="43177361" w14:textId="562A08E0" w:rsidR="00063E81" w:rsidRPr="005642CA" w:rsidRDefault="00A82135" w:rsidP="00856819">
            <w:pPr>
              <w:spacing w:after="0" w:line="240" w:lineRule="auto"/>
              <w:rPr>
                <w:rFonts w:ascii="Times New Roman" w:eastAsia="Times New Roman" w:hAnsi="Times New Roman" w:cs="Times New Roman"/>
                <w:color w:val="000000"/>
                <w:sz w:val="24"/>
                <w:szCs w:val="24"/>
                <w:lang w:val="en-US" w:eastAsia="en-CA"/>
              </w:rPr>
            </w:pPr>
            <w:r>
              <w:rPr>
                <w:rFonts w:ascii="Times New Roman" w:eastAsia="Times New Roman" w:hAnsi="Times New Roman" w:cs="Times New Roman"/>
                <w:color w:val="000000"/>
                <w:sz w:val="24"/>
                <w:szCs w:val="24"/>
                <w:lang w:val="en-US" w:eastAsia="en-CA"/>
              </w:rPr>
              <w:t>Caps</w:t>
            </w:r>
          </w:p>
        </w:tc>
        <w:tc>
          <w:tcPr>
            <w:tcW w:w="1258" w:type="pct"/>
            <w:vAlign w:val="center"/>
          </w:tcPr>
          <w:p w14:paraId="75B221D5"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c>
          <w:tcPr>
            <w:tcW w:w="1163" w:type="pct"/>
            <w:vAlign w:val="center"/>
          </w:tcPr>
          <w:p w14:paraId="4DC8E12A"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c>
          <w:tcPr>
            <w:tcW w:w="1560" w:type="pct"/>
            <w:shd w:val="clear" w:color="000000" w:fill="FFFFFF"/>
            <w:vAlign w:val="center"/>
          </w:tcPr>
          <w:p w14:paraId="2E72DA9B"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r>
      <w:tr w:rsidR="00063E81" w:rsidRPr="005642CA" w14:paraId="5BA15D3D" w14:textId="77777777" w:rsidTr="00856819">
        <w:trPr>
          <w:trHeight w:val="315"/>
        </w:trPr>
        <w:tc>
          <w:tcPr>
            <w:tcW w:w="1019" w:type="pct"/>
            <w:shd w:val="clear" w:color="auto" w:fill="auto"/>
            <w:noWrap/>
          </w:tcPr>
          <w:p w14:paraId="391A2A70" w14:textId="77777777" w:rsidR="00063E81" w:rsidRPr="005642CA" w:rsidRDefault="00063E81" w:rsidP="00856819">
            <w:pPr>
              <w:spacing w:after="0" w:line="240" w:lineRule="auto"/>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Time</w:t>
            </w:r>
          </w:p>
        </w:tc>
        <w:tc>
          <w:tcPr>
            <w:tcW w:w="1258" w:type="pct"/>
            <w:vAlign w:val="center"/>
          </w:tcPr>
          <w:p w14:paraId="3BDAD9D0"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c>
          <w:tcPr>
            <w:tcW w:w="1163" w:type="pct"/>
            <w:vAlign w:val="center"/>
          </w:tcPr>
          <w:p w14:paraId="55E2D335"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c>
          <w:tcPr>
            <w:tcW w:w="1560" w:type="pct"/>
            <w:shd w:val="clear" w:color="000000" w:fill="FFFFFF"/>
            <w:vAlign w:val="center"/>
          </w:tcPr>
          <w:p w14:paraId="79CD7F80"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r>
      <w:tr w:rsidR="00063E81" w:rsidRPr="005642CA" w14:paraId="7A31DF9A" w14:textId="77777777" w:rsidTr="00856819">
        <w:trPr>
          <w:trHeight w:val="315"/>
        </w:trPr>
        <w:tc>
          <w:tcPr>
            <w:tcW w:w="1019" w:type="pct"/>
            <w:tcBorders>
              <w:bottom w:val="single" w:sz="4" w:space="0" w:color="auto"/>
            </w:tcBorders>
            <w:shd w:val="clear" w:color="auto" w:fill="auto"/>
            <w:noWrap/>
          </w:tcPr>
          <w:p w14:paraId="5882E438" w14:textId="54616883" w:rsidR="00063E81" w:rsidRPr="005642CA" w:rsidRDefault="00A82135" w:rsidP="00856819">
            <w:pPr>
              <w:spacing w:after="0" w:line="240" w:lineRule="auto"/>
              <w:rPr>
                <w:rFonts w:ascii="Times New Roman" w:eastAsia="Times New Roman" w:hAnsi="Times New Roman" w:cs="Times New Roman"/>
                <w:color w:val="000000"/>
                <w:sz w:val="24"/>
                <w:szCs w:val="24"/>
                <w:lang w:val="en-US" w:eastAsia="en-CA"/>
              </w:rPr>
            </w:pPr>
            <w:r>
              <w:rPr>
                <w:rFonts w:ascii="Times New Roman" w:eastAsia="Times New Roman" w:hAnsi="Times New Roman" w:cs="Times New Roman"/>
                <w:color w:val="000000"/>
                <w:sz w:val="24"/>
                <w:szCs w:val="24"/>
                <w:lang w:val="en-US" w:eastAsia="en-CA"/>
              </w:rPr>
              <w:t>Caps</w:t>
            </w:r>
            <w:r w:rsidR="00063E81" w:rsidRPr="005642CA">
              <w:rPr>
                <w:rFonts w:ascii="Times New Roman" w:eastAsia="Times New Roman" w:hAnsi="Times New Roman" w:cs="Times New Roman"/>
                <w:color w:val="000000"/>
                <w:sz w:val="24"/>
                <w:szCs w:val="24"/>
                <w:lang w:val="en-US" w:eastAsia="en-CA"/>
              </w:rPr>
              <w:t>* Time</w:t>
            </w:r>
          </w:p>
        </w:tc>
        <w:tc>
          <w:tcPr>
            <w:tcW w:w="1258" w:type="pct"/>
            <w:tcBorders>
              <w:bottom w:val="single" w:sz="4" w:space="0" w:color="auto"/>
            </w:tcBorders>
            <w:vAlign w:val="center"/>
          </w:tcPr>
          <w:p w14:paraId="307A2A3C"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c>
          <w:tcPr>
            <w:tcW w:w="1163" w:type="pct"/>
            <w:tcBorders>
              <w:bottom w:val="single" w:sz="4" w:space="0" w:color="auto"/>
            </w:tcBorders>
            <w:vAlign w:val="center"/>
          </w:tcPr>
          <w:p w14:paraId="59B31D3B"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ns</w:t>
            </w:r>
          </w:p>
        </w:tc>
        <w:tc>
          <w:tcPr>
            <w:tcW w:w="1560" w:type="pct"/>
            <w:tcBorders>
              <w:bottom w:val="single" w:sz="4" w:space="0" w:color="auto"/>
            </w:tcBorders>
            <w:shd w:val="clear" w:color="000000" w:fill="FFFFFF"/>
            <w:vAlign w:val="center"/>
          </w:tcPr>
          <w:p w14:paraId="47754DAE" w14:textId="77777777" w:rsidR="00063E81" w:rsidRPr="005642CA" w:rsidRDefault="00063E81" w:rsidP="00856819">
            <w:pPr>
              <w:spacing w:after="0" w:line="240" w:lineRule="auto"/>
              <w:jc w:val="center"/>
              <w:rPr>
                <w:rFonts w:ascii="Times New Roman" w:eastAsia="Times New Roman" w:hAnsi="Times New Roman" w:cs="Times New Roman"/>
                <w:color w:val="000000"/>
                <w:sz w:val="24"/>
                <w:szCs w:val="24"/>
                <w:lang w:val="en-US" w:eastAsia="en-CA"/>
              </w:rPr>
            </w:pPr>
            <w:r w:rsidRPr="005642CA">
              <w:rPr>
                <w:rFonts w:ascii="Times New Roman" w:eastAsia="Times New Roman" w:hAnsi="Times New Roman" w:cs="Times New Roman"/>
                <w:color w:val="000000"/>
                <w:sz w:val="24"/>
                <w:szCs w:val="24"/>
                <w:lang w:val="en-US" w:eastAsia="en-CA"/>
              </w:rPr>
              <w:t>*</w:t>
            </w:r>
          </w:p>
        </w:tc>
      </w:tr>
    </w:tbl>
    <w:p w14:paraId="665C1D84" w14:textId="77777777" w:rsidR="00063E81" w:rsidRPr="005642CA" w:rsidRDefault="00063E81" w:rsidP="00063E81">
      <w:pPr>
        <w:spacing w:after="0" w:line="240" w:lineRule="auto"/>
        <w:rPr>
          <w:rFonts w:ascii="Times New Roman" w:eastAsia="Times New Roman" w:hAnsi="Times New Roman" w:cs="Times New Roman"/>
          <w:color w:val="000000"/>
          <w:sz w:val="24"/>
          <w:szCs w:val="24"/>
          <w:lang w:val="en-US"/>
        </w:rPr>
      </w:pPr>
      <w:proofErr w:type="gramStart"/>
      <w:r w:rsidRPr="005642CA">
        <w:rPr>
          <w:rFonts w:ascii="Times New Roman" w:hAnsi="Times New Roman" w:cs="Times New Roman"/>
          <w:i/>
          <w:iCs/>
          <w:sz w:val="24"/>
          <w:szCs w:val="24"/>
        </w:rPr>
        <w:t>p</w:t>
      </w:r>
      <w:proofErr w:type="gramEnd"/>
      <w:r w:rsidRPr="005642CA">
        <w:rPr>
          <w:rFonts w:ascii="Times New Roman" w:hAnsi="Times New Roman" w:cs="Times New Roman"/>
          <w:i/>
          <w:iCs/>
          <w:sz w:val="24"/>
          <w:szCs w:val="24"/>
        </w:rPr>
        <w:t xml:space="preserve"> </w:t>
      </w:r>
      <w:r w:rsidRPr="005642CA">
        <w:rPr>
          <w:rFonts w:ascii="Times New Roman" w:eastAsia="SwiftNeueLTPro-Book" w:hAnsi="Times New Roman" w:cs="Times New Roman"/>
          <w:sz w:val="24"/>
          <w:szCs w:val="24"/>
        </w:rPr>
        <w:t xml:space="preserve">&lt; 0.05; **, </w:t>
      </w:r>
      <w:r w:rsidRPr="005642CA">
        <w:rPr>
          <w:rFonts w:ascii="Times New Roman" w:hAnsi="Times New Roman" w:cs="Times New Roman"/>
          <w:i/>
          <w:iCs/>
          <w:sz w:val="24"/>
          <w:szCs w:val="24"/>
        </w:rPr>
        <w:t xml:space="preserve">p </w:t>
      </w:r>
      <w:r w:rsidRPr="005642CA">
        <w:rPr>
          <w:rFonts w:ascii="Times New Roman" w:eastAsia="SwiftNeueLTPro-Book" w:hAnsi="Times New Roman" w:cs="Times New Roman"/>
          <w:sz w:val="24"/>
          <w:szCs w:val="24"/>
        </w:rPr>
        <w:t>&lt; 0.01; ***,; and ns, not significant</w:t>
      </w:r>
    </w:p>
    <w:p w14:paraId="1120ADB7" w14:textId="566FA12A" w:rsidR="00063E81" w:rsidRPr="00A82135" w:rsidRDefault="00063E81" w:rsidP="00A82135">
      <w:pPr>
        <w:spacing w:after="0" w:line="240" w:lineRule="auto"/>
        <w:rPr>
          <w:rFonts w:ascii="Times New Roman" w:hAnsi="Times New Roman" w:cs="Times New Roman"/>
          <w:color w:val="000000"/>
        </w:rPr>
      </w:pPr>
      <w:r w:rsidRPr="005642CA">
        <w:rPr>
          <w:rFonts w:ascii="Times New Roman" w:eastAsia="Times New Roman" w:hAnsi="Times New Roman" w:cs="Times New Roman"/>
          <w:color w:val="000000"/>
          <w:sz w:val="24"/>
          <w:szCs w:val="24"/>
          <w:vertAlign w:val="superscript"/>
          <w:lang w:val="en-US" w:eastAsia="en-CA"/>
        </w:rPr>
        <w:t>†</w:t>
      </w:r>
      <w:r w:rsidRPr="005642CA">
        <w:rPr>
          <w:rFonts w:ascii="Times New Roman" w:eastAsia="Times New Roman" w:hAnsi="Times New Roman" w:cs="Times New Roman"/>
          <w:color w:val="000000"/>
          <w:sz w:val="24"/>
          <w:szCs w:val="24"/>
          <w:lang w:val="en-US"/>
        </w:rPr>
        <w:t xml:space="preserve">Means with different lowercase letters indicate significant difference between </w:t>
      </w:r>
      <w:r w:rsidR="00A82135">
        <w:rPr>
          <w:rFonts w:ascii="Times New Roman" w:eastAsia="Times New Roman" w:hAnsi="Times New Roman" w:cs="Times New Roman"/>
          <w:color w:val="000000"/>
          <w:sz w:val="24"/>
          <w:szCs w:val="24"/>
          <w:lang w:val="en-US"/>
        </w:rPr>
        <w:t xml:space="preserve">organic caps </w:t>
      </w:r>
      <w:proofErr w:type="spellStart"/>
      <w:proofErr w:type="gramStart"/>
      <w:r w:rsidRPr="00A82135">
        <w:rPr>
          <w:rFonts w:ascii="Times New Roman" w:hAnsi="Times New Roman" w:cs="Times New Roman"/>
          <w:color w:val="000000"/>
          <w:vertAlign w:val="superscript"/>
        </w:rPr>
        <w:t>a</w:t>
      </w:r>
      <w:proofErr w:type="spellEnd"/>
      <w:proofErr w:type="gramEnd"/>
      <w:r w:rsidRPr="00A82135">
        <w:rPr>
          <w:rFonts w:ascii="Times New Roman" w:hAnsi="Times New Roman" w:cs="Times New Roman"/>
          <w:color w:val="000000"/>
          <w:vertAlign w:val="superscript"/>
        </w:rPr>
        <w:t xml:space="preserve"> </w:t>
      </w:r>
      <w:r w:rsidRPr="00A82135">
        <w:rPr>
          <w:rFonts w:ascii="Times New Roman" w:hAnsi="Times New Roman" w:cs="Times New Roman"/>
          <w:color w:val="000000"/>
          <w:sz w:val="24"/>
          <w:szCs w:val="24"/>
        </w:rPr>
        <w:t>Abbreviations:  ND = not detected</w:t>
      </w:r>
    </w:p>
    <w:p w14:paraId="4B2B2B0F" w14:textId="77777777" w:rsidR="00063E81" w:rsidRDefault="00063E81">
      <w:pPr>
        <w:spacing w:after="200" w:line="276" w:lineRule="auto"/>
        <w:rPr>
          <w:rFonts w:ascii="Times New Roman" w:eastAsia="Times New Roman" w:hAnsi="Times New Roman" w:cs="Times New Roman"/>
          <w:color w:val="000000"/>
          <w:sz w:val="24"/>
          <w:szCs w:val="24"/>
          <w:lang w:val="en-US"/>
        </w:rPr>
      </w:pPr>
      <w:r>
        <w:rPr>
          <w:color w:val="000000"/>
        </w:rPr>
        <w:br w:type="page"/>
      </w:r>
    </w:p>
    <w:p w14:paraId="213538D7" w14:textId="77777777" w:rsidR="00063E81" w:rsidRPr="00C33857" w:rsidRDefault="00063E81" w:rsidP="00063E81">
      <w:pPr>
        <w:spacing w:after="0" w:line="276" w:lineRule="auto"/>
        <w:rPr>
          <w:rFonts w:ascii="Times New Roman" w:eastAsia="Times New Roman" w:hAnsi="Times New Roman" w:cs="Times New Roman"/>
          <w:b/>
          <w:color w:val="000000"/>
          <w:sz w:val="24"/>
          <w:szCs w:val="24"/>
          <w:lang w:val="en-US"/>
        </w:rPr>
      </w:pPr>
      <w:r w:rsidRPr="00C33857">
        <w:rPr>
          <w:rFonts w:ascii="Times New Roman" w:eastAsia="Times New Roman" w:hAnsi="Times New Roman" w:cs="Times New Roman"/>
          <w:b/>
          <w:color w:val="000000"/>
          <w:sz w:val="24"/>
          <w:szCs w:val="24"/>
          <w:lang w:val="en-US"/>
        </w:rPr>
        <w:lastRenderedPageBreak/>
        <w:t xml:space="preserve">Table 5 </w:t>
      </w:r>
    </w:p>
    <w:p w14:paraId="11D24BC0" w14:textId="0E61A9CC" w:rsidR="00063E81" w:rsidRPr="005642CA" w:rsidRDefault="00063E81" w:rsidP="00063E81">
      <w:pPr>
        <w:spacing w:after="0" w:line="276" w:lineRule="auto"/>
        <w:rPr>
          <w:rFonts w:ascii="Times New Roman" w:eastAsia="Times New Roman" w:hAnsi="Times New Roman" w:cs="Times New Roman"/>
          <w:color w:val="000000"/>
          <w:sz w:val="20"/>
          <w:szCs w:val="20"/>
          <w:lang w:val="en-US"/>
        </w:rPr>
      </w:pPr>
      <w:r w:rsidRPr="005642CA">
        <w:rPr>
          <w:rFonts w:ascii="Times New Roman" w:eastAsia="Times New Roman" w:hAnsi="Times New Roman" w:cs="Times New Roman"/>
          <w:color w:val="000000"/>
          <w:sz w:val="24"/>
          <w:szCs w:val="24"/>
          <w:lang w:val="en-US"/>
        </w:rPr>
        <w:t>Pearson correlation coefficient (</w:t>
      </w:r>
      <w:r w:rsidRPr="005642CA">
        <w:rPr>
          <w:rFonts w:ascii="Times New Roman" w:eastAsia="Times New Roman" w:hAnsi="Times New Roman" w:cs="Times New Roman"/>
          <w:i/>
          <w:iCs/>
          <w:color w:val="000000"/>
          <w:sz w:val="24"/>
          <w:szCs w:val="24"/>
          <w:lang w:val="en-US"/>
        </w:rPr>
        <w:t>r</w:t>
      </w:r>
      <w:r w:rsidRPr="005642CA">
        <w:rPr>
          <w:rFonts w:ascii="Times New Roman" w:eastAsia="Times New Roman" w:hAnsi="Times New Roman" w:cs="Times New Roman"/>
          <w:color w:val="000000"/>
          <w:sz w:val="24"/>
          <w:szCs w:val="24"/>
          <w:lang w:val="en-US"/>
        </w:rPr>
        <w:t xml:space="preserve"> -value) and significance</w:t>
      </w:r>
      <w:r w:rsidRPr="005642CA">
        <w:rPr>
          <w:rFonts w:ascii="Times New Roman" w:eastAsia="Times New Roman" w:hAnsi="Times New Roman" w:cs="Times New Roman"/>
          <w:color w:val="000000"/>
          <w:sz w:val="24"/>
          <w:szCs w:val="24"/>
          <w:vertAlign w:val="superscript"/>
          <w:lang w:val="en-US"/>
        </w:rPr>
        <w:t>+</w:t>
      </w:r>
      <w:r w:rsidRPr="005642CA">
        <w:rPr>
          <w:rFonts w:ascii="Times New Roman" w:eastAsia="Times New Roman" w:hAnsi="Times New Roman" w:cs="Times New Roman"/>
          <w:color w:val="000000"/>
          <w:sz w:val="24"/>
          <w:szCs w:val="24"/>
          <w:lang w:val="en-US"/>
        </w:rPr>
        <w:t xml:space="preserve"> among soil variables in LFH and PMM </w:t>
      </w:r>
      <w:r w:rsidR="00A82135">
        <w:rPr>
          <w:rFonts w:ascii="Times New Roman" w:eastAsia="Times New Roman" w:hAnsi="Times New Roman" w:cs="Times New Roman"/>
          <w:color w:val="000000"/>
          <w:sz w:val="24"/>
          <w:szCs w:val="24"/>
          <w:lang w:val="en-US"/>
        </w:rPr>
        <w:t>organic caps</w:t>
      </w:r>
      <w:r w:rsidR="00D34C37" w:rsidRPr="005642CA">
        <w:rPr>
          <w:rFonts w:ascii="Times New Roman" w:eastAsia="Times New Roman" w:hAnsi="Times New Roman" w:cs="Times New Roman"/>
          <w:color w:val="000000"/>
          <w:sz w:val="24"/>
          <w:szCs w:val="24"/>
          <w:lang w:val="en-US"/>
        </w:rPr>
        <w:t xml:space="preserve"> </w:t>
      </w:r>
      <w:r w:rsidRPr="005642CA">
        <w:rPr>
          <w:rFonts w:ascii="Times New Roman" w:eastAsia="Times New Roman" w:hAnsi="Times New Roman" w:cs="Times New Roman"/>
          <w:color w:val="000000"/>
          <w:sz w:val="24"/>
          <w:szCs w:val="24"/>
          <w:lang w:val="en-US"/>
        </w:rPr>
        <w:t>used for oil sands reclamation (n=120).</w:t>
      </w:r>
    </w:p>
    <w:tbl>
      <w:tblPr>
        <w:tblW w:w="99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2"/>
        <w:gridCol w:w="706"/>
        <w:gridCol w:w="173"/>
        <w:gridCol w:w="536"/>
        <w:gridCol w:w="170"/>
        <w:gridCol w:w="539"/>
        <w:gridCol w:w="167"/>
        <w:gridCol w:w="541"/>
        <w:gridCol w:w="165"/>
        <w:gridCol w:w="544"/>
        <w:gridCol w:w="162"/>
        <w:gridCol w:w="547"/>
        <w:gridCol w:w="201"/>
        <w:gridCol w:w="682"/>
        <w:gridCol w:w="333"/>
        <w:gridCol w:w="485"/>
        <w:gridCol w:w="222"/>
        <w:gridCol w:w="487"/>
        <w:gridCol w:w="220"/>
        <w:gridCol w:w="488"/>
        <w:gridCol w:w="259"/>
        <w:gridCol w:w="411"/>
        <w:gridCol w:w="321"/>
        <w:gridCol w:w="285"/>
        <w:gridCol w:w="233"/>
      </w:tblGrid>
      <w:tr w:rsidR="00063E81" w:rsidRPr="005642CA" w14:paraId="513BED68" w14:textId="77777777" w:rsidTr="00856819">
        <w:trPr>
          <w:gridAfter w:val="1"/>
          <w:wAfter w:w="233" w:type="dxa"/>
          <w:trHeight w:val="619"/>
        </w:trPr>
        <w:tc>
          <w:tcPr>
            <w:tcW w:w="1072" w:type="dxa"/>
            <w:tcBorders>
              <w:top w:val="single" w:sz="4" w:space="0" w:color="auto"/>
              <w:left w:val="nil"/>
              <w:bottom w:val="single" w:sz="4" w:space="0" w:color="auto"/>
              <w:right w:val="nil"/>
            </w:tcBorders>
            <w:shd w:val="clear" w:color="auto" w:fill="auto"/>
            <w:noWrap/>
            <w:vAlign w:val="center"/>
            <w:hideMark/>
          </w:tcPr>
          <w:p w14:paraId="4DCA2190" w14:textId="77777777" w:rsidR="00063E81" w:rsidRPr="005642CA" w:rsidRDefault="00063E81" w:rsidP="00856819">
            <w:pPr>
              <w:spacing w:after="0" w:line="240" w:lineRule="auto"/>
              <w:rPr>
                <w:rFonts w:ascii="Times New Roman" w:eastAsia="Times New Roman" w:hAnsi="Times New Roman" w:cs="Times New Roman"/>
                <w:color w:val="000000"/>
                <w:lang w:val="en-US"/>
              </w:rPr>
            </w:pPr>
            <w:proofErr w:type="spellStart"/>
            <w:r w:rsidRPr="005642CA">
              <w:rPr>
                <w:rFonts w:ascii="Times New Roman" w:eastAsia="Times New Roman" w:hAnsi="Times New Roman" w:cs="Times New Roman"/>
                <w:color w:val="000000"/>
                <w:lang w:val="en-US"/>
              </w:rPr>
              <w:t>Variable</w:t>
            </w:r>
            <w:r w:rsidRPr="005642CA">
              <w:rPr>
                <w:rFonts w:ascii="Times New Roman" w:eastAsia="Times New Roman" w:hAnsi="Times New Roman" w:cs="Times New Roman"/>
                <w:color w:val="000000"/>
                <w:vertAlign w:val="superscript"/>
                <w:lang w:val="en-US"/>
              </w:rPr>
              <w:t>a</w:t>
            </w:r>
            <w:proofErr w:type="spellEnd"/>
          </w:p>
        </w:tc>
        <w:tc>
          <w:tcPr>
            <w:tcW w:w="706" w:type="dxa"/>
            <w:tcBorders>
              <w:top w:val="single" w:sz="4" w:space="0" w:color="auto"/>
              <w:left w:val="nil"/>
              <w:bottom w:val="single" w:sz="4" w:space="0" w:color="auto"/>
              <w:right w:val="nil"/>
            </w:tcBorders>
            <w:shd w:val="clear" w:color="auto" w:fill="auto"/>
            <w:vAlign w:val="center"/>
            <w:hideMark/>
          </w:tcPr>
          <w:p w14:paraId="5E766EBF"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SWC</w:t>
            </w:r>
          </w:p>
        </w:tc>
        <w:tc>
          <w:tcPr>
            <w:tcW w:w="709" w:type="dxa"/>
            <w:gridSpan w:val="2"/>
            <w:tcBorders>
              <w:top w:val="single" w:sz="4" w:space="0" w:color="auto"/>
              <w:left w:val="nil"/>
              <w:bottom w:val="single" w:sz="4" w:space="0" w:color="auto"/>
              <w:right w:val="nil"/>
            </w:tcBorders>
            <w:shd w:val="clear" w:color="auto" w:fill="auto"/>
            <w:noWrap/>
            <w:vAlign w:val="center"/>
            <w:hideMark/>
          </w:tcPr>
          <w:p w14:paraId="008382A3"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MBC</w:t>
            </w:r>
          </w:p>
        </w:tc>
        <w:tc>
          <w:tcPr>
            <w:tcW w:w="709" w:type="dxa"/>
            <w:gridSpan w:val="2"/>
            <w:tcBorders>
              <w:top w:val="single" w:sz="4" w:space="0" w:color="auto"/>
              <w:left w:val="nil"/>
              <w:bottom w:val="single" w:sz="4" w:space="0" w:color="auto"/>
              <w:right w:val="nil"/>
            </w:tcBorders>
            <w:shd w:val="clear" w:color="auto" w:fill="auto"/>
            <w:noWrap/>
            <w:vAlign w:val="center"/>
            <w:hideMark/>
          </w:tcPr>
          <w:p w14:paraId="5037543F"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MBN</w:t>
            </w:r>
          </w:p>
        </w:tc>
        <w:tc>
          <w:tcPr>
            <w:tcW w:w="708" w:type="dxa"/>
            <w:gridSpan w:val="2"/>
            <w:tcBorders>
              <w:top w:val="single" w:sz="4" w:space="0" w:color="auto"/>
              <w:left w:val="nil"/>
              <w:bottom w:val="single" w:sz="4" w:space="0" w:color="auto"/>
              <w:right w:val="nil"/>
            </w:tcBorders>
            <w:shd w:val="clear" w:color="auto" w:fill="auto"/>
            <w:noWrap/>
            <w:vAlign w:val="center"/>
            <w:hideMark/>
          </w:tcPr>
          <w:p w14:paraId="75A7D518"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NH</w:t>
            </w:r>
            <w:r w:rsidRPr="005642CA">
              <w:rPr>
                <w:rFonts w:ascii="Times New Roman" w:eastAsia="Times New Roman" w:hAnsi="Times New Roman" w:cs="Times New Roman"/>
                <w:color w:val="000000"/>
                <w:vertAlign w:val="subscript"/>
                <w:lang w:val="en-US"/>
              </w:rPr>
              <w:t>4</w:t>
            </w:r>
            <w:r w:rsidRPr="005642CA">
              <w:rPr>
                <w:rFonts w:ascii="Times New Roman" w:eastAsia="Times New Roman" w:hAnsi="Times New Roman" w:cs="Times New Roman"/>
                <w:color w:val="000000"/>
                <w:vertAlign w:val="superscript"/>
                <w:lang w:val="en-US"/>
              </w:rPr>
              <w:t>+</w:t>
            </w:r>
          </w:p>
        </w:tc>
        <w:tc>
          <w:tcPr>
            <w:tcW w:w="709" w:type="dxa"/>
            <w:gridSpan w:val="2"/>
            <w:tcBorders>
              <w:top w:val="single" w:sz="4" w:space="0" w:color="auto"/>
              <w:left w:val="nil"/>
              <w:bottom w:val="single" w:sz="4" w:space="0" w:color="auto"/>
              <w:right w:val="nil"/>
            </w:tcBorders>
            <w:shd w:val="clear" w:color="auto" w:fill="auto"/>
            <w:noWrap/>
            <w:vAlign w:val="center"/>
            <w:hideMark/>
          </w:tcPr>
          <w:p w14:paraId="42A6E7B7"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NO</w:t>
            </w:r>
            <w:r w:rsidRPr="005642CA">
              <w:rPr>
                <w:rFonts w:ascii="Times New Roman" w:eastAsia="Times New Roman" w:hAnsi="Times New Roman" w:cs="Times New Roman"/>
                <w:color w:val="000000"/>
                <w:vertAlign w:val="subscript"/>
                <w:lang w:val="en-US"/>
              </w:rPr>
              <w:t>3</w:t>
            </w:r>
            <w:r w:rsidRPr="005642CA">
              <w:rPr>
                <w:rFonts w:ascii="Times New Roman" w:eastAsia="Times New Roman" w:hAnsi="Times New Roman" w:cs="Times New Roman"/>
                <w:color w:val="000000"/>
                <w:vertAlign w:val="superscript"/>
                <w:lang w:val="en-US"/>
              </w:rPr>
              <w:t>-</w:t>
            </w:r>
          </w:p>
        </w:tc>
        <w:tc>
          <w:tcPr>
            <w:tcW w:w="709" w:type="dxa"/>
            <w:gridSpan w:val="2"/>
            <w:tcBorders>
              <w:top w:val="single" w:sz="4" w:space="0" w:color="auto"/>
              <w:left w:val="nil"/>
              <w:bottom w:val="single" w:sz="4" w:space="0" w:color="auto"/>
              <w:right w:val="nil"/>
            </w:tcBorders>
            <w:shd w:val="clear" w:color="auto" w:fill="auto"/>
            <w:noWrap/>
            <w:vAlign w:val="center"/>
            <w:hideMark/>
          </w:tcPr>
          <w:p w14:paraId="181423D6"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AN</w:t>
            </w:r>
          </w:p>
        </w:tc>
        <w:tc>
          <w:tcPr>
            <w:tcW w:w="883" w:type="dxa"/>
            <w:gridSpan w:val="2"/>
            <w:tcBorders>
              <w:top w:val="single" w:sz="4" w:space="0" w:color="auto"/>
              <w:left w:val="nil"/>
              <w:bottom w:val="single" w:sz="4" w:space="0" w:color="auto"/>
              <w:right w:val="nil"/>
            </w:tcBorders>
            <w:shd w:val="clear" w:color="auto" w:fill="auto"/>
            <w:noWrap/>
            <w:vAlign w:val="center"/>
            <w:hideMark/>
          </w:tcPr>
          <w:p w14:paraId="57AF7FBD" w14:textId="77777777" w:rsidR="00063E81" w:rsidRPr="005642CA" w:rsidRDefault="00063E81" w:rsidP="00856819">
            <w:pPr>
              <w:spacing w:after="0" w:line="240" w:lineRule="auto"/>
              <w:rPr>
                <w:rFonts w:ascii="Times New Roman" w:eastAsia="Times New Roman" w:hAnsi="Times New Roman" w:cs="Times New Roman"/>
                <w:color w:val="000000"/>
                <w:lang w:val="en-US"/>
              </w:rPr>
            </w:pPr>
            <w:proofErr w:type="spellStart"/>
            <w:r w:rsidRPr="005642CA">
              <w:rPr>
                <w:rFonts w:ascii="Times New Roman" w:eastAsia="Times New Roman" w:hAnsi="Times New Roman" w:cs="Times New Roman"/>
                <w:color w:val="000000"/>
                <w:lang w:val="en-US"/>
              </w:rPr>
              <w:t>NAGase</w:t>
            </w:r>
            <w:proofErr w:type="spellEnd"/>
          </w:p>
        </w:tc>
        <w:tc>
          <w:tcPr>
            <w:tcW w:w="818" w:type="dxa"/>
            <w:gridSpan w:val="2"/>
            <w:tcBorders>
              <w:top w:val="single" w:sz="4" w:space="0" w:color="auto"/>
              <w:left w:val="nil"/>
              <w:bottom w:val="single" w:sz="4" w:space="0" w:color="auto"/>
              <w:right w:val="nil"/>
            </w:tcBorders>
            <w:shd w:val="clear" w:color="auto" w:fill="auto"/>
            <w:noWrap/>
            <w:vAlign w:val="center"/>
            <w:hideMark/>
          </w:tcPr>
          <w:p w14:paraId="02C45BF1"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UR</w:t>
            </w:r>
          </w:p>
        </w:tc>
        <w:tc>
          <w:tcPr>
            <w:tcW w:w="709" w:type="dxa"/>
            <w:gridSpan w:val="2"/>
            <w:tcBorders>
              <w:top w:val="single" w:sz="4" w:space="0" w:color="auto"/>
              <w:left w:val="nil"/>
              <w:bottom w:val="single" w:sz="4" w:space="0" w:color="auto"/>
              <w:right w:val="nil"/>
            </w:tcBorders>
            <w:shd w:val="clear" w:color="auto" w:fill="auto"/>
            <w:noWrap/>
            <w:vAlign w:val="center"/>
            <w:hideMark/>
          </w:tcPr>
          <w:p w14:paraId="4207DDB4"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PRT</w:t>
            </w:r>
          </w:p>
        </w:tc>
        <w:tc>
          <w:tcPr>
            <w:tcW w:w="708" w:type="dxa"/>
            <w:gridSpan w:val="2"/>
            <w:tcBorders>
              <w:top w:val="single" w:sz="4" w:space="0" w:color="auto"/>
              <w:left w:val="nil"/>
              <w:bottom w:val="single" w:sz="4" w:space="0" w:color="auto"/>
              <w:right w:val="nil"/>
            </w:tcBorders>
            <w:shd w:val="clear" w:color="auto" w:fill="auto"/>
            <w:noWrap/>
            <w:vAlign w:val="center"/>
            <w:hideMark/>
          </w:tcPr>
          <w:p w14:paraId="42D1223A" w14:textId="77777777" w:rsidR="00063E81" w:rsidRPr="005642CA" w:rsidRDefault="00063E81" w:rsidP="00856819">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ARA</w:t>
            </w:r>
          </w:p>
        </w:tc>
        <w:tc>
          <w:tcPr>
            <w:tcW w:w="670" w:type="dxa"/>
            <w:gridSpan w:val="2"/>
            <w:tcBorders>
              <w:top w:val="single" w:sz="4" w:space="0" w:color="auto"/>
              <w:left w:val="nil"/>
              <w:bottom w:val="single" w:sz="4" w:space="0" w:color="auto"/>
              <w:right w:val="nil"/>
            </w:tcBorders>
            <w:shd w:val="clear" w:color="auto" w:fill="auto"/>
            <w:noWrap/>
            <w:vAlign w:val="center"/>
            <w:hideMark/>
          </w:tcPr>
          <w:p w14:paraId="6C1AE1C3" w14:textId="77777777" w:rsidR="00063E81" w:rsidRPr="005642CA" w:rsidRDefault="00063E81" w:rsidP="00856819">
            <w:pPr>
              <w:spacing w:after="0" w:line="240" w:lineRule="auto"/>
              <w:rPr>
                <w:rFonts w:ascii="Times New Roman" w:eastAsia="Times New Roman" w:hAnsi="Times New Roman" w:cs="Times New Roman"/>
                <w:color w:val="000000"/>
                <w:lang w:val="en-US"/>
              </w:rPr>
            </w:pPr>
            <w:proofErr w:type="spellStart"/>
            <w:r w:rsidRPr="005642CA">
              <w:rPr>
                <w:rFonts w:ascii="Times New Roman" w:eastAsia="Times New Roman" w:hAnsi="Times New Roman" w:cs="Times New Roman"/>
                <w:color w:val="000000"/>
                <w:lang w:val="en-US"/>
              </w:rPr>
              <w:t>Stemp</w:t>
            </w:r>
            <w:proofErr w:type="spellEnd"/>
          </w:p>
        </w:tc>
        <w:tc>
          <w:tcPr>
            <w:tcW w:w="606" w:type="dxa"/>
            <w:gridSpan w:val="2"/>
            <w:tcBorders>
              <w:top w:val="single" w:sz="4" w:space="0" w:color="auto"/>
              <w:left w:val="nil"/>
              <w:bottom w:val="single" w:sz="4" w:space="0" w:color="auto"/>
              <w:right w:val="nil"/>
            </w:tcBorders>
            <w:shd w:val="clear" w:color="auto" w:fill="auto"/>
            <w:noWrap/>
            <w:vAlign w:val="center"/>
            <w:hideMark/>
          </w:tcPr>
          <w:p w14:paraId="5E53D5BF" w14:textId="77777777" w:rsidR="00063E81" w:rsidRPr="005642CA" w:rsidRDefault="00063E81" w:rsidP="00856819">
            <w:pPr>
              <w:spacing w:after="0" w:line="240" w:lineRule="auto"/>
              <w:jc w:val="center"/>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pH</w:t>
            </w:r>
          </w:p>
        </w:tc>
      </w:tr>
      <w:tr w:rsidR="003D71CF" w:rsidRPr="005642CA" w14:paraId="78BC3F98" w14:textId="77777777" w:rsidTr="00856819">
        <w:trPr>
          <w:gridAfter w:val="1"/>
          <w:wAfter w:w="233" w:type="dxa"/>
          <w:trHeight w:val="302"/>
        </w:trPr>
        <w:tc>
          <w:tcPr>
            <w:tcW w:w="1072" w:type="dxa"/>
            <w:tcBorders>
              <w:top w:val="single" w:sz="4" w:space="0" w:color="auto"/>
              <w:left w:val="nil"/>
              <w:bottom w:val="nil"/>
              <w:right w:val="nil"/>
            </w:tcBorders>
            <w:shd w:val="clear" w:color="auto" w:fill="auto"/>
            <w:noWrap/>
            <w:vAlign w:val="center"/>
          </w:tcPr>
          <w:p w14:paraId="75635C1B"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6" w:type="dxa"/>
            <w:tcBorders>
              <w:top w:val="single" w:sz="4" w:space="0" w:color="auto"/>
              <w:left w:val="nil"/>
              <w:bottom w:val="nil"/>
              <w:right w:val="nil"/>
            </w:tcBorders>
            <w:shd w:val="clear" w:color="auto" w:fill="auto"/>
            <w:noWrap/>
            <w:vAlign w:val="center"/>
          </w:tcPr>
          <w:p w14:paraId="7FD16546" w14:textId="2197533A" w:rsidR="003D71CF" w:rsidRPr="005642CA" w:rsidRDefault="003D71CF" w:rsidP="00856819">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LFH</w:t>
            </w:r>
          </w:p>
        </w:tc>
        <w:tc>
          <w:tcPr>
            <w:tcW w:w="709" w:type="dxa"/>
            <w:gridSpan w:val="2"/>
            <w:tcBorders>
              <w:top w:val="single" w:sz="4" w:space="0" w:color="auto"/>
              <w:left w:val="nil"/>
              <w:bottom w:val="nil"/>
              <w:right w:val="nil"/>
            </w:tcBorders>
            <w:shd w:val="clear" w:color="auto" w:fill="auto"/>
            <w:noWrap/>
            <w:vAlign w:val="bottom"/>
          </w:tcPr>
          <w:p w14:paraId="1F273D2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tcPr>
          <w:p w14:paraId="3F62758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single" w:sz="4" w:space="0" w:color="auto"/>
              <w:left w:val="nil"/>
              <w:bottom w:val="nil"/>
              <w:right w:val="nil"/>
            </w:tcBorders>
            <w:shd w:val="clear" w:color="auto" w:fill="auto"/>
            <w:noWrap/>
            <w:vAlign w:val="bottom"/>
          </w:tcPr>
          <w:p w14:paraId="3F42E2BB" w14:textId="517731BB"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tcPr>
          <w:p w14:paraId="0400E5FF" w14:textId="25041DF4"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tcPr>
          <w:p w14:paraId="318414BF" w14:textId="5ACF83A3" w:rsidR="003D71CF" w:rsidRPr="005642CA" w:rsidRDefault="003D71CF" w:rsidP="00856819">
            <w:pPr>
              <w:spacing w:after="0" w:line="240" w:lineRule="auto"/>
              <w:rPr>
                <w:rFonts w:ascii="Times New Roman" w:eastAsia="Times New Roman" w:hAnsi="Times New Roman" w:cs="Times New Roman"/>
                <w:lang w:val="en-US"/>
              </w:rPr>
            </w:pPr>
          </w:p>
        </w:tc>
        <w:tc>
          <w:tcPr>
            <w:tcW w:w="883" w:type="dxa"/>
            <w:gridSpan w:val="2"/>
            <w:tcBorders>
              <w:top w:val="single" w:sz="4" w:space="0" w:color="auto"/>
              <w:left w:val="nil"/>
              <w:bottom w:val="nil"/>
              <w:right w:val="nil"/>
            </w:tcBorders>
            <w:shd w:val="clear" w:color="auto" w:fill="auto"/>
            <w:noWrap/>
            <w:vAlign w:val="bottom"/>
          </w:tcPr>
          <w:p w14:paraId="331CA43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18" w:type="dxa"/>
            <w:gridSpan w:val="2"/>
            <w:tcBorders>
              <w:top w:val="single" w:sz="4" w:space="0" w:color="auto"/>
              <w:left w:val="nil"/>
              <w:bottom w:val="nil"/>
              <w:right w:val="nil"/>
            </w:tcBorders>
            <w:shd w:val="clear" w:color="auto" w:fill="auto"/>
            <w:noWrap/>
            <w:vAlign w:val="bottom"/>
          </w:tcPr>
          <w:p w14:paraId="6CD416E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tcPr>
          <w:p w14:paraId="1F80C9E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single" w:sz="4" w:space="0" w:color="auto"/>
              <w:left w:val="nil"/>
              <w:bottom w:val="nil"/>
              <w:right w:val="nil"/>
            </w:tcBorders>
            <w:shd w:val="clear" w:color="auto" w:fill="auto"/>
            <w:noWrap/>
            <w:vAlign w:val="bottom"/>
          </w:tcPr>
          <w:p w14:paraId="2ACF9A1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single" w:sz="4" w:space="0" w:color="auto"/>
              <w:left w:val="nil"/>
              <w:bottom w:val="nil"/>
              <w:right w:val="nil"/>
            </w:tcBorders>
            <w:shd w:val="clear" w:color="auto" w:fill="auto"/>
            <w:noWrap/>
            <w:vAlign w:val="bottom"/>
          </w:tcPr>
          <w:p w14:paraId="795703A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single" w:sz="4" w:space="0" w:color="auto"/>
              <w:left w:val="nil"/>
              <w:bottom w:val="nil"/>
              <w:right w:val="nil"/>
            </w:tcBorders>
            <w:shd w:val="clear" w:color="auto" w:fill="auto"/>
            <w:noWrap/>
            <w:vAlign w:val="bottom"/>
          </w:tcPr>
          <w:p w14:paraId="1A34DAD8"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40B69648" w14:textId="77777777" w:rsidTr="00856819">
        <w:trPr>
          <w:gridAfter w:val="1"/>
          <w:wAfter w:w="233" w:type="dxa"/>
          <w:trHeight w:val="302"/>
        </w:trPr>
        <w:tc>
          <w:tcPr>
            <w:tcW w:w="1072" w:type="dxa"/>
            <w:tcBorders>
              <w:top w:val="single" w:sz="4" w:space="0" w:color="auto"/>
              <w:left w:val="nil"/>
              <w:bottom w:val="nil"/>
              <w:right w:val="nil"/>
            </w:tcBorders>
            <w:shd w:val="clear" w:color="auto" w:fill="auto"/>
            <w:noWrap/>
            <w:vAlign w:val="center"/>
            <w:hideMark/>
          </w:tcPr>
          <w:p w14:paraId="030F93A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MBC</w:t>
            </w:r>
          </w:p>
        </w:tc>
        <w:tc>
          <w:tcPr>
            <w:tcW w:w="706" w:type="dxa"/>
            <w:tcBorders>
              <w:top w:val="single" w:sz="4" w:space="0" w:color="auto"/>
              <w:left w:val="nil"/>
              <w:bottom w:val="nil"/>
              <w:right w:val="nil"/>
            </w:tcBorders>
            <w:shd w:val="clear" w:color="auto" w:fill="auto"/>
            <w:noWrap/>
            <w:vAlign w:val="center"/>
            <w:hideMark/>
          </w:tcPr>
          <w:p w14:paraId="079F9A6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0.48</w:t>
            </w:r>
            <w:r w:rsidRPr="005642CA">
              <w:rPr>
                <w:rFonts w:ascii="Times New Roman" w:eastAsia="Times New Roman" w:hAnsi="Times New Roman" w:cs="Times New Roman"/>
                <w:vertAlign w:val="superscript"/>
                <w:lang w:val="en-US"/>
              </w:rPr>
              <w:t>**</w:t>
            </w:r>
          </w:p>
        </w:tc>
        <w:tc>
          <w:tcPr>
            <w:tcW w:w="709" w:type="dxa"/>
            <w:gridSpan w:val="2"/>
            <w:tcBorders>
              <w:top w:val="single" w:sz="4" w:space="0" w:color="auto"/>
              <w:left w:val="nil"/>
              <w:bottom w:val="nil"/>
              <w:right w:val="nil"/>
            </w:tcBorders>
            <w:shd w:val="clear" w:color="auto" w:fill="auto"/>
            <w:noWrap/>
            <w:vAlign w:val="bottom"/>
            <w:hideMark/>
          </w:tcPr>
          <w:p w14:paraId="10F402A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hideMark/>
          </w:tcPr>
          <w:p w14:paraId="7C16438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single" w:sz="4" w:space="0" w:color="auto"/>
              <w:left w:val="nil"/>
              <w:bottom w:val="nil"/>
              <w:right w:val="nil"/>
            </w:tcBorders>
            <w:shd w:val="clear" w:color="auto" w:fill="auto"/>
            <w:noWrap/>
            <w:vAlign w:val="bottom"/>
            <w:hideMark/>
          </w:tcPr>
          <w:p w14:paraId="7D28991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hideMark/>
          </w:tcPr>
          <w:p w14:paraId="19852AA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hideMark/>
          </w:tcPr>
          <w:p w14:paraId="24C2C7F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83" w:type="dxa"/>
            <w:gridSpan w:val="2"/>
            <w:tcBorders>
              <w:top w:val="single" w:sz="4" w:space="0" w:color="auto"/>
              <w:left w:val="nil"/>
              <w:bottom w:val="nil"/>
              <w:right w:val="nil"/>
            </w:tcBorders>
            <w:shd w:val="clear" w:color="auto" w:fill="auto"/>
            <w:noWrap/>
            <w:vAlign w:val="bottom"/>
            <w:hideMark/>
          </w:tcPr>
          <w:p w14:paraId="5F7D895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18" w:type="dxa"/>
            <w:gridSpan w:val="2"/>
            <w:tcBorders>
              <w:top w:val="single" w:sz="4" w:space="0" w:color="auto"/>
              <w:left w:val="nil"/>
              <w:bottom w:val="nil"/>
              <w:right w:val="nil"/>
            </w:tcBorders>
            <w:shd w:val="clear" w:color="auto" w:fill="auto"/>
            <w:noWrap/>
            <w:vAlign w:val="bottom"/>
            <w:hideMark/>
          </w:tcPr>
          <w:p w14:paraId="6E0AED8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single" w:sz="4" w:space="0" w:color="auto"/>
              <w:left w:val="nil"/>
              <w:bottom w:val="nil"/>
              <w:right w:val="nil"/>
            </w:tcBorders>
            <w:shd w:val="clear" w:color="auto" w:fill="auto"/>
            <w:noWrap/>
            <w:vAlign w:val="bottom"/>
            <w:hideMark/>
          </w:tcPr>
          <w:p w14:paraId="344737D9"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single" w:sz="4" w:space="0" w:color="auto"/>
              <w:left w:val="nil"/>
              <w:bottom w:val="nil"/>
              <w:right w:val="nil"/>
            </w:tcBorders>
            <w:shd w:val="clear" w:color="auto" w:fill="auto"/>
            <w:noWrap/>
            <w:vAlign w:val="bottom"/>
            <w:hideMark/>
          </w:tcPr>
          <w:p w14:paraId="2B36579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single" w:sz="4" w:space="0" w:color="auto"/>
              <w:left w:val="nil"/>
              <w:bottom w:val="nil"/>
              <w:right w:val="nil"/>
            </w:tcBorders>
            <w:shd w:val="clear" w:color="auto" w:fill="auto"/>
            <w:noWrap/>
            <w:vAlign w:val="bottom"/>
            <w:hideMark/>
          </w:tcPr>
          <w:p w14:paraId="5ECA70C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single" w:sz="4" w:space="0" w:color="auto"/>
              <w:left w:val="nil"/>
              <w:bottom w:val="nil"/>
              <w:right w:val="nil"/>
            </w:tcBorders>
            <w:shd w:val="clear" w:color="auto" w:fill="auto"/>
            <w:noWrap/>
            <w:vAlign w:val="bottom"/>
            <w:hideMark/>
          </w:tcPr>
          <w:p w14:paraId="17555BFC"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33D3C1EC"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37B029CA"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MBN</w:t>
            </w:r>
          </w:p>
        </w:tc>
        <w:tc>
          <w:tcPr>
            <w:tcW w:w="706" w:type="dxa"/>
            <w:tcBorders>
              <w:top w:val="nil"/>
              <w:left w:val="nil"/>
              <w:bottom w:val="nil"/>
              <w:right w:val="nil"/>
            </w:tcBorders>
            <w:shd w:val="clear" w:color="auto" w:fill="auto"/>
            <w:noWrap/>
            <w:vAlign w:val="center"/>
            <w:hideMark/>
          </w:tcPr>
          <w:p w14:paraId="7C3FF7D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0.35</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3D1485B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0.52</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bottom"/>
            <w:hideMark/>
          </w:tcPr>
          <w:p w14:paraId="575AB2BE"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4D88072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76864A3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18DAEA6B"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83" w:type="dxa"/>
            <w:gridSpan w:val="2"/>
            <w:tcBorders>
              <w:top w:val="nil"/>
              <w:left w:val="nil"/>
              <w:bottom w:val="nil"/>
              <w:right w:val="nil"/>
            </w:tcBorders>
            <w:shd w:val="clear" w:color="auto" w:fill="auto"/>
            <w:noWrap/>
            <w:vAlign w:val="bottom"/>
            <w:hideMark/>
          </w:tcPr>
          <w:p w14:paraId="215FBFB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18" w:type="dxa"/>
            <w:gridSpan w:val="2"/>
            <w:tcBorders>
              <w:top w:val="nil"/>
              <w:left w:val="nil"/>
              <w:bottom w:val="nil"/>
              <w:right w:val="nil"/>
            </w:tcBorders>
            <w:shd w:val="clear" w:color="auto" w:fill="auto"/>
            <w:noWrap/>
            <w:vAlign w:val="bottom"/>
            <w:hideMark/>
          </w:tcPr>
          <w:p w14:paraId="7149EBA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3BE327C9"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147A1F1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2C0688D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11BDA79C"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6EB6B1BE"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5DC341B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color w:val="000000"/>
                <w:lang w:val="en-US"/>
              </w:rPr>
              <w:t>NH</w:t>
            </w:r>
            <w:r w:rsidRPr="005642CA">
              <w:rPr>
                <w:rFonts w:ascii="Times New Roman" w:eastAsia="Times New Roman" w:hAnsi="Times New Roman" w:cs="Times New Roman"/>
                <w:color w:val="000000"/>
                <w:vertAlign w:val="subscript"/>
                <w:lang w:val="en-US"/>
              </w:rPr>
              <w:t>4</w:t>
            </w:r>
            <w:r w:rsidRPr="005642CA">
              <w:rPr>
                <w:rFonts w:ascii="Times New Roman" w:eastAsia="Times New Roman" w:hAnsi="Times New Roman" w:cs="Times New Roman"/>
                <w:color w:val="000000"/>
                <w:vertAlign w:val="superscript"/>
                <w:lang w:val="en-US"/>
              </w:rPr>
              <w:t>+</w:t>
            </w:r>
            <w:r w:rsidRPr="005642CA">
              <w:rPr>
                <w:rFonts w:ascii="Times New Roman" w:eastAsia="Times New Roman" w:hAnsi="Times New Roman" w:cs="Times New Roman"/>
                <w:color w:val="000000"/>
                <w:vertAlign w:val="subscript"/>
                <w:lang w:val="en-US"/>
              </w:rPr>
              <w:t>-</w:t>
            </w:r>
            <w:r w:rsidRPr="005642CA">
              <w:rPr>
                <w:rFonts w:ascii="Times New Roman" w:eastAsia="Times New Roman" w:hAnsi="Times New Roman" w:cs="Times New Roman"/>
                <w:color w:val="000000"/>
                <w:lang w:val="en-US"/>
              </w:rPr>
              <w:t>N</w:t>
            </w:r>
          </w:p>
        </w:tc>
        <w:tc>
          <w:tcPr>
            <w:tcW w:w="706" w:type="dxa"/>
            <w:tcBorders>
              <w:top w:val="nil"/>
              <w:left w:val="nil"/>
              <w:bottom w:val="nil"/>
              <w:right w:val="nil"/>
            </w:tcBorders>
            <w:shd w:val="clear" w:color="auto" w:fill="auto"/>
            <w:noWrap/>
            <w:vAlign w:val="center"/>
            <w:hideMark/>
          </w:tcPr>
          <w:p w14:paraId="26BBFDA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0.31</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14FF3ED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0.49</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1F1AC760"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0.15</w:t>
            </w:r>
          </w:p>
        </w:tc>
        <w:tc>
          <w:tcPr>
            <w:tcW w:w="708" w:type="dxa"/>
            <w:gridSpan w:val="2"/>
            <w:tcBorders>
              <w:top w:val="nil"/>
              <w:left w:val="nil"/>
              <w:bottom w:val="nil"/>
              <w:right w:val="nil"/>
            </w:tcBorders>
            <w:shd w:val="clear" w:color="auto" w:fill="auto"/>
            <w:noWrap/>
            <w:vAlign w:val="bottom"/>
            <w:hideMark/>
          </w:tcPr>
          <w:p w14:paraId="615F7EB9"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278D58A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748F93A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83" w:type="dxa"/>
            <w:gridSpan w:val="2"/>
            <w:tcBorders>
              <w:top w:val="nil"/>
              <w:left w:val="nil"/>
              <w:bottom w:val="nil"/>
              <w:right w:val="nil"/>
            </w:tcBorders>
            <w:shd w:val="clear" w:color="auto" w:fill="auto"/>
            <w:noWrap/>
            <w:vAlign w:val="bottom"/>
            <w:hideMark/>
          </w:tcPr>
          <w:p w14:paraId="432141D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18" w:type="dxa"/>
            <w:gridSpan w:val="2"/>
            <w:tcBorders>
              <w:top w:val="nil"/>
              <w:left w:val="nil"/>
              <w:bottom w:val="nil"/>
              <w:right w:val="nil"/>
            </w:tcBorders>
            <w:shd w:val="clear" w:color="auto" w:fill="auto"/>
            <w:noWrap/>
            <w:vAlign w:val="bottom"/>
            <w:hideMark/>
          </w:tcPr>
          <w:p w14:paraId="6DE7C7D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6FE9A0A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70C4E69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4CCEB9B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31B7AEB9"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65A48A38"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71CDAB40"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color w:val="000000"/>
                <w:lang w:val="en-US"/>
              </w:rPr>
              <w:t>NO</w:t>
            </w:r>
            <w:r w:rsidRPr="005642CA">
              <w:rPr>
                <w:rFonts w:ascii="Times New Roman" w:eastAsia="Times New Roman" w:hAnsi="Times New Roman" w:cs="Times New Roman"/>
                <w:color w:val="000000"/>
                <w:vertAlign w:val="subscript"/>
                <w:lang w:val="en-US"/>
              </w:rPr>
              <w:t>3</w:t>
            </w:r>
            <w:r w:rsidRPr="005642CA">
              <w:rPr>
                <w:rFonts w:ascii="Times New Roman" w:eastAsia="Times New Roman" w:hAnsi="Times New Roman" w:cs="Times New Roman"/>
                <w:color w:val="000000"/>
                <w:vertAlign w:val="superscript"/>
                <w:lang w:val="en-US"/>
              </w:rPr>
              <w:t>-</w:t>
            </w:r>
            <w:r w:rsidRPr="005642CA">
              <w:rPr>
                <w:rFonts w:ascii="Times New Roman" w:eastAsia="Times New Roman" w:hAnsi="Times New Roman" w:cs="Times New Roman"/>
                <w:color w:val="000000"/>
                <w:lang w:val="en-US"/>
              </w:rPr>
              <w:t>-N</w:t>
            </w:r>
          </w:p>
        </w:tc>
        <w:tc>
          <w:tcPr>
            <w:tcW w:w="706" w:type="dxa"/>
            <w:tcBorders>
              <w:top w:val="nil"/>
              <w:left w:val="nil"/>
              <w:bottom w:val="nil"/>
              <w:right w:val="nil"/>
            </w:tcBorders>
            <w:shd w:val="clear" w:color="auto" w:fill="auto"/>
            <w:noWrap/>
            <w:vAlign w:val="center"/>
            <w:hideMark/>
          </w:tcPr>
          <w:p w14:paraId="7A2F9F5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0.31</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1001F9B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0.58</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36D5EB9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0.21</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center"/>
            <w:hideMark/>
          </w:tcPr>
          <w:p w14:paraId="47BB372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0.72</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bottom"/>
            <w:hideMark/>
          </w:tcPr>
          <w:p w14:paraId="74408BD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6B41B6C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83" w:type="dxa"/>
            <w:gridSpan w:val="2"/>
            <w:tcBorders>
              <w:top w:val="nil"/>
              <w:left w:val="nil"/>
              <w:bottom w:val="nil"/>
              <w:right w:val="nil"/>
            </w:tcBorders>
            <w:shd w:val="clear" w:color="auto" w:fill="auto"/>
            <w:noWrap/>
            <w:vAlign w:val="bottom"/>
            <w:hideMark/>
          </w:tcPr>
          <w:p w14:paraId="530E044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18" w:type="dxa"/>
            <w:gridSpan w:val="2"/>
            <w:tcBorders>
              <w:top w:val="nil"/>
              <w:left w:val="nil"/>
              <w:bottom w:val="nil"/>
              <w:right w:val="nil"/>
            </w:tcBorders>
            <w:shd w:val="clear" w:color="auto" w:fill="auto"/>
            <w:noWrap/>
            <w:vAlign w:val="bottom"/>
            <w:hideMark/>
          </w:tcPr>
          <w:p w14:paraId="5BC6E7B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78B5369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5AFC4580"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1B03291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634B951E"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0C4FEEF5"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74577CE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AN</w:t>
            </w:r>
          </w:p>
        </w:tc>
        <w:tc>
          <w:tcPr>
            <w:tcW w:w="706" w:type="dxa"/>
            <w:tcBorders>
              <w:top w:val="nil"/>
              <w:left w:val="nil"/>
              <w:bottom w:val="nil"/>
              <w:right w:val="nil"/>
            </w:tcBorders>
            <w:shd w:val="clear" w:color="auto" w:fill="auto"/>
            <w:noWrap/>
            <w:vAlign w:val="center"/>
            <w:hideMark/>
          </w:tcPr>
          <w:p w14:paraId="5B5EAB3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0.33</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59DB30F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0.57</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48F2B20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0.19</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center"/>
            <w:hideMark/>
          </w:tcPr>
          <w:p w14:paraId="21A55E4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0.94</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601EEDE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0.91</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bottom"/>
            <w:hideMark/>
          </w:tcPr>
          <w:p w14:paraId="1D98EF5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83" w:type="dxa"/>
            <w:gridSpan w:val="2"/>
            <w:tcBorders>
              <w:top w:val="nil"/>
              <w:left w:val="nil"/>
              <w:bottom w:val="nil"/>
              <w:right w:val="nil"/>
            </w:tcBorders>
            <w:shd w:val="clear" w:color="auto" w:fill="auto"/>
            <w:noWrap/>
            <w:vAlign w:val="bottom"/>
            <w:hideMark/>
          </w:tcPr>
          <w:p w14:paraId="0F238AB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18" w:type="dxa"/>
            <w:gridSpan w:val="2"/>
            <w:tcBorders>
              <w:top w:val="nil"/>
              <w:left w:val="nil"/>
              <w:bottom w:val="nil"/>
              <w:right w:val="nil"/>
            </w:tcBorders>
            <w:shd w:val="clear" w:color="auto" w:fill="auto"/>
            <w:noWrap/>
            <w:vAlign w:val="bottom"/>
            <w:hideMark/>
          </w:tcPr>
          <w:p w14:paraId="618D76B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0B0FCAA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77DD6A4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04427C2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05A0FE7F"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0C333825"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718EF5E8" w14:textId="77777777" w:rsidR="003D71CF" w:rsidRPr="005642CA" w:rsidRDefault="003D71CF" w:rsidP="00856819">
            <w:pPr>
              <w:spacing w:after="0" w:line="240" w:lineRule="auto"/>
              <w:rPr>
                <w:rFonts w:ascii="Times New Roman" w:eastAsia="Times New Roman" w:hAnsi="Times New Roman" w:cs="Times New Roman"/>
                <w:lang w:val="en-US"/>
              </w:rPr>
            </w:pPr>
            <w:proofErr w:type="spellStart"/>
            <w:r w:rsidRPr="005642CA">
              <w:rPr>
                <w:rFonts w:ascii="Times New Roman" w:eastAsia="Times New Roman" w:hAnsi="Times New Roman" w:cs="Times New Roman"/>
                <w:lang w:val="en-US"/>
              </w:rPr>
              <w:t>NAGase</w:t>
            </w:r>
            <w:proofErr w:type="spellEnd"/>
          </w:p>
        </w:tc>
        <w:tc>
          <w:tcPr>
            <w:tcW w:w="706" w:type="dxa"/>
            <w:tcBorders>
              <w:top w:val="nil"/>
              <w:left w:val="nil"/>
              <w:bottom w:val="nil"/>
              <w:right w:val="nil"/>
            </w:tcBorders>
            <w:shd w:val="clear" w:color="auto" w:fill="auto"/>
            <w:noWrap/>
            <w:vAlign w:val="center"/>
            <w:hideMark/>
          </w:tcPr>
          <w:p w14:paraId="147CBB5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0.50</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102CE92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0.45</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25FA4FF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0.21</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center"/>
            <w:hideMark/>
          </w:tcPr>
          <w:p w14:paraId="0EDBABA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0.58</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1C54DA1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0.71</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7E40906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0.69</w:t>
            </w:r>
            <w:r w:rsidRPr="005642CA">
              <w:rPr>
                <w:rFonts w:ascii="Times New Roman" w:eastAsia="Times New Roman" w:hAnsi="Times New Roman" w:cs="Times New Roman"/>
                <w:vertAlign w:val="superscript"/>
                <w:lang w:val="en-US"/>
              </w:rPr>
              <w:t>**</w:t>
            </w:r>
          </w:p>
        </w:tc>
        <w:tc>
          <w:tcPr>
            <w:tcW w:w="883" w:type="dxa"/>
            <w:gridSpan w:val="2"/>
            <w:tcBorders>
              <w:top w:val="nil"/>
              <w:left w:val="nil"/>
              <w:bottom w:val="nil"/>
              <w:right w:val="nil"/>
            </w:tcBorders>
            <w:shd w:val="clear" w:color="auto" w:fill="auto"/>
            <w:noWrap/>
            <w:vAlign w:val="bottom"/>
            <w:hideMark/>
          </w:tcPr>
          <w:p w14:paraId="0DF1BC8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818" w:type="dxa"/>
            <w:gridSpan w:val="2"/>
            <w:tcBorders>
              <w:top w:val="nil"/>
              <w:left w:val="nil"/>
              <w:bottom w:val="nil"/>
              <w:right w:val="nil"/>
            </w:tcBorders>
            <w:shd w:val="clear" w:color="auto" w:fill="auto"/>
            <w:noWrap/>
            <w:vAlign w:val="bottom"/>
            <w:hideMark/>
          </w:tcPr>
          <w:p w14:paraId="0DD973F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6A4268B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10B78E0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6CD10ED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2B343071"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5A591D40"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23FD95C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UR</w:t>
            </w:r>
          </w:p>
        </w:tc>
        <w:tc>
          <w:tcPr>
            <w:tcW w:w="706" w:type="dxa"/>
            <w:tcBorders>
              <w:top w:val="nil"/>
              <w:left w:val="nil"/>
              <w:bottom w:val="nil"/>
              <w:right w:val="nil"/>
            </w:tcBorders>
            <w:shd w:val="clear" w:color="auto" w:fill="auto"/>
            <w:noWrap/>
            <w:vAlign w:val="center"/>
            <w:hideMark/>
          </w:tcPr>
          <w:p w14:paraId="526868F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0.34</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0A90560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0.23</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5E41132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0.07</w:t>
            </w:r>
          </w:p>
        </w:tc>
        <w:tc>
          <w:tcPr>
            <w:tcW w:w="708" w:type="dxa"/>
            <w:gridSpan w:val="2"/>
            <w:tcBorders>
              <w:top w:val="nil"/>
              <w:left w:val="nil"/>
              <w:bottom w:val="nil"/>
              <w:right w:val="nil"/>
            </w:tcBorders>
            <w:shd w:val="clear" w:color="auto" w:fill="auto"/>
            <w:noWrap/>
            <w:vAlign w:val="center"/>
            <w:hideMark/>
          </w:tcPr>
          <w:p w14:paraId="0188730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0.52</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6AB154F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0.63</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301572E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0.61</w:t>
            </w:r>
            <w:r w:rsidRPr="005642CA">
              <w:rPr>
                <w:rFonts w:ascii="Times New Roman" w:eastAsia="Times New Roman" w:hAnsi="Times New Roman" w:cs="Times New Roman"/>
                <w:vertAlign w:val="superscript"/>
                <w:lang w:val="en-US"/>
              </w:rPr>
              <w:t>**</w:t>
            </w:r>
          </w:p>
        </w:tc>
        <w:tc>
          <w:tcPr>
            <w:tcW w:w="883" w:type="dxa"/>
            <w:gridSpan w:val="2"/>
            <w:tcBorders>
              <w:top w:val="nil"/>
              <w:left w:val="nil"/>
              <w:bottom w:val="nil"/>
              <w:right w:val="nil"/>
            </w:tcBorders>
            <w:shd w:val="clear" w:color="auto" w:fill="auto"/>
            <w:noWrap/>
            <w:vAlign w:val="center"/>
            <w:hideMark/>
          </w:tcPr>
          <w:p w14:paraId="41E4FD4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0.71</w:t>
            </w:r>
            <w:r w:rsidRPr="005642CA">
              <w:rPr>
                <w:rFonts w:ascii="Times New Roman" w:eastAsia="Times New Roman" w:hAnsi="Times New Roman" w:cs="Times New Roman"/>
                <w:vertAlign w:val="superscript"/>
                <w:lang w:val="en-US"/>
              </w:rPr>
              <w:t>**</w:t>
            </w:r>
          </w:p>
        </w:tc>
        <w:tc>
          <w:tcPr>
            <w:tcW w:w="818" w:type="dxa"/>
            <w:gridSpan w:val="2"/>
            <w:tcBorders>
              <w:top w:val="nil"/>
              <w:left w:val="nil"/>
              <w:bottom w:val="nil"/>
              <w:right w:val="nil"/>
            </w:tcBorders>
            <w:shd w:val="clear" w:color="auto" w:fill="auto"/>
            <w:noWrap/>
            <w:vAlign w:val="bottom"/>
            <w:hideMark/>
          </w:tcPr>
          <w:p w14:paraId="08D64B7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9" w:type="dxa"/>
            <w:gridSpan w:val="2"/>
            <w:tcBorders>
              <w:top w:val="nil"/>
              <w:left w:val="nil"/>
              <w:bottom w:val="nil"/>
              <w:right w:val="nil"/>
            </w:tcBorders>
            <w:shd w:val="clear" w:color="auto" w:fill="auto"/>
            <w:noWrap/>
            <w:vAlign w:val="bottom"/>
            <w:hideMark/>
          </w:tcPr>
          <w:p w14:paraId="2019DB9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1B08FA2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4271980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1AE18FDF"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07277F2F"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27C405C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PRT</w:t>
            </w:r>
          </w:p>
        </w:tc>
        <w:tc>
          <w:tcPr>
            <w:tcW w:w="706" w:type="dxa"/>
            <w:tcBorders>
              <w:top w:val="nil"/>
              <w:left w:val="nil"/>
              <w:bottom w:val="nil"/>
              <w:right w:val="nil"/>
            </w:tcBorders>
            <w:shd w:val="clear" w:color="auto" w:fill="auto"/>
            <w:noWrap/>
            <w:vAlign w:val="center"/>
            <w:hideMark/>
          </w:tcPr>
          <w:p w14:paraId="261E81D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0.45</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7B686AD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0.59</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6FD8F5A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0.26</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center"/>
            <w:hideMark/>
          </w:tcPr>
          <w:p w14:paraId="7155FA0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0.63</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0A6625C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0.75</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0BC41C8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0.74</w:t>
            </w:r>
            <w:r w:rsidRPr="005642CA">
              <w:rPr>
                <w:rFonts w:ascii="Times New Roman" w:eastAsia="Times New Roman" w:hAnsi="Times New Roman" w:cs="Times New Roman"/>
                <w:vertAlign w:val="superscript"/>
                <w:lang w:val="en-US"/>
              </w:rPr>
              <w:t>**</w:t>
            </w:r>
          </w:p>
        </w:tc>
        <w:tc>
          <w:tcPr>
            <w:tcW w:w="883" w:type="dxa"/>
            <w:gridSpan w:val="2"/>
            <w:tcBorders>
              <w:top w:val="nil"/>
              <w:left w:val="nil"/>
              <w:bottom w:val="nil"/>
              <w:right w:val="nil"/>
            </w:tcBorders>
            <w:shd w:val="clear" w:color="auto" w:fill="auto"/>
            <w:noWrap/>
            <w:vAlign w:val="center"/>
            <w:hideMark/>
          </w:tcPr>
          <w:p w14:paraId="7D87740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0.75</w:t>
            </w:r>
            <w:r w:rsidRPr="005642CA">
              <w:rPr>
                <w:rFonts w:ascii="Times New Roman" w:eastAsia="Times New Roman" w:hAnsi="Times New Roman" w:cs="Times New Roman"/>
                <w:vertAlign w:val="superscript"/>
                <w:lang w:val="en-US"/>
              </w:rPr>
              <w:t>**</w:t>
            </w:r>
          </w:p>
        </w:tc>
        <w:tc>
          <w:tcPr>
            <w:tcW w:w="818" w:type="dxa"/>
            <w:gridSpan w:val="2"/>
            <w:tcBorders>
              <w:top w:val="nil"/>
              <w:left w:val="nil"/>
              <w:bottom w:val="nil"/>
              <w:right w:val="nil"/>
            </w:tcBorders>
            <w:shd w:val="clear" w:color="auto" w:fill="auto"/>
            <w:noWrap/>
            <w:vAlign w:val="center"/>
            <w:hideMark/>
          </w:tcPr>
          <w:p w14:paraId="507C377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0.73</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bottom"/>
            <w:hideMark/>
          </w:tcPr>
          <w:p w14:paraId="4867DBB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8" w:type="dxa"/>
            <w:gridSpan w:val="2"/>
            <w:tcBorders>
              <w:top w:val="nil"/>
              <w:left w:val="nil"/>
              <w:bottom w:val="nil"/>
              <w:right w:val="nil"/>
            </w:tcBorders>
            <w:shd w:val="clear" w:color="auto" w:fill="auto"/>
            <w:noWrap/>
            <w:vAlign w:val="bottom"/>
            <w:hideMark/>
          </w:tcPr>
          <w:p w14:paraId="5364EA60"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6180381E"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0EF5CF89"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1E89A6F3"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1146DB5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ARA</w:t>
            </w:r>
          </w:p>
        </w:tc>
        <w:tc>
          <w:tcPr>
            <w:tcW w:w="706" w:type="dxa"/>
            <w:tcBorders>
              <w:top w:val="nil"/>
              <w:left w:val="nil"/>
              <w:bottom w:val="nil"/>
              <w:right w:val="nil"/>
            </w:tcBorders>
            <w:shd w:val="clear" w:color="auto" w:fill="auto"/>
            <w:noWrap/>
            <w:vAlign w:val="center"/>
            <w:hideMark/>
          </w:tcPr>
          <w:p w14:paraId="66591AA0"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0.49</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035F68A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0.61</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7E3ECA8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0.27</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center"/>
            <w:hideMark/>
          </w:tcPr>
          <w:p w14:paraId="49EC5A2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0.75</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0B4C9F4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0.84</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1588523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0.86</w:t>
            </w:r>
            <w:r w:rsidRPr="005642CA">
              <w:rPr>
                <w:rFonts w:ascii="Times New Roman" w:eastAsia="Times New Roman" w:hAnsi="Times New Roman" w:cs="Times New Roman"/>
                <w:vertAlign w:val="superscript"/>
                <w:lang w:val="en-US"/>
              </w:rPr>
              <w:t>**</w:t>
            </w:r>
          </w:p>
        </w:tc>
        <w:tc>
          <w:tcPr>
            <w:tcW w:w="883" w:type="dxa"/>
            <w:gridSpan w:val="2"/>
            <w:tcBorders>
              <w:top w:val="nil"/>
              <w:left w:val="nil"/>
              <w:bottom w:val="nil"/>
              <w:right w:val="nil"/>
            </w:tcBorders>
            <w:shd w:val="clear" w:color="auto" w:fill="auto"/>
            <w:noWrap/>
            <w:vAlign w:val="center"/>
            <w:hideMark/>
          </w:tcPr>
          <w:p w14:paraId="29C6205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0.81</w:t>
            </w:r>
            <w:r w:rsidRPr="005642CA">
              <w:rPr>
                <w:rFonts w:ascii="Times New Roman" w:eastAsia="Times New Roman" w:hAnsi="Times New Roman" w:cs="Times New Roman"/>
                <w:vertAlign w:val="superscript"/>
                <w:lang w:val="en-US"/>
              </w:rPr>
              <w:t>**</w:t>
            </w:r>
          </w:p>
        </w:tc>
        <w:tc>
          <w:tcPr>
            <w:tcW w:w="818" w:type="dxa"/>
            <w:gridSpan w:val="2"/>
            <w:tcBorders>
              <w:top w:val="nil"/>
              <w:left w:val="nil"/>
              <w:bottom w:val="nil"/>
              <w:right w:val="nil"/>
            </w:tcBorders>
            <w:shd w:val="clear" w:color="auto" w:fill="auto"/>
            <w:noWrap/>
            <w:vAlign w:val="center"/>
            <w:hideMark/>
          </w:tcPr>
          <w:p w14:paraId="30D414E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0.71</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5331E310"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0.88</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bottom"/>
            <w:hideMark/>
          </w:tcPr>
          <w:p w14:paraId="3BE0C929"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70" w:type="dxa"/>
            <w:gridSpan w:val="2"/>
            <w:tcBorders>
              <w:top w:val="nil"/>
              <w:left w:val="nil"/>
              <w:bottom w:val="nil"/>
              <w:right w:val="nil"/>
            </w:tcBorders>
            <w:shd w:val="clear" w:color="auto" w:fill="auto"/>
            <w:noWrap/>
            <w:vAlign w:val="bottom"/>
            <w:hideMark/>
          </w:tcPr>
          <w:p w14:paraId="3991F66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2FA66BFD"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46753DA9"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21D66A2F" w14:textId="77777777" w:rsidR="003D71CF" w:rsidRPr="005642CA" w:rsidRDefault="003D71CF" w:rsidP="00856819">
            <w:pPr>
              <w:spacing w:after="0" w:line="240" w:lineRule="auto"/>
              <w:rPr>
                <w:rFonts w:ascii="Times New Roman" w:eastAsia="Times New Roman" w:hAnsi="Times New Roman" w:cs="Times New Roman"/>
                <w:lang w:val="en-US"/>
              </w:rPr>
            </w:pPr>
            <w:proofErr w:type="spellStart"/>
            <w:r w:rsidRPr="005642CA">
              <w:rPr>
                <w:rFonts w:ascii="Times New Roman" w:eastAsia="Times New Roman" w:hAnsi="Times New Roman" w:cs="Times New Roman"/>
                <w:lang w:val="en-US"/>
              </w:rPr>
              <w:t>Stemp</w:t>
            </w:r>
            <w:proofErr w:type="spellEnd"/>
          </w:p>
        </w:tc>
        <w:tc>
          <w:tcPr>
            <w:tcW w:w="706" w:type="dxa"/>
            <w:tcBorders>
              <w:top w:val="nil"/>
              <w:left w:val="nil"/>
              <w:bottom w:val="nil"/>
              <w:right w:val="nil"/>
            </w:tcBorders>
            <w:shd w:val="clear" w:color="auto" w:fill="auto"/>
            <w:noWrap/>
            <w:vAlign w:val="center"/>
            <w:hideMark/>
          </w:tcPr>
          <w:p w14:paraId="39B43F80"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-0.29</w:t>
            </w:r>
          </w:p>
        </w:tc>
        <w:tc>
          <w:tcPr>
            <w:tcW w:w="709" w:type="dxa"/>
            <w:gridSpan w:val="2"/>
            <w:tcBorders>
              <w:top w:val="nil"/>
              <w:left w:val="nil"/>
              <w:bottom w:val="nil"/>
              <w:right w:val="nil"/>
            </w:tcBorders>
            <w:shd w:val="clear" w:color="auto" w:fill="auto"/>
            <w:noWrap/>
            <w:vAlign w:val="center"/>
            <w:hideMark/>
          </w:tcPr>
          <w:p w14:paraId="52F4F4B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-0.13</w:t>
            </w:r>
          </w:p>
        </w:tc>
        <w:tc>
          <w:tcPr>
            <w:tcW w:w="709" w:type="dxa"/>
            <w:gridSpan w:val="2"/>
            <w:tcBorders>
              <w:top w:val="nil"/>
              <w:left w:val="nil"/>
              <w:bottom w:val="nil"/>
              <w:right w:val="nil"/>
            </w:tcBorders>
            <w:shd w:val="clear" w:color="auto" w:fill="auto"/>
            <w:noWrap/>
            <w:vAlign w:val="center"/>
            <w:hideMark/>
          </w:tcPr>
          <w:p w14:paraId="1A5C8A1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0.05</w:t>
            </w:r>
          </w:p>
        </w:tc>
        <w:tc>
          <w:tcPr>
            <w:tcW w:w="708" w:type="dxa"/>
            <w:gridSpan w:val="2"/>
            <w:tcBorders>
              <w:top w:val="nil"/>
              <w:left w:val="nil"/>
              <w:bottom w:val="nil"/>
              <w:right w:val="nil"/>
            </w:tcBorders>
            <w:shd w:val="clear" w:color="auto" w:fill="auto"/>
            <w:noWrap/>
            <w:vAlign w:val="center"/>
            <w:hideMark/>
          </w:tcPr>
          <w:p w14:paraId="6B2B438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-0.43</w:t>
            </w:r>
          </w:p>
        </w:tc>
        <w:tc>
          <w:tcPr>
            <w:tcW w:w="709" w:type="dxa"/>
            <w:gridSpan w:val="2"/>
            <w:tcBorders>
              <w:top w:val="nil"/>
              <w:left w:val="nil"/>
              <w:bottom w:val="nil"/>
              <w:right w:val="nil"/>
            </w:tcBorders>
            <w:shd w:val="clear" w:color="auto" w:fill="auto"/>
            <w:noWrap/>
            <w:vAlign w:val="center"/>
            <w:hideMark/>
          </w:tcPr>
          <w:p w14:paraId="75C9F5A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-0.39</w:t>
            </w:r>
          </w:p>
        </w:tc>
        <w:tc>
          <w:tcPr>
            <w:tcW w:w="709" w:type="dxa"/>
            <w:gridSpan w:val="2"/>
            <w:tcBorders>
              <w:top w:val="nil"/>
              <w:left w:val="nil"/>
              <w:bottom w:val="nil"/>
              <w:right w:val="nil"/>
            </w:tcBorders>
            <w:shd w:val="clear" w:color="auto" w:fill="auto"/>
            <w:noWrap/>
            <w:vAlign w:val="center"/>
            <w:hideMark/>
          </w:tcPr>
          <w:p w14:paraId="5FE19AE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-0.45</w:t>
            </w:r>
          </w:p>
        </w:tc>
        <w:tc>
          <w:tcPr>
            <w:tcW w:w="883" w:type="dxa"/>
            <w:gridSpan w:val="2"/>
            <w:tcBorders>
              <w:top w:val="nil"/>
              <w:left w:val="nil"/>
              <w:bottom w:val="nil"/>
              <w:right w:val="nil"/>
            </w:tcBorders>
            <w:shd w:val="clear" w:color="auto" w:fill="auto"/>
            <w:noWrap/>
            <w:vAlign w:val="center"/>
            <w:hideMark/>
          </w:tcPr>
          <w:p w14:paraId="6D0143C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-0.52</w:t>
            </w:r>
          </w:p>
        </w:tc>
        <w:tc>
          <w:tcPr>
            <w:tcW w:w="818" w:type="dxa"/>
            <w:gridSpan w:val="2"/>
            <w:tcBorders>
              <w:top w:val="nil"/>
              <w:left w:val="nil"/>
              <w:bottom w:val="nil"/>
              <w:right w:val="nil"/>
            </w:tcBorders>
            <w:shd w:val="clear" w:color="auto" w:fill="auto"/>
            <w:noWrap/>
            <w:vAlign w:val="center"/>
            <w:hideMark/>
          </w:tcPr>
          <w:p w14:paraId="6492D0C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-0.46</w:t>
            </w:r>
          </w:p>
        </w:tc>
        <w:tc>
          <w:tcPr>
            <w:tcW w:w="709" w:type="dxa"/>
            <w:gridSpan w:val="2"/>
            <w:tcBorders>
              <w:top w:val="nil"/>
              <w:left w:val="nil"/>
              <w:bottom w:val="nil"/>
              <w:right w:val="nil"/>
            </w:tcBorders>
            <w:shd w:val="clear" w:color="auto" w:fill="auto"/>
            <w:noWrap/>
            <w:vAlign w:val="center"/>
            <w:hideMark/>
          </w:tcPr>
          <w:p w14:paraId="6F617E0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-0.35</w:t>
            </w:r>
          </w:p>
        </w:tc>
        <w:tc>
          <w:tcPr>
            <w:tcW w:w="708" w:type="dxa"/>
            <w:gridSpan w:val="2"/>
            <w:tcBorders>
              <w:top w:val="nil"/>
              <w:left w:val="nil"/>
              <w:bottom w:val="nil"/>
              <w:right w:val="nil"/>
            </w:tcBorders>
            <w:shd w:val="clear" w:color="auto" w:fill="auto"/>
            <w:noWrap/>
            <w:vAlign w:val="bottom"/>
            <w:hideMark/>
          </w:tcPr>
          <w:p w14:paraId="0A2C8A7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-0.39</w:t>
            </w:r>
          </w:p>
        </w:tc>
        <w:tc>
          <w:tcPr>
            <w:tcW w:w="670" w:type="dxa"/>
            <w:gridSpan w:val="2"/>
            <w:tcBorders>
              <w:top w:val="nil"/>
              <w:left w:val="nil"/>
              <w:bottom w:val="nil"/>
              <w:right w:val="nil"/>
            </w:tcBorders>
            <w:shd w:val="clear" w:color="auto" w:fill="auto"/>
            <w:noWrap/>
            <w:vAlign w:val="bottom"/>
            <w:hideMark/>
          </w:tcPr>
          <w:p w14:paraId="69C7D7DB"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606" w:type="dxa"/>
            <w:gridSpan w:val="2"/>
            <w:tcBorders>
              <w:top w:val="nil"/>
              <w:left w:val="nil"/>
              <w:bottom w:val="nil"/>
              <w:right w:val="nil"/>
            </w:tcBorders>
            <w:shd w:val="clear" w:color="auto" w:fill="auto"/>
            <w:noWrap/>
            <w:vAlign w:val="bottom"/>
            <w:hideMark/>
          </w:tcPr>
          <w:p w14:paraId="32B0DF5A"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36F6E89A" w14:textId="77777777" w:rsidTr="00856819">
        <w:trPr>
          <w:gridAfter w:val="1"/>
          <w:wAfter w:w="233" w:type="dxa"/>
          <w:trHeight w:val="302"/>
        </w:trPr>
        <w:tc>
          <w:tcPr>
            <w:tcW w:w="1072" w:type="dxa"/>
            <w:tcBorders>
              <w:top w:val="nil"/>
              <w:left w:val="nil"/>
              <w:bottom w:val="nil"/>
              <w:right w:val="nil"/>
            </w:tcBorders>
            <w:shd w:val="clear" w:color="auto" w:fill="auto"/>
            <w:noWrap/>
            <w:vAlign w:val="center"/>
            <w:hideMark/>
          </w:tcPr>
          <w:p w14:paraId="1ACB5E8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pH</w:t>
            </w:r>
          </w:p>
        </w:tc>
        <w:tc>
          <w:tcPr>
            <w:tcW w:w="706" w:type="dxa"/>
            <w:tcBorders>
              <w:top w:val="nil"/>
              <w:left w:val="nil"/>
              <w:bottom w:val="nil"/>
              <w:right w:val="nil"/>
            </w:tcBorders>
            <w:shd w:val="clear" w:color="auto" w:fill="auto"/>
            <w:noWrap/>
            <w:vAlign w:val="center"/>
            <w:hideMark/>
          </w:tcPr>
          <w:p w14:paraId="06F71F1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0.25</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517177D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0.51</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090F914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0.40</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center"/>
            <w:hideMark/>
          </w:tcPr>
          <w:p w14:paraId="35453BA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0.24</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3C0DDD2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0.43</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7AEA853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0.35</w:t>
            </w:r>
            <w:r w:rsidRPr="005642CA">
              <w:rPr>
                <w:rFonts w:ascii="Times New Roman" w:eastAsia="Times New Roman" w:hAnsi="Times New Roman" w:cs="Times New Roman"/>
                <w:vertAlign w:val="superscript"/>
                <w:lang w:val="en-US"/>
              </w:rPr>
              <w:t>**</w:t>
            </w:r>
          </w:p>
        </w:tc>
        <w:tc>
          <w:tcPr>
            <w:tcW w:w="883" w:type="dxa"/>
            <w:gridSpan w:val="2"/>
            <w:tcBorders>
              <w:top w:val="nil"/>
              <w:left w:val="nil"/>
              <w:bottom w:val="nil"/>
              <w:right w:val="nil"/>
            </w:tcBorders>
            <w:shd w:val="clear" w:color="auto" w:fill="auto"/>
            <w:noWrap/>
            <w:vAlign w:val="center"/>
            <w:hideMark/>
          </w:tcPr>
          <w:p w14:paraId="1206BEC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0.39</w:t>
            </w:r>
            <w:r w:rsidRPr="005642CA">
              <w:rPr>
                <w:rFonts w:ascii="Times New Roman" w:eastAsia="Times New Roman" w:hAnsi="Times New Roman" w:cs="Times New Roman"/>
                <w:vertAlign w:val="superscript"/>
                <w:lang w:val="en-US"/>
              </w:rPr>
              <w:t>**</w:t>
            </w:r>
          </w:p>
        </w:tc>
        <w:tc>
          <w:tcPr>
            <w:tcW w:w="818" w:type="dxa"/>
            <w:gridSpan w:val="2"/>
            <w:tcBorders>
              <w:top w:val="nil"/>
              <w:left w:val="nil"/>
              <w:bottom w:val="nil"/>
              <w:right w:val="nil"/>
            </w:tcBorders>
            <w:shd w:val="clear" w:color="auto" w:fill="auto"/>
            <w:noWrap/>
            <w:vAlign w:val="center"/>
            <w:hideMark/>
          </w:tcPr>
          <w:p w14:paraId="27D243C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0.44</w:t>
            </w:r>
            <w:r w:rsidRPr="005642CA">
              <w:rPr>
                <w:rFonts w:ascii="Times New Roman" w:eastAsia="Times New Roman" w:hAnsi="Times New Roman" w:cs="Times New Roman"/>
                <w:vertAlign w:val="superscript"/>
                <w:lang w:val="en-US"/>
              </w:rPr>
              <w:t>**</w:t>
            </w:r>
          </w:p>
        </w:tc>
        <w:tc>
          <w:tcPr>
            <w:tcW w:w="709" w:type="dxa"/>
            <w:gridSpan w:val="2"/>
            <w:tcBorders>
              <w:top w:val="nil"/>
              <w:left w:val="nil"/>
              <w:bottom w:val="nil"/>
              <w:right w:val="nil"/>
            </w:tcBorders>
            <w:shd w:val="clear" w:color="auto" w:fill="auto"/>
            <w:noWrap/>
            <w:vAlign w:val="center"/>
            <w:hideMark/>
          </w:tcPr>
          <w:p w14:paraId="487F989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0.60</w:t>
            </w:r>
            <w:r w:rsidRPr="005642CA">
              <w:rPr>
                <w:rFonts w:ascii="Times New Roman" w:eastAsia="Times New Roman" w:hAnsi="Times New Roman" w:cs="Times New Roman"/>
                <w:vertAlign w:val="superscript"/>
                <w:lang w:val="en-US"/>
              </w:rPr>
              <w:t>**</w:t>
            </w:r>
          </w:p>
        </w:tc>
        <w:tc>
          <w:tcPr>
            <w:tcW w:w="708" w:type="dxa"/>
            <w:gridSpan w:val="2"/>
            <w:tcBorders>
              <w:top w:val="nil"/>
              <w:left w:val="nil"/>
              <w:bottom w:val="nil"/>
              <w:right w:val="nil"/>
            </w:tcBorders>
            <w:shd w:val="clear" w:color="auto" w:fill="auto"/>
            <w:noWrap/>
            <w:vAlign w:val="bottom"/>
            <w:hideMark/>
          </w:tcPr>
          <w:p w14:paraId="620E9F0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0.48</w:t>
            </w:r>
            <w:r w:rsidRPr="005642CA">
              <w:rPr>
                <w:rFonts w:ascii="Times New Roman" w:eastAsia="Times New Roman" w:hAnsi="Times New Roman" w:cs="Times New Roman"/>
                <w:vertAlign w:val="superscript"/>
                <w:lang w:val="en-US"/>
              </w:rPr>
              <w:t>**</w:t>
            </w:r>
          </w:p>
        </w:tc>
        <w:tc>
          <w:tcPr>
            <w:tcW w:w="670" w:type="dxa"/>
            <w:gridSpan w:val="2"/>
            <w:tcBorders>
              <w:top w:val="nil"/>
              <w:left w:val="nil"/>
              <w:bottom w:val="nil"/>
              <w:right w:val="nil"/>
            </w:tcBorders>
            <w:shd w:val="clear" w:color="auto" w:fill="auto"/>
            <w:noWrap/>
            <w:vAlign w:val="bottom"/>
            <w:hideMark/>
          </w:tcPr>
          <w:p w14:paraId="65F7507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0.02</w:t>
            </w:r>
          </w:p>
        </w:tc>
        <w:tc>
          <w:tcPr>
            <w:tcW w:w="606" w:type="dxa"/>
            <w:gridSpan w:val="2"/>
            <w:tcBorders>
              <w:top w:val="nil"/>
              <w:left w:val="nil"/>
              <w:bottom w:val="nil"/>
              <w:right w:val="nil"/>
            </w:tcBorders>
            <w:shd w:val="clear" w:color="auto" w:fill="auto"/>
            <w:noWrap/>
            <w:vAlign w:val="bottom"/>
            <w:hideMark/>
          </w:tcPr>
          <w:p w14:paraId="5BD5DFC8"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1A8CF6C8" w14:textId="77777777" w:rsidTr="00856819">
        <w:trPr>
          <w:gridAfter w:val="1"/>
          <w:wAfter w:w="233" w:type="dxa"/>
          <w:trHeight w:val="317"/>
        </w:trPr>
        <w:tc>
          <w:tcPr>
            <w:tcW w:w="1072" w:type="dxa"/>
            <w:tcBorders>
              <w:top w:val="nil"/>
              <w:left w:val="nil"/>
              <w:bottom w:val="single" w:sz="4" w:space="0" w:color="auto"/>
              <w:right w:val="nil"/>
            </w:tcBorders>
            <w:shd w:val="clear" w:color="auto" w:fill="auto"/>
            <w:noWrap/>
            <w:vAlign w:val="center"/>
            <w:hideMark/>
          </w:tcPr>
          <w:p w14:paraId="394639D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EC</w:t>
            </w:r>
          </w:p>
        </w:tc>
        <w:tc>
          <w:tcPr>
            <w:tcW w:w="706" w:type="dxa"/>
            <w:tcBorders>
              <w:top w:val="nil"/>
              <w:left w:val="nil"/>
              <w:bottom w:val="single" w:sz="4" w:space="0" w:color="auto"/>
              <w:right w:val="nil"/>
            </w:tcBorders>
            <w:shd w:val="clear" w:color="auto" w:fill="auto"/>
            <w:noWrap/>
            <w:vAlign w:val="center"/>
            <w:hideMark/>
          </w:tcPr>
          <w:p w14:paraId="56256AB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-0.07</w:t>
            </w:r>
          </w:p>
        </w:tc>
        <w:tc>
          <w:tcPr>
            <w:tcW w:w="709" w:type="dxa"/>
            <w:gridSpan w:val="2"/>
            <w:tcBorders>
              <w:top w:val="nil"/>
              <w:left w:val="nil"/>
              <w:bottom w:val="single" w:sz="4" w:space="0" w:color="auto"/>
              <w:right w:val="nil"/>
            </w:tcBorders>
            <w:shd w:val="clear" w:color="auto" w:fill="auto"/>
            <w:noWrap/>
            <w:vAlign w:val="center"/>
            <w:hideMark/>
          </w:tcPr>
          <w:p w14:paraId="747B82C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-0.06</w:t>
            </w:r>
          </w:p>
        </w:tc>
        <w:tc>
          <w:tcPr>
            <w:tcW w:w="709" w:type="dxa"/>
            <w:gridSpan w:val="2"/>
            <w:tcBorders>
              <w:top w:val="nil"/>
              <w:left w:val="nil"/>
              <w:bottom w:val="single" w:sz="4" w:space="0" w:color="auto"/>
              <w:right w:val="nil"/>
            </w:tcBorders>
            <w:shd w:val="clear" w:color="auto" w:fill="auto"/>
            <w:noWrap/>
            <w:vAlign w:val="center"/>
            <w:hideMark/>
          </w:tcPr>
          <w:p w14:paraId="41553B7A"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708" w:type="dxa"/>
            <w:gridSpan w:val="2"/>
            <w:tcBorders>
              <w:top w:val="nil"/>
              <w:left w:val="nil"/>
              <w:bottom w:val="single" w:sz="4" w:space="0" w:color="auto"/>
              <w:right w:val="nil"/>
            </w:tcBorders>
            <w:shd w:val="clear" w:color="auto" w:fill="auto"/>
            <w:noWrap/>
            <w:vAlign w:val="center"/>
            <w:hideMark/>
          </w:tcPr>
          <w:p w14:paraId="7DD784B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709" w:type="dxa"/>
            <w:gridSpan w:val="2"/>
            <w:tcBorders>
              <w:top w:val="nil"/>
              <w:left w:val="nil"/>
              <w:bottom w:val="single" w:sz="4" w:space="0" w:color="auto"/>
              <w:right w:val="nil"/>
            </w:tcBorders>
            <w:shd w:val="clear" w:color="auto" w:fill="auto"/>
            <w:noWrap/>
            <w:vAlign w:val="center"/>
            <w:hideMark/>
          </w:tcPr>
          <w:p w14:paraId="500B790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0.10</w:t>
            </w:r>
          </w:p>
        </w:tc>
        <w:tc>
          <w:tcPr>
            <w:tcW w:w="709" w:type="dxa"/>
            <w:gridSpan w:val="2"/>
            <w:tcBorders>
              <w:top w:val="nil"/>
              <w:left w:val="nil"/>
              <w:bottom w:val="single" w:sz="4" w:space="0" w:color="auto"/>
              <w:right w:val="nil"/>
            </w:tcBorders>
            <w:shd w:val="clear" w:color="auto" w:fill="auto"/>
            <w:noWrap/>
            <w:vAlign w:val="center"/>
            <w:hideMark/>
          </w:tcPr>
          <w:p w14:paraId="632F213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883" w:type="dxa"/>
            <w:gridSpan w:val="2"/>
            <w:tcBorders>
              <w:top w:val="nil"/>
              <w:left w:val="nil"/>
              <w:bottom w:val="single" w:sz="4" w:space="0" w:color="auto"/>
              <w:right w:val="nil"/>
            </w:tcBorders>
            <w:shd w:val="clear" w:color="auto" w:fill="auto"/>
            <w:noWrap/>
            <w:vAlign w:val="center"/>
            <w:hideMark/>
          </w:tcPr>
          <w:p w14:paraId="221A17B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0.04</w:t>
            </w:r>
          </w:p>
        </w:tc>
        <w:tc>
          <w:tcPr>
            <w:tcW w:w="818" w:type="dxa"/>
            <w:gridSpan w:val="2"/>
            <w:tcBorders>
              <w:top w:val="nil"/>
              <w:left w:val="nil"/>
              <w:bottom w:val="single" w:sz="4" w:space="0" w:color="auto"/>
              <w:right w:val="nil"/>
            </w:tcBorders>
            <w:shd w:val="clear" w:color="auto" w:fill="auto"/>
            <w:noWrap/>
            <w:vAlign w:val="center"/>
            <w:hideMark/>
          </w:tcPr>
          <w:p w14:paraId="5E0DA8EA"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0.02</w:t>
            </w:r>
          </w:p>
        </w:tc>
        <w:tc>
          <w:tcPr>
            <w:tcW w:w="709" w:type="dxa"/>
            <w:gridSpan w:val="2"/>
            <w:tcBorders>
              <w:top w:val="nil"/>
              <w:left w:val="nil"/>
              <w:bottom w:val="single" w:sz="4" w:space="0" w:color="auto"/>
              <w:right w:val="nil"/>
            </w:tcBorders>
            <w:shd w:val="clear" w:color="auto" w:fill="auto"/>
            <w:noWrap/>
            <w:vAlign w:val="center"/>
            <w:hideMark/>
          </w:tcPr>
          <w:p w14:paraId="4D16117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-0.02</w:t>
            </w:r>
          </w:p>
        </w:tc>
        <w:tc>
          <w:tcPr>
            <w:tcW w:w="708" w:type="dxa"/>
            <w:gridSpan w:val="2"/>
            <w:tcBorders>
              <w:top w:val="nil"/>
              <w:left w:val="nil"/>
              <w:bottom w:val="single" w:sz="4" w:space="0" w:color="auto"/>
              <w:right w:val="nil"/>
            </w:tcBorders>
            <w:shd w:val="clear" w:color="auto" w:fill="auto"/>
            <w:noWrap/>
            <w:vAlign w:val="center"/>
            <w:hideMark/>
          </w:tcPr>
          <w:p w14:paraId="62A9EB9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0.05</w:t>
            </w:r>
          </w:p>
        </w:tc>
        <w:tc>
          <w:tcPr>
            <w:tcW w:w="670" w:type="dxa"/>
            <w:gridSpan w:val="2"/>
            <w:tcBorders>
              <w:top w:val="nil"/>
              <w:left w:val="nil"/>
              <w:bottom w:val="single" w:sz="4" w:space="0" w:color="auto"/>
              <w:right w:val="nil"/>
            </w:tcBorders>
            <w:shd w:val="clear" w:color="auto" w:fill="auto"/>
            <w:noWrap/>
            <w:vAlign w:val="center"/>
            <w:hideMark/>
          </w:tcPr>
          <w:p w14:paraId="2BC09B8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606" w:type="dxa"/>
            <w:gridSpan w:val="2"/>
            <w:tcBorders>
              <w:top w:val="nil"/>
              <w:left w:val="nil"/>
              <w:bottom w:val="single" w:sz="4" w:space="0" w:color="auto"/>
              <w:right w:val="nil"/>
            </w:tcBorders>
            <w:shd w:val="clear" w:color="auto" w:fill="auto"/>
            <w:noWrap/>
            <w:vAlign w:val="center"/>
            <w:hideMark/>
          </w:tcPr>
          <w:p w14:paraId="171BA4C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-0.08</w:t>
            </w:r>
          </w:p>
        </w:tc>
      </w:tr>
      <w:tr w:rsidR="003D71CF" w:rsidRPr="005642CA" w14:paraId="0C3955C2" w14:textId="77777777" w:rsidTr="00856819">
        <w:trPr>
          <w:trHeight w:val="537"/>
        </w:trPr>
        <w:tc>
          <w:tcPr>
            <w:tcW w:w="1072" w:type="dxa"/>
            <w:tcBorders>
              <w:top w:val="nil"/>
              <w:left w:val="nil"/>
              <w:bottom w:val="nil"/>
              <w:right w:val="nil"/>
            </w:tcBorders>
            <w:shd w:val="clear" w:color="auto" w:fill="auto"/>
            <w:noWrap/>
            <w:vAlign w:val="center"/>
            <w:hideMark/>
          </w:tcPr>
          <w:p w14:paraId="2CE408A3" w14:textId="643EEF15" w:rsidR="003D71CF" w:rsidRPr="005642CA" w:rsidRDefault="003D71CF" w:rsidP="00856819">
            <w:pPr>
              <w:spacing w:after="0" w:line="240" w:lineRule="auto"/>
              <w:rPr>
                <w:rFonts w:ascii="Times New Roman" w:eastAsia="Times New Roman" w:hAnsi="Times New Roman" w:cs="Times New Roman"/>
                <w:color w:val="000000"/>
                <w:lang w:val="en-US"/>
              </w:rPr>
            </w:pPr>
          </w:p>
        </w:tc>
        <w:tc>
          <w:tcPr>
            <w:tcW w:w="8877" w:type="dxa"/>
            <w:gridSpan w:val="24"/>
            <w:tcBorders>
              <w:top w:val="nil"/>
              <w:left w:val="nil"/>
              <w:bottom w:val="nil"/>
              <w:right w:val="nil"/>
            </w:tcBorders>
            <w:shd w:val="clear" w:color="auto" w:fill="auto"/>
            <w:vAlign w:val="center"/>
          </w:tcPr>
          <w:p w14:paraId="432C0E9C" w14:textId="4CF2B3C6" w:rsidR="003D71CF" w:rsidRPr="005642CA" w:rsidRDefault="003D71CF" w:rsidP="003D71CF">
            <w:pPr>
              <w:spacing w:after="0" w:line="240" w:lineRule="auto"/>
              <w:rPr>
                <w:rFonts w:ascii="Times New Roman" w:eastAsia="Times New Roman" w:hAnsi="Times New Roman" w:cs="Times New Roman"/>
                <w:color w:val="000000"/>
                <w:lang w:val="en-US"/>
              </w:rPr>
            </w:pPr>
            <w:r w:rsidRPr="005642CA">
              <w:rPr>
                <w:rFonts w:ascii="Times New Roman" w:eastAsia="Times New Roman" w:hAnsi="Times New Roman" w:cs="Times New Roman"/>
                <w:color w:val="000000"/>
                <w:lang w:val="en-US"/>
              </w:rPr>
              <w:t>PMM</w:t>
            </w:r>
            <w:r w:rsidRPr="005642CA" w:rsidDel="003D71CF">
              <w:rPr>
                <w:rFonts w:ascii="Times New Roman" w:eastAsia="Times New Roman" w:hAnsi="Times New Roman" w:cs="Times New Roman"/>
                <w:color w:val="000000"/>
                <w:lang w:val="en-US"/>
              </w:rPr>
              <w:t xml:space="preserve"> </w:t>
            </w:r>
          </w:p>
        </w:tc>
      </w:tr>
      <w:tr w:rsidR="003D71CF" w:rsidRPr="005642CA" w14:paraId="64F255A5" w14:textId="77777777" w:rsidTr="00856819">
        <w:trPr>
          <w:trHeight w:val="302"/>
        </w:trPr>
        <w:tc>
          <w:tcPr>
            <w:tcW w:w="1072" w:type="dxa"/>
            <w:tcBorders>
              <w:top w:val="single" w:sz="4" w:space="0" w:color="auto"/>
              <w:left w:val="nil"/>
              <w:bottom w:val="nil"/>
              <w:right w:val="nil"/>
            </w:tcBorders>
            <w:shd w:val="clear" w:color="auto" w:fill="auto"/>
            <w:noWrap/>
            <w:vAlign w:val="center"/>
            <w:hideMark/>
          </w:tcPr>
          <w:p w14:paraId="159EC37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MBC</w:t>
            </w:r>
          </w:p>
        </w:tc>
        <w:tc>
          <w:tcPr>
            <w:tcW w:w="879" w:type="dxa"/>
            <w:gridSpan w:val="2"/>
            <w:tcBorders>
              <w:top w:val="single" w:sz="4" w:space="0" w:color="auto"/>
              <w:left w:val="nil"/>
              <w:bottom w:val="nil"/>
              <w:right w:val="nil"/>
            </w:tcBorders>
            <w:shd w:val="clear" w:color="auto" w:fill="auto"/>
            <w:noWrap/>
            <w:vAlign w:val="center"/>
            <w:hideMark/>
          </w:tcPr>
          <w:p w14:paraId="06BC796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0.19</w:t>
            </w:r>
            <w:r w:rsidRPr="005642CA">
              <w:rPr>
                <w:rFonts w:ascii="Times New Roman" w:eastAsia="Times New Roman" w:hAnsi="Times New Roman" w:cs="Times New Roman"/>
                <w:vertAlign w:val="superscript"/>
                <w:lang w:val="en-US"/>
              </w:rPr>
              <w:t>*</w:t>
            </w:r>
          </w:p>
        </w:tc>
        <w:tc>
          <w:tcPr>
            <w:tcW w:w="706" w:type="dxa"/>
            <w:gridSpan w:val="2"/>
            <w:tcBorders>
              <w:top w:val="single" w:sz="4" w:space="0" w:color="auto"/>
              <w:left w:val="nil"/>
              <w:bottom w:val="nil"/>
              <w:right w:val="nil"/>
            </w:tcBorders>
            <w:shd w:val="clear" w:color="auto" w:fill="auto"/>
            <w:noWrap/>
            <w:vAlign w:val="bottom"/>
            <w:hideMark/>
          </w:tcPr>
          <w:p w14:paraId="078941FA"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6" w:type="dxa"/>
            <w:gridSpan w:val="2"/>
            <w:tcBorders>
              <w:top w:val="single" w:sz="4" w:space="0" w:color="auto"/>
              <w:left w:val="nil"/>
              <w:bottom w:val="nil"/>
              <w:right w:val="nil"/>
            </w:tcBorders>
            <w:shd w:val="clear" w:color="auto" w:fill="auto"/>
            <w:noWrap/>
            <w:vAlign w:val="bottom"/>
            <w:hideMark/>
          </w:tcPr>
          <w:p w14:paraId="37B4CF1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6" w:type="dxa"/>
            <w:gridSpan w:val="2"/>
            <w:tcBorders>
              <w:top w:val="single" w:sz="4" w:space="0" w:color="auto"/>
              <w:left w:val="nil"/>
              <w:bottom w:val="nil"/>
              <w:right w:val="nil"/>
            </w:tcBorders>
            <w:shd w:val="clear" w:color="auto" w:fill="auto"/>
            <w:noWrap/>
            <w:vAlign w:val="bottom"/>
            <w:hideMark/>
          </w:tcPr>
          <w:p w14:paraId="2E7972D5"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6" w:type="dxa"/>
            <w:gridSpan w:val="2"/>
            <w:tcBorders>
              <w:top w:val="single" w:sz="4" w:space="0" w:color="auto"/>
              <w:left w:val="nil"/>
              <w:bottom w:val="nil"/>
              <w:right w:val="nil"/>
            </w:tcBorders>
            <w:shd w:val="clear" w:color="auto" w:fill="auto"/>
            <w:noWrap/>
            <w:vAlign w:val="bottom"/>
            <w:hideMark/>
          </w:tcPr>
          <w:p w14:paraId="0437282E"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8" w:type="dxa"/>
            <w:gridSpan w:val="2"/>
            <w:tcBorders>
              <w:top w:val="single" w:sz="4" w:space="0" w:color="auto"/>
              <w:left w:val="nil"/>
              <w:bottom w:val="nil"/>
              <w:right w:val="nil"/>
            </w:tcBorders>
            <w:shd w:val="clear" w:color="auto" w:fill="auto"/>
            <w:noWrap/>
            <w:vAlign w:val="bottom"/>
            <w:hideMark/>
          </w:tcPr>
          <w:p w14:paraId="530D152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1015" w:type="dxa"/>
            <w:gridSpan w:val="2"/>
            <w:tcBorders>
              <w:top w:val="single" w:sz="4" w:space="0" w:color="auto"/>
              <w:left w:val="nil"/>
              <w:bottom w:val="nil"/>
              <w:right w:val="nil"/>
            </w:tcBorders>
            <w:shd w:val="clear" w:color="auto" w:fill="auto"/>
            <w:noWrap/>
            <w:vAlign w:val="bottom"/>
            <w:hideMark/>
          </w:tcPr>
          <w:p w14:paraId="37F2161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single" w:sz="4" w:space="0" w:color="auto"/>
              <w:left w:val="nil"/>
              <w:bottom w:val="nil"/>
              <w:right w:val="nil"/>
            </w:tcBorders>
            <w:shd w:val="clear" w:color="auto" w:fill="auto"/>
            <w:noWrap/>
            <w:vAlign w:val="bottom"/>
            <w:hideMark/>
          </w:tcPr>
          <w:p w14:paraId="5D4774A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single" w:sz="4" w:space="0" w:color="auto"/>
              <w:left w:val="nil"/>
              <w:bottom w:val="nil"/>
              <w:right w:val="nil"/>
            </w:tcBorders>
            <w:shd w:val="clear" w:color="auto" w:fill="auto"/>
            <w:noWrap/>
            <w:vAlign w:val="bottom"/>
            <w:hideMark/>
          </w:tcPr>
          <w:p w14:paraId="19524EB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single" w:sz="4" w:space="0" w:color="auto"/>
              <w:left w:val="nil"/>
              <w:bottom w:val="nil"/>
              <w:right w:val="nil"/>
            </w:tcBorders>
            <w:shd w:val="clear" w:color="auto" w:fill="auto"/>
            <w:noWrap/>
            <w:vAlign w:val="bottom"/>
            <w:hideMark/>
          </w:tcPr>
          <w:p w14:paraId="05A33AA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single" w:sz="4" w:space="0" w:color="auto"/>
              <w:left w:val="nil"/>
              <w:bottom w:val="nil"/>
              <w:right w:val="nil"/>
            </w:tcBorders>
            <w:shd w:val="clear" w:color="auto" w:fill="auto"/>
            <w:noWrap/>
            <w:vAlign w:val="bottom"/>
            <w:hideMark/>
          </w:tcPr>
          <w:p w14:paraId="620D963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single" w:sz="4" w:space="0" w:color="auto"/>
              <w:left w:val="nil"/>
              <w:bottom w:val="nil"/>
              <w:right w:val="nil"/>
            </w:tcBorders>
            <w:shd w:val="clear" w:color="auto" w:fill="auto"/>
            <w:noWrap/>
            <w:vAlign w:val="bottom"/>
            <w:hideMark/>
          </w:tcPr>
          <w:p w14:paraId="3E47D63A"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385D8516" w14:textId="77777777" w:rsidTr="00856819">
        <w:trPr>
          <w:trHeight w:val="302"/>
        </w:trPr>
        <w:tc>
          <w:tcPr>
            <w:tcW w:w="1072" w:type="dxa"/>
            <w:tcBorders>
              <w:top w:val="nil"/>
              <w:left w:val="nil"/>
              <w:bottom w:val="nil"/>
              <w:right w:val="nil"/>
            </w:tcBorders>
            <w:shd w:val="clear" w:color="auto" w:fill="auto"/>
            <w:noWrap/>
            <w:vAlign w:val="center"/>
            <w:hideMark/>
          </w:tcPr>
          <w:p w14:paraId="3FCC8E5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MBN</w:t>
            </w:r>
          </w:p>
        </w:tc>
        <w:tc>
          <w:tcPr>
            <w:tcW w:w="879" w:type="dxa"/>
            <w:gridSpan w:val="2"/>
            <w:tcBorders>
              <w:top w:val="nil"/>
              <w:left w:val="nil"/>
              <w:bottom w:val="nil"/>
              <w:right w:val="nil"/>
            </w:tcBorders>
            <w:shd w:val="clear" w:color="auto" w:fill="auto"/>
            <w:noWrap/>
            <w:vAlign w:val="center"/>
            <w:hideMark/>
          </w:tcPr>
          <w:p w14:paraId="257D223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0.05</w:t>
            </w:r>
          </w:p>
        </w:tc>
        <w:tc>
          <w:tcPr>
            <w:tcW w:w="706" w:type="dxa"/>
            <w:gridSpan w:val="2"/>
            <w:tcBorders>
              <w:top w:val="nil"/>
              <w:left w:val="nil"/>
              <w:bottom w:val="nil"/>
              <w:right w:val="nil"/>
            </w:tcBorders>
            <w:shd w:val="clear" w:color="auto" w:fill="auto"/>
            <w:noWrap/>
            <w:vAlign w:val="center"/>
            <w:hideMark/>
          </w:tcPr>
          <w:p w14:paraId="4C96F29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0.41</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bottom"/>
            <w:hideMark/>
          </w:tcPr>
          <w:p w14:paraId="55E698A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6" w:type="dxa"/>
            <w:gridSpan w:val="2"/>
            <w:tcBorders>
              <w:top w:val="nil"/>
              <w:left w:val="nil"/>
              <w:bottom w:val="nil"/>
              <w:right w:val="nil"/>
            </w:tcBorders>
            <w:shd w:val="clear" w:color="auto" w:fill="auto"/>
            <w:noWrap/>
            <w:vAlign w:val="bottom"/>
            <w:hideMark/>
          </w:tcPr>
          <w:p w14:paraId="0A7AFEC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6" w:type="dxa"/>
            <w:gridSpan w:val="2"/>
            <w:tcBorders>
              <w:top w:val="nil"/>
              <w:left w:val="nil"/>
              <w:bottom w:val="nil"/>
              <w:right w:val="nil"/>
            </w:tcBorders>
            <w:shd w:val="clear" w:color="auto" w:fill="auto"/>
            <w:noWrap/>
            <w:vAlign w:val="bottom"/>
            <w:hideMark/>
          </w:tcPr>
          <w:p w14:paraId="2B8E114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8" w:type="dxa"/>
            <w:gridSpan w:val="2"/>
            <w:tcBorders>
              <w:top w:val="nil"/>
              <w:left w:val="nil"/>
              <w:bottom w:val="nil"/>
              <w:right w:val="nil"/>
            </w:tcBorders>
            <w:shd w:val="clear" w:color="auto" w:fill="auto"/>
            <w:noWrap/>
            <w:vAlign w:val="bottom"/>
            <w:hideMark/>
          </w:tcPr>
          <w:p w14:paraId="0438E47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1015" w:type="dxa"/>
            <w:gridSpan w:val="2"/>
            <w:tcBorders>
              <w:top w:val="nil"/>
              <w:left w:val="nil"/>
              <w:bottom w:val="nil"/>
              <w:right w:val="nil"/>
            </w:tcBorders>
            <w:shd w:val="clear" w:color="auto" w:fill="auto"/>
            <w:noWrap/>
            <w:vAlign w:val="bottom"/>
            <w:hideMark/>
          </w:tcPr>
          <w:p w14:paraId="15A0D098"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556F0F4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20A9787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nil"/>
              <w:left w:val="nil"/>
              <w:bottom w:val="nil"/>
              <w:right w:val="nil"/>
            </w:tcBorders>
            <w:shd w:val="clear" w:color="auto" w:fill="auto"/>
            <w:noWrap/>
            <w:vAlign w:val="bottom"/>
            <w:hideMark/>
          </w:tcPr>
          <w:p w14:paraId="207E97F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33989D7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00DCF988"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39D67564" w14:textId="77777777" w:rsidTr="00856819">
        <w:trPr>
          <w:trHeight w:val="302"/>
        </w:trPr>
        <w:tc>
          <w:tcPr>
            <w:tcW w:w="1072" w:type="dxa"/>
            <w:tcBorders>
              <w:top w:val="nil"/>
              <w:left w:val="nil"/>
              <w:bottom w:val="nil"/>
              <w:right w:val="nil"/>
            </w:tcBorders>
            <w:shd w:val="clear" w:color="auto" w:fill="auto"/>
            <w:noWrap/>
            <w:vAlign w:val="center"/>
            <w:hideMark/>
          </w:tcPr>
          <w:p w14:paraId="76C77D0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color w:val="000000"/>
                <w:lang w:val="en-US"/>
              </w:rPr>
              <w:t>NH</w:t>
            </w:r>
            <w:r w:rsidRPr="005642CA">
              <w:rPr>
                <w:rFonts w:ascii="Times New Roman" w:eastAsia="Times New Roman" w:hAnsi="Times New Roman" w:cs="Times New Roman"/>
                <w:color w:val="000000"/>
                <w:vertAlign w:val="subscript"/>
                <w:lang w:val="en-US"/>
              </w:rPr>
              <w:t>4</w:t>
            </w:r>
            <w:r w:rsidRPr="005642CA">
              <w:rPr>
                <w:rFonts w:ascii="Times New Roman" w:eastAsia="Times New Roman" w:hAnsi="Times New Roman" w:cs="Times New Roman"/>
                <w:color w:val="000000"/>
                <w:vertAlign w:val="superscript"/>
                <w:lang w:val="en-US"/>
              </w:rPr>
              <w:t>+</w:t>
            </w:r>
            <w:r w:rsidRPr="005642CA">
              <w:rPr>
                <w:rFonts w:ascii="Times New Roman" w:eastAsia="Times New Roman" w:hAnsi="Times New Roman" w:cs="Times New Roman"/>
                <w:color w:val="000000"/>
                <w:vertAlign w:val="subscript"/>
                <w:lang w:val="en-US"/>
              </w:rPr>
              <w:t>-</w:t>
            </w:r>
            <w:r w:rsidRPr="005642CA">
              <w:rPr>
                <w:rFonts w:ascii="Times New Roman" w:eastAsia="Times New Roman" w:hAnsi="Times New Roman" w:cs="Times New Roman"/>
                <w:color w:val="000000"/>
                <w:lang w:val="en-US"/>
              </w:rPr>
              <w:t>N</w:t>
            </w:r>
          </w:p>
        </w:tc>
        <w:tc>
          <w:tcPr>
            <w:tcW w:w="879" w:type="dxa"/>
            <w:gridSpan w:val="2"/>
            <w:tcBorders>
              <w:top w:val="nil"/>
              <w:left w:val="nil"/>
              <w:bottom w:val="nil"/>
              <w:right w:val="nil"/>
            </w:tcBorders>
            <w:shd w:val="clear" w:color="auto" w:fill="auto"/>
            <w:noWrap/>
            <w:vAlign w:val="center"/>
            <w:hideMark/>
          </w:tcPr>
          <w:p w14:paraId="5E153BC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0.10</w:t>
            </w:r>
          </w:p>
        </w:tc>
        <w:tc>
          <w:tcPr>
            <w:tcW w:w="706" w:type="dxa"/>
            <w:gridSpan w:val="2"/>
            <w:tcBorders>
              <w:top w:val="nil"/>
              <w:left w:val="nil"/>
              <w:bottom w:val="nil"/>
              <w:right w:val="nil"/>
            </w:tcBorders>
            <w:shd w:val="clear" w:color="auto" w:fill="auto"/>
            <w:noWrap/>
            <w:vAlign w:val="center"/>
            <w:hideMark/>
          </w:tcPr>
          <w:p w14:paraId="6FA33C3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0.35</w:t>
            </w:r>
          </w:p>
        </w:tc>
        <w:tc>
          <w:tcPr>
            <w:tcW w:w="706" w:type="dxa"/>
            <w:gridSpan w:val="2"/>
            <w:tcBorders>
              <w:top w:val="nil"/>
              <w:left w:val="nil"/>
              <w:bottom w:val="nil"/>
              <w:right w:val="nil"/>
            </w:tcBorders>
            <w:shd w:val="clear" w:color="auto" w:fill="auto"/>
            <w:noWrap/>
            <w:vAlign w:val="center"/>
            <w:hideMark/>
          </w:tcPr>
          <w:p w14:paraId="644B3FD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706" w:type="dxa"/>
            <w:gridSpan w:val="2"/>
            <w:tcBorders>
              <w:top w:val="nil"/>
              <w:left w:val="nil"/>
              <w:bottom w:val="nil"/>
              <w:right w:val="nil"/>
            </w:tcBorders>
            <w:shd w:val="clear" w:color="auto" w:fill="auto"/>
            <w:noWrap/>
            <w:vAlign w:val="bottom"/>
            <w:hideMark/>
          </w:tcPr>
          <w:p w14:paraId="35DDC83E"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6" w:type="dxa"/>
            <w:gridSpan w:val="2"/>
            <w:tcBorders>
              <w:top w:val="nil"/>
              <w:left w:val="nil"/>
              <w:bottom w:val="nil"/>
              <w:right w:val="nil"/>
            </w:tcBorders>
            <w:shd w:val="clear" w:color="auto" w:fill="auto"/>
            <w:noWrap/>
            <w:vAlign w:val="bottom"/>
            <w:hideMark/>
          </w:tcPr>
          <w:p w14:paraId="1857CCE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8" w:type="dxa"/>
            <w:gridSpan w:val="2"/>
            <w:tcBorders>
              <w:top w:val="nil"/>
              <w:left w:val="nil"/>
              <w:bottom w:val="nil"/>
              <w:right w:val="nil"/>
            </w:tcBorders>
            <w:shd w:val="clear" w:color="auto" w:fill="auto"/>
            <w:noWrap/>
            <w:vAlign w:val="bottom"/>
            <w:hideMark/>
          </w:tcPr>
          <w:p w14:paraId="7B5BFC8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1015" w:type="dxa"/>
            <w:gridSpan w:val="2"/>
            <w:tcBorders>
              <w:top w:val="nil"/>
              <w:left w:val="nil"/>
              <w:bottom w:val="nil"/>
              <w:right w:val="nil"/>
            </w:tcBorders>
            <w:shd w:val="clear" w:color="auto" w:fill="auto"/>
            <w:noWrap/>
            <w:vAlign w:val="bottom"/>
            <w:hideMark/>
          </w:tcPr>
          <w:p w14:paraId="12F4902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4B4A12D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73C1753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nil"/>
              <w:left w:val="nil"/>
              <w:bottom w:val="nil"/>
              <w:right w:val="nil"/>
            </w:tcBorders>
            <w:shd w:val="clear" w:color="auto" w:fill="auto"/>
            <w:noWrap/>
            <w:vAlign w:val="bottom"/>
            <w:hideMark/>
          </w:tcPr>
          <w:p w14:paraId="5FBA477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0853CE7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12253E5F"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7E8A05FC" w14:textId="77777777" w:rsidTr="00856819">
        <w:trPr>
          <w:trHeight w:val="302"/>
        </w:trPr>
        <w:tc>
          <w:tcPr>
            <w:tcW w:w="1072" w:type="dxa"/>
            <w:tcBorders>
              <w:top w:val="nil"/>
              <w:left w:val="nil"/>
              <w:bottom w:val="nil"/>
              <w:right w:val="nil"/>
            </w:tcBorders>
            <w:shd w:val="clear" w:color="auto" w:fill="auto"/>
            <w:noWrap/>
            <w:vAlign w:val="center"/>
            <w:hideMark/>
          </w:tcPr>
          <w:p w14:paraId="73623D9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color w:val="000000"/>
                <w:lang w:val="en-US"/>
              </w:rPr>
              <w:t>NO</w:t>
            </w:r>
            <w:r w:rsidRPr="005642CA">
              <w:rPr>
                <w:rFonts w:ascii="Times New Roman" w:eastAsia="Times New Roman" w:hAnsi="Times New Roman" w:cs="Times New Roman"/>
                <w:color w:val="000000"/>
                <w:vertAlign w:val="subscript"/>
                <w:lang w:val="en-US"/>
              </w:rPr>
              <w:t>3</w:t>
            </w:r>
            <w:r w:rsidRPr="005642CA">
              <w:rPr>
                <w:rFonts w:ascii="Times New Roman" w:eastAsia="Times New Roman" w:hAnsi="Times New Roman" w:cs="Times New Roman"/>
                <w:color w:val="000000"/>
                <w:vertAlign w:val="superscript"/>
                <w:lang w:val="en-US"/>
              </w:rPr>
              <w:t>-</w:t>
            </w:r>
            <w:r w:rsidRPr="005642CA">
              <w:rPr>
                <w:rFonts w:ascii="Times New Roman" w:eastAsia="Times New Roman" w:hAnsi="Times New Roman" w:cs="Times New Roman"/>
                <w:color w:val="000000"/>
                <w:lang w:val="en-US"/>
              </w:rPr>
              <w:t>-N</w:t>
            </w:r>
          </w:p>
        </w:tc>
        <w:tc>
          <w:tcPr>
            <w:tcW w:w="879" w:type="dxa"/>
            <w:gridSpan w:val="2"/>
            <w:tcBorders>
              <w:top w:val="nil"/>
              <w:left w:val="nil"/>
              <w:bottom w:val="nil"/>
              <w:right w:val="nil"/>
            </w:tcBorders>
            <w:shd w:val="clear" w:color="auto" w:fill="auto"/>
            <w:noWrap/>
            <w:vAlign w:val="center"/>
            <w:hideMark/>
          </w:tcPr>
          <w:p w14:paraId="1AE2AA6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0.09</w:t>
            </w:r>
          </w:p>
        </w:tc>
        <w:tc>
          <w:tcPr>
            <w:tcW w:w="706" w:type="dxa"/>
            <w:gridSpan w:val="2"/>
            <w:tcBorders>
              <w:top w:val="nil"/>
              <w:left w:val="nil"/>
              <w:bottom w:val="nil"/>
              <w:right w:val="nil"/>
            </w:tcBorders>
            <w:shd w:val="clear" w:color="auto" w:fill="auto"/>
            <w:noWrap/>
            <w:vAlign w:val="center"/>
            <w:hideMark/>
          </w:tcPr>
          <w:p w14:paraId="04AFB000"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0.46</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62FF922A"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0.02</w:t>
            </w:r>
          </w:p>
        </w:tc>
        <w:tc>
          <w:tcPr>
            <w:tcW w:w="706" w:type="dxa"/>
            <w:gridSpan w:val="2"/>
            <w:tcBorders>
              <w:top w:val="nil"/>
              <w:left w:val="nil"/>
              <w:bottom w:val="nil"/>
              <w:right w:val="nil"/>
            </w:tcBorders>
            <w:shd w:val="clear" w:color="auto" w:fill="auto"/>
            <w:noWrap/>
            <w:vAlign w:val="center"/>
            <w:hideMark/>
          </w:tcPr>
          <w:p w14:paraId="01974ED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0.60</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bottom"/>
            <w:hideMark/>
          </w:tcPr>
          <w:p w14:paraId="24B96CE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8" w:type="dxa"/>
            <w:gridSpan w:val="2"/>
            <w:tcBorders>
              <w:top w:val="nil"/>
              <w:left w:val="nil"/>
              <w:bottom w:val="nil"/>
              <w:right w:val="nil"/>
            </w:tcBorders>
            <w:shd w:val="clear" w:color="auto" w:fill="auto"/>
            <w:noWrap/>
            <w:vAlign w:val="bottom"/>
            <w:hideMark/>
          </w:tcPr>
          <w:p w14:paraId="78945E2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1015" w:type="dxa"/>
            <w:gridSpan w:val="2"/>
            <w:tcBorders>
              <w:top w:val="nil"/>
              <w:left w:val="nil"/>
              <w:bottom w:val="nil"/>
              <w:right w:val="nil"/>
            </w:tcBorders>
            <w:shd w:val="clear" w:color="auto" w:fill="auto"/>
            <w:noWrap/>
            <w:vAlign w:val="bottom"/>
            <w:hideMark/>
          </w:tcPr>
          <w:p w14:paraId="6EEC908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0472C1C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417FA9B5"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nil"/>
              <w:left w:val="nil"/>
              <w:bottom w:val="nil"/>
              <w:right w:val="nil"/>
            </w:tcBorders>
            <w:shd w:val="clear" w:color="auto" w:fill="auto"/>
            <w:noWrap/>
            <w:vAlign w:val="bottom"/>
            <w:hideMark/>
          </w:tcPr>
          <w:p w14:paraId="599E5F1E"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2BB3DDF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2E57EF74"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0E90C104" w14:textId="77777777" w:rsidTr="00856819">
        <w:trPr>
          <w:trHeight w:val="302"/>
        </w:trPr>
        <w:tc>
          <w:tcPr>
            <w:tcW w:w="1072" w:type="dxa"/>
            <w:tcBorders>
              <w:top w:val="nil"/>
              <w:left w:val="nil"/>
              <w:bottom w:val="nil"/>
              <w:right w:val="nil"/>
            </w:tcBorders>
            <w:shd w:val="clear" w:color="auto" w:fill="auto"/>
            <w:noWrap/>
            <w:vAlign w:val="center"/>
            <w:hideMark/>
          </w:tcPr>
          <w:p w14:paraId="1014946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AN</w:t>
            </w:r>
          </w:p>
        </w:tc>
        <w:tc>
          <w:tcPr>
            <w:tcW w:w="879" w:type="dxa"/>
            <w:gridSpan w:val="2"/>
            <w:tcBorders>
              <w:top w:val="nil"/>
              <w:left w:val="nil"/>
              <w:bottom w:val="nil"/>
              <w:right w:val="nil"/>
            </w:tcBorders>
            <w:shd w:val="clear" w:color="auto" w:fill="auto"/>
            <w:noWrap/>
            <w:vAlign w:val="center"/>
            <w:hideMark/>
          </w:tcPr>
          <w:p w14:paraId="008CFC1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0.11</w:t>
            </w:r>
          </w:p>
        </w:tc>
        <w:tc>
          <w:tcPr>
            <w:tcW w:w="706" w:type="dxa"/>
            <w:gridSpan w:val="2"/>
            <w:tcBorders>
              <w:top w:val="nil"/>
              <w:left w:val="nil"/>
              <w:bottom w:val="nil"/>
              <w:right w:val="nil"/>
            </w:tcBorders>
            <w:shd w:val="clear" w:color="auto" w:fill="auto"/>
            <w:noWrap/>
            <w:vAlign w:val="center"/>
            <w:hideMark/>
          </w:tcPr>
          <w:p w14:paraId="3BAF062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0.46</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448C925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706" w:type="dxa"/>
            <w:gridSpan w:val="2"/>
            <w:tcBorders>
              <w:top w:val="nil"/>
              <w:left w:val="nil"/>
              <w:bottom w:val="nil"/>
              <w:right w:val="nil"/>
            </w:tcBorders>
            <w:shd w:val="clear" w:color="auto" w:fill="auto"/>
            <w:noWrap/>
            <w:vAlign w:val="center"/>
            <w:hideMark/>
          </w:tcPr>
          <w:p w14:paraId="5FD6D61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0.85</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4FDF286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0.93</w:t>
            </w:r>
            <w:r w:rsidRPr="005642CA">
              <w:rPr>
                <w:rFonts w:ascii="Times New Roman" w:eastAsia="Times New Roman" w:hAnsi="Times New Roman" w:cs="Times New Roman"/>
                <w:vertAlign w:val="superscript"/>
                <w:lang w:val="en-US"/>
              </w:rPr>
              <w:t>**</w:t>
            </w:r>
          </w:p>
        </w:tc>
        <w:tc>
          <w:tcPr>
            <w:tcW w:w="748" w:type="dxa"/>
            <w:gridSpan w:val="2"/>
            <w:tcBorders>
              <w:top w:val="nil"/>
              <w:left w:val="nil"/>
              <w:bottom w:val="nil"/>
              <w:right w:val="nil"/>
            </w:tcBorders>
            <w:shd w:val="clear" w:color="auto" w:fill="auto"/>
            <w:noWrap/>
            <w:vAlign w:val="bottom"/>
            <w:hideMark/>
          </w:tcPr>
          <w:p w14:paraId="3F1F177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1015" w:type="dxa"/>
            <w:gridSpan w:val="2"/>
            <w:tcBorders>
              <w:top w:val="nil"/>
              <w:left w:val="nil"/>
              <w:bottom w:val="nil"/>
              <w:right w:val="nil"/>
            </w:tcBorders>
            <w:shd w:val="clear" w:color="auto" w:fill="auto"/>
            <w:noWrap/>
            <w:vAlign w:val="bottom"/>
            <w:hideMark/>
          </w:tcPr>
          <w:p w14:paraId="26D52F9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5B8E8BA4"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068FF4B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nil"/>
              <w:left w:val="nil"/>
              <w:bottom w:val="nil"/>
              <w:right w:val="nil"/>
            </w:tcBorders>
            <w:shd w:val="clear" w:color="auto" w:fill="auto"/>
            <w:noWrap/>
            <w:vAlign w:val="bottom"/>
            <w:hideMark/>
          </w:tcPr>
          <w:p w14:paraId="5BACA830"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09BD15C1"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35F83833"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3E59365E" w14:textId="77777777" w:rsidTr="00856819">
        <w:trPr>
          <w:trHeight w:val="302"/>
        </w:trPr>
        <w:tc>
          <w:tcPr>
            <w:tcW w:w="1072" w:type="dxa"/>
            <w:tcBorders>
              <w:top w:val="nil"/>
              <w:left w:val="nil"/>
              <w:bottom w:val="nil"/>
              <w:right w:val="nil"/>
            </w:tcBorders>
            <w:shd w:val="clear" w:color="auto" w:fill="auto"/>
            <w:noWrap/>
            <w:vAlign w:val="center"/>
            <w:hideMark/>
          </w:tcPr>
          <w:p w14:paraId="62496AAD" w14:textId="77777777" w:rsidR="003D71CF" w:rsidRPr="005642CA" w:rsidRDefault="003D71CF" w:rsidP="00856819">
            <w:pPr>
              <w:spacing w:after="0" w:line="240" w:lineRule="auto"/>
              <w:rPr>
                <w:rFonts w:ascii="Times New Roman" w:eastAsia="Times New Roman" w:hAnsi="Times New Roman" w:cs="Times New Roman"/>
                <w:lang w:val="en-US"/>
              </w:rPr>
            </w:pPr>
            <w:proofErr w:type="spellStart"/>
            <w:r w:rsidRPr="005642CA">
              <w:rPr>
                <w:rFonts w:ascii="Times New Roman" w:eastAsia="Times New Roman" w:hAnsi="Times New Roman" w:cs="Times New Roman"/>
                <w:lang w:val="en-US"/>
              </w:rPr>
              <w:t>NAGase</w:t>
            </w:r>
            <w:proofErr w:type="spellEnd"/>
          </w:p>
        </w:tc>
        <w:tc>
          <w:tcPr>
            <w:tcW w:w="879" w:type="dxa"/>
            <w:gridSpan w:val="2"/>
            <w:tcBorders>
              <w:top w:val="nil"/>
              <w:left w:val="nil"/>
              <w:bottom w:val="nil"/>
              <w:right w:val="nil"/>
            </w:tcBorders>
            <w:shd w:val="clear" w:color="auto" w:fill="auto"/>
            <w:noWrap/>
            <w:vAlign w:val="center"/>
            <w:hideMark/>
          </w:tcPr>
          <w:p w14:paraId="358E5FD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0.04</w:t>
            </w:r>
          </w:p>
        </w:tc>
        <w:tc>
          <w:tcPr>
            <w:tcW w:w="706" w:type="dxa"/>
            <w:gridSpan w:val="2"/>
            <w:tcBorders>
              <w:top w:val="nil"/>
              <w:left w:val="nil"/>
              <w:bottom w:val="nil"/>
              <w:right w:val="nil"/>
            </w:tcBorders>
            <w:shd w:val="clear" w:color="auto" w:fill="auto"/>
            <w:noWrap/>
            <w:vAlign w:val="center"/>
            <w:hideMark/>
          </w:tcPr>
          <w:p w14:paraId="31FF91A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0.25</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34835F4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706" w:type="dxa"/>
            <w:gridSpan w:val="2"/>
            <w:tcBorders>
              <w:top w:val="nil"/>
              <w:left w:val="nil"/>
              <w:bottom w:val="nil"/>
              <w:right w:val="nil"/>
            </w:tcBorders>
            <w:shd w:val="clear" w:color="auto" w:fill="auto"/>
            <w:noWrap/>
            <w:vAlign w:val="center"/>
            <w:hideMark/>
          </w:tcPr>
          <w:p w14:paraId="2EEAF5B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0.32</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06E06B6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0.42</w:t>
            </w:r>
            <w:r w:rsidRPr="005642CA">
              <w:rPr>
                <w:rFonts w:ascii="Times New Roman" w:eastAsia="Times New Roman" w:hAnsi="Times New Roman" w:cs="Times New Roman"/>
                <w:vertAlign w:val="superscript"/>
                <w:lang w:val="en-US"/>
              </w:rPr>
              <w:t>**</w:t>
            </w:r>
          </w:p>
        </w:tc>
        <w:tc>
          <w:tcPr>
            <w:tcW w:w="748" w:type="dxa"/>
            <w:gridSpan w:val="2"/>
            <w:tcBorders>
              <w:top w:val="nil"/>
              <w:left w:val="nil"/>
              <w:bottom w:val="nil"/>
              <w:right w:val="nil"/>
            </w:tcBorders>
            <w:shd w:val="clear" w:color="auto" w:fill="auto"/>
            <w:noWrap/>
            <w:vAlign w:val="center"/>
            <w:hideMark/>
          </w:tcPr>
          <w:p w14:paraId="6A85420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0.43</w:t>
            </w:r>
            <w:r w:rsidRPr="005642CA">
              <w:rPr>
                <w:rFonts w:ascii="Times New Roman" w:eastAsia="Times New Roman" w:hAnsi="Times New Roman" w:cs="Times New Roman"/>
                <w:vertAlign w:val="superscript"/>
                <w:lang w:val="en-US"/>
              </w:rPr>
              <w:t>**</w:t>
            </w:r>
          </w:p>
        </w:tc>
        <w:tc>
          <w:tcPr>
            <w:tcW w:w="1015" w:type="dxa"/>
            <w:gridSpan w:val="2"/>
            <w:tcBorders>
              <w:top w:val="nil"/>
              <w:left w:val="nil"/>
              <w:bottom w:val="nil"/>
              <w:right w:val="nil"/>
            </w:tcBorders>
            <w:shd w:val="clear" w:color="auto" w:fill="auto"/>
            <w:noWrap/>
            <w:vAlign w:val="bottom"/>
            <w:hideMark/>
          </w:tcPr>
          <w:p w14:paraId="1543112A"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48F62D15"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272C5AA5"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nil"/>
              <w:left w:val="nil"/>
              <w:bottom w:val="nil"/>
              <w:right w:val="nil"/>
            </w:tcBorders>
            <w:shd w:val="clear" w:color="auto" w:fill="auto"/>
            <w:noWrap/>
            <w:vAlign w:val="bottom"/>
            <w:hideMark/>
          </w:tcPr>
          <w:p w14:paraId="6B9E2183"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2C7899E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29B5CBD3"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43218BC6" w14:textId="77777777" w:rsidTr="00856819">
        <w:trPr>
          <w:trHeight w:val="302"/>
        </w:trPr>
        <w:tc>
          <w:tcPr>
            <w:tcW w:w="1072" w:type="dxa"/>
            <w:tcBorders>
              <w:top w:val="nil"/>
              <w:left w:val="nil"/>
              <w:bottom w:val="nil"/>
              <w:right w:val="nil"/>
            </w:tcBorders>
            <w:shd w:val="clear" w:color="auto" w:fill="auto"/>
            <w:noWrap/>
            <w:vAlign w:val="center"/>
            <w:hideMark/>
          </w:tcPr>
          <w:p w14:paraId="7F87906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UR</w:t>
            </w:r>
          </w:p>
        </w:tc>
        <w:tc>
          <w:tcPr>
            <w:tcW w:w="879" w:type="dxa"/>
            <w:gridSpan w:val="2"/>
            <w:tcBorders>
              <w:top w:val="nil"/>
              <w:left w:val="nil"/>
              <w:bottom w:val="nil"/>
              <w:right w:val="nil"/>
            </w:tcBorders>
            <w:shd w:val="clear" w:color="auto" w:fill="auto"/>
            <w:noWrap/>
            <w:vAlign w:val="center"/>
            <w:hideMark/>
          </w:tcPr>
          <w:p w14:paraId="0EBAF07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0.20</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34A70E0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0.17</w:t>
            </w:r>
          </w:p>
        </w:tc>
        <w:tc>
          <w:tcPr>
            <w:tcW w:w="706" w:type="dxa"/>
            <w:gridSpan w:val="2"/>
            <w:tcBorders>
              <w:top w:val="nil"/>
              <w:left w:val="nil"/>
              <w:bottom w:val="nil"/>
              <w:right w:val="nil"/>
            </w:tcBorders>
            <w:shd w:val="clear" w:color="auto" w:fill="auto"/>
            <w:noWrap/>
            <w:vAlign w:val="center"/>
            <w:hideMark/>
          </w:tcPr>
          <w:p w14:paraId="07D1B00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0.05</w:t>
            </w:r>
          </w:p>
        </w:tc>
        <w:tc>
          <w:tcPr>
            <w:tcW w:w="706" w:type="dxa"/>
            <w:gridSpan w:val="2"/>
            <w:tcBorders>
              <w:top w:val="nil"/>
              <w:left w:val="nil"/>
              <w:bottom w:val="nil"/>
              <w:right w:val="nil"/>
            </w:tcBorders>
            <w:shd w:val="clear" w:color="auto" w:fill="auto"/>
            <w:noWrap/>
            <w:vAlign w:val="center"/>
            <w:hideMark/>
          </w:tcPr>
          <w:p w14:paraId="125AF10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0.49</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45DE913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0.53</w:t>
            </w:r>
            <w:r w:rsidRPr="005642CA">
              <w:rPr>
                <w:rFonts w:ascii="Times New Roman" w:eastAsia="Times New Roman" w:hAnsi="Times New Roman" w:cs="Times New Roman"/>
                <w:vertAlign w:val="superscript"/>
                <w:lang w:val="en-US"/>
              </w:rPr>
              <w:t>**</w:t>
            </w:r>
          </w:p>
        </w:tc>
        <w:tc>
          <w:tcPr>
            <w:tcW w:w="748" w:type="dxa"/>
            <w:gridSpan w:val="2"/>
            <w:tcBorders>
              <w:top w:val="nil"/>
              <w:left w:val="nil"/>
              <w:bottom w:val="nil"/>
              <w:right w:val="nil"/>
            </w:tcBorders>
            <w:shd w:val="clear" w:color="auto" w:fill="auto"/>
            <w:noWrap/>
            <w:vAlign w:val="center"/>
            <w:hideMark/>
          </w:tcPr>
          <w:p w14:paraId="06767AE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0.57</w:t>
            </w:r>
            <w:r w:rsidRPr="005642CA">
              <w:rPr>
                <w:rFonts w:ascii="Times New Roman" w:eastAsia="Times New Roman" w:hAnsi="Times New Roman" w:cs="Times New Roman"/>
                <w:vertAlign w:val="superscript"/>
                <w:lang w:val="en-US"/>
              </w:rPr>
              <w:t>**</w:t>
            </w:r>
          </w:p>
        </w:tc>
        <w:tc>
          <w:tcPr>
            <w:tcW w:w="1015" w:type="dxa"/>
            <w:gridSpan w:val="2"/>
            <w:tcBorders>
              <w:top w:val="nil"/>
              <w:left w:val="nil"/>
              <w:bottom w:val="nil"/>
              <w:right w:val="nil"/>
            </w:tcBorders>
            <w:shd w:val="clear" w:color="auto" w:fill="auto"/>
            <w:noWrap/>
            <w:vAlign w:val="center"/>
            <w:hideMark/>
          </w:tcPr>
          <w:p w14:paraId="0A5583B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0.42</w:t>
            </w:r>
            <w:r w:rsidRPr="005642CA">
              <w:rPr>
                <w:rFonts w:ascii="Times New Roman" w:eastAsia="Times New Roman" w:hAnsi="Times New Roman" w:cs="Times New Roman"/>
                <w:vertAlign w:val="superscript"/>
                <w:lang w:val="en-US"/>
              </w:rPr>
              <w:t>**</w:t>
            </w:r>
          </w:p>
        </w:tc>
        <w:tc>
          <w:tcPr>
            <w:tcW w:w="707" w:type="dxa"/>
            <w:gridSpan w:val="2"/>
            <w:tcBorders>
              <w:top w:val="nil"/>
              <w:left w:val="nil"/>
              <w:bottom w:val="nil"/>
              <w:right w:val="nil"/>
            </w:tcBorders>
            <w:shd w:val="clear" w:color="auto" w:fill="auto"/>
            <w:noWrap/>
            <w:vAlign w:val="bottom"/>
            <w:hideMark/>
          </w:tcPr>
          <w:p w14:paraId="0DAA421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07" w:type="dxa"/>
            <w:gridSpan w:val="2"/>
            <w:tcBorders>
              <w:top w:val="nil"/>
              <w:left w:val="nil"/>
              <w:bottom w:val="nil"/>
              <w:right w:val="nil"/>
            </w:tcBorders>
            <w:shd w:val="clear" w:color="auto" w:fill="auto"/>
            <w:noWrap/>
            <w:vAlign w:val="bottom"/>
            <w:hideMark/>
          </w:tcPr>
          <w:p w14:paraId="57B5706C"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nil"/>
              <w:left w:val="nil"/>
              <w:bottom w:val="nil"/>
              <w:right w:val="nil"/>
            </w:tcBorders>
            <w:shd w:val="clear" w:color="auto" w:fill="auto"/>
            <w:noWrap/>
            <w:vAlign w:val="bottom"/>
            <w:hideMark/>
          </w:tcPr>
          <w:p w14:paraId="66A6CEC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28587A12"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654FD815"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60095F5B" w14:textId="77777777" w:rsidTr="00856819">
        <w:trPr>
          <w:trHeight w:val="302"/>
        </w:trPr>
        <w:tc>
          <w:tcPr>
            <w:tcW w:w="1072" w:type="dxa"/>
            <w:tcBorders>
              <w:top w:val="nil"/>
              <w:left w:val="nil"/>
              <w:bottom w:val="nil"/>
              <w:right w:val="nil"/>
            </w:tcBorders>
            <w:shd w:val="clear" w:color="auto" w:fill="auto"/>
            <w:noWrap/>
            <w:vAlign w:val="center"/>
            <w:hideMark/>
          </w:tcPr>
          <w:p w14:paraId="78FC053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PRT</w:t>
            </w:r>
          </w:p>
        </w:tc>
        <w:tc>
          <w:tcPr>
            <w:tcW w:w="879" w:type="dxa"/>
            <w:gridSpan w:val="2"/>
            <w:tcBorders>
              <w:top w:val="nil"/>
              <w:left w:val="nil"/>
              <w:bottom w:val="nil"/>
              <w:right w:val="nil"/>
            </w:tcBorders>
            <w:shd w:val="clear" w:color="auto" w:fill="auto"/>
            <w:noWrap/>
            <w:vAlign w:val="center"/>
            <w:hideMark/>
          </w:tcPr>
          <w:p w14:paraId="77610A7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0.16</w:t>
            </w:r>
          </w:p>
        </w:tc>
        <w:tc>
          <w:tcPr>
            <w:tcW w:w="706" w:type="dxa"/>
            <w:gridSpan w:val="2"/>
            <w:tcBorders>
              <w:top w:val="nil"/>
              <w:left w:val="nil"/>
              <w:bottom w:val="nil"/>
              <w:right w:val="nil"/>
            </w:tcBorders>
            <w:shd w:val="clear" w:color="auto" w:fill="auto"/>
            <w:noWrap/>
            <w:vAlign w:val="center"/>
            <w:hideMark/>
          </w:tcPr>
          <w:p w14:paraId="60DB37E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0.49</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54FC1CB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0.12</w:t>
            </w:r>
          </w:p>
        </w:tc>
        <w:tc>
          <w:tcPr>
            <w:tcW w:w="706" w:type="dxa"/>
            <w:gridSpan w:val="2"/>
            <w:tcBorders>
              <w:top w:val="nil"/>
              <w:left w:val="nil"/>
              <w:bottom w:val="nil"/>
              <w:right w:val="nil"/>
            </w:tcBorders>
            <w:shd w:val="clear" w:color="auto" w:fill="auto"/>
            <w:noWrap/>
            <w:vAlign w:val="center"/>
            <w:hideMark/>
          </w:tcPr>
          <w:p w14:paraId="66E7629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0.43</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55BF06B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0.65</w:t>
            </w:r>
            <w:r w:rsidRPr="005642CA">
              <w:rPr>
                <w:rFonts w:ascii="Times New Roman" w:eastAsia="Times New Roman" w:hAnsi="Times New Roman" w:cs="Times New Roman"/>
                <w:vertAlign w:val="superscript"/>
                <w:lang w:val="en-US"/>
              </w:rPr>
              <w:t>**</w:t>
            </w:r>
          </w:p>
        </w:tc>
        <w:tc>
          <w:tcPr>
            <w:tcW w:w="748" w:type="dxa"/>
            <w:gridSpan w:val="2"/>
            <w:tcBorders>
              <w:top w:val="nil"/>
              <w:left w:val="nil"/>
              <w:bottom w:val="nil"/>
              <w:right w:val="nil"/>
            </w:tcBorders>
            <w:shd w:val="clear" w:color="auto" w:fill="auto"/>
            <w:noWrap/>
            <w:vAlign w:val="center"/>
            <w:hideMark/>
          </w:tcPr>
          <w:p w14:paraId="1C71609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0.62</w:t>
            </w:r>
            <w:r w:rsidRPr="005642CA">
              <w:rPr>
                <w:rFonts w:ascii="Times New Roman" w:eastAsia="Times New Roman" w:hAnsi="Times New Roman" w:cs="Times New Roman"/>
                <w:vertAlign w:val="superscript"/>
                <w:lang w:val="en-US"/>
              </w:rPr>
              <w:t>**</w:t>
            </w:r>
          </w:p>
        </w:tc>
        <w:tc>
          <w:tcPr>
            <w:tcW w:w="1015" w:type="dxa"/>
            <w:gridSpan w:val="2"/>
            <w:tcBorders>
              <w:top w:val="nil"/>
              <w:left w:val="nil"/>
              <w:bottom w:val="nil"/>
              <w:right w:val="nil"/>
            </w:tcBorders>
            <w:shd w:val="clear" w:color="auto" w:fill="auto"/>
            <w:noWrap/>
            <w:vAlign w:val="center"/>
            <w:hideMark/>
          </w:tcPr>
          <w:p w14:paraId="4494417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0.38</w:t>
            </w:r>
            <w:r w:rsidRPr="005642CA">
              <w:rPr>
                <w:rFonts w:ascii="Times New Roman" w:eastAsia="Times New Roman" w:hAnsi="Times New Roman" w:cs="Times New Roman"/>
                <w:vertAlign w:val="superscript"/>
                <w:lang w:val="en-US"/>
              </w:rPr>
              <w:t>**</w:t>
            </w:r>
          </w:p>
        </w:tc>
        <w:tc>
          <w:tcPr>
            <w:tcW w:w="707" w:type="dxa"/>
            <w:gridSpan w:val="2"/>
            <w:tcBorders>
              <w:top w:val="nil"/>
              <w:left w:val="nil"/>
              <w:bottom w:val="nil"/>
              <w:right w:val="nil"/>
            </w:tcBorders>
            <w:shd w:val="clear" w:color="auto" w:fill="auto"/>
            <w:noWrap/>
            <w:vAlign w:val="center"/>
            <w:hideMark/>
          </w:tcPr>
          <w:p w14:paraId="06A0A20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0.53</w:t>
            </w:r>
            <w:r w:rsidRPr="005642CA">
              <w:rPr>
                <w:rFonts w:ascii="Times New Roman" w:eastAsia="Times New Roman" w:hAnsi="Times New Roman" w:cs="Times New Roman"/>
                <w:vertAlign w:val="superscript"/>
                <w:lang w:val="en-US"/>
              </w:rPr>
              <w:t>**</w:t>
            </w:r>
          </w:p>
        </w:tc>
        <w:tc>
          <w:tcPr>
            <w:tcW w:w="707" w:type="dxa"/>
            <w:gridSpan w:val="2"/>
            <w:tcBorders>
              <w:top w:val="nil"/>
              <w:left w:val="nil"/>
              <w:bottom w:val="nil"/>
              <w:right w:val="nil"/>
            </w:tcBorders>
            <w:shd w:val="clear" w:color="auto" w:fill="auto"/>
            <w:noWrap/>
            <w:vAlign w:val="bottom"/>
            <w:hideMark/>
          </w:tcPr>
          <w:p w14:paraId="5B742BDF"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47" w:type="dxa"/>
            <w:gridSpan w:val="2"/>
            <w:tcBorders>
              <w:top w:val="nil"/>
              <w:left w:val="nil"/>
              <w:bottom w:val="nil"/>
              <w:right w:val="nil"/>
            </w:tcBorders>
            <w:shd w:val="clear" w:color="auto" w:fill="auto"/>
            <w:noWrap/>
            <w:vAlign w:val="bottom"/>
            <w:hideMark/>
          </w:tcPr>
          <w:p w14:paraId="12C4019A"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047E2087"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75B29BA1"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4E89728A" w14:textId="77777777" w:rsidTr="00856819">
        <w:trPr>
          <w:trHeight w:val="302"/>
        </w:trPr>
        <w:tc>
          <w:tcPr>
            <w:tcW w:w="1072" w:type="dxa"/>
            <w:tcBorders>
              <w:top w:val="nil"/>
              <w:left w:val="nil"/>
              <w:bottom w:val="nil"/>
              <w:right w:val="nil"/>
            </w:tcBorders>
            <w:shd w:val="clear" w:color="auto" w:fill="auto"/>
            <w:noWrap/>
            <w:vAlign w:val="center"/>
            <w:hideMark/>
          </w:tcPr>
          <w:p w14:paraId="629C073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ARA</w:t>
            </w:r>
          </w:p>
        </w:tc>
        <w:tc>
          <w:tcPr>
            <w:tcW w:w="879" w:type="dxa"/>
            <w:gridSpan w:val="2"/>
            <w:tcBorders>
              <w:top w:val="nil"/>
              <w:left w:val="nil"/>
              <w:bottom w:val="nil"/>
              <w:right w:val="nil"/>
            </w:tcBorders>
            <w:shd w:val="clear" w:color="auto" w:fill="auto"/>
            <w:noWrap/>
            <w:vAlign w:val="center"/>
            <w:hideMark/>
          </w:tcPr>
          <w:p w14:paraId="16CE9F8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0.08</w:t>
            </w:r>
          </w:p>
        </w:tc>
        <w:tc>
          <w:tcPr>
            <w:tcW w:w="706" w:type="dxa"/>
            <w:gridSpan w:val="2"/>
            <w:tcBorders>
              <w:top w:val="nil"/>
              <w:left w:val="nil"/>
              <w:bottom w:val="nil"/>
              <w:right w:val="nil"/>
            </w:tcBorders>
            <w:shd w:val="clear" w:color="auto" w:fill="auto"/>
            <w:noWrap/>
            <w:vAlign w:val="center"/>
            <w:hideMark/>
          </w:tcPr>
          <w:p w14:paraId="0FCBCFB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0.42</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18ED9EF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0.08</w:t>
            </w:r>
          </w:p>
        </w:tc>
        <w:tc>
          <w:tcPr>
            <w:tcW w:w="706" w:type="dxa"/>
            <w:gridSpan w:val="2"/>
            <w:tcBorders>
              <w:top w:val="nil"/>
              <w:left w:val="nil"/>
              <w:bottom w:val="nil"/>
              <w:right w:val="nil"/>
            </w:tcBorders>
            <w:shd w:val="clear" w:color="auto" w:fill="auto"/>
            <w:noWrap/>
            <w:vAlign w:val="center"/>
            <w:hideMark/>
          </w:tcPr>
          <w:p w14:paraId="6EF835A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0.51</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432E61C4"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0.71</w:t>
            </w:r>
            <w:r w:rsidRPr="005642CA">
              <w:rPr>
                <w:rFonts w:ascii="Times New Roman" w:eastAsia="Times New Roman" w:hAnsi="Times New Roman" w:cs="Times New Roman"/>
                <w:vertAlign w:val="superscript"/>
                <w:lang w:val="en-US"/>
              </w:rPr>
              <w:t>**</w:t>
            </w:r>
          </w:p>
        </w:tc>
        <w:tc>
          <w:tcPr>
            <w:tcW w:w="748" w:type="dxa"/>
            <w:gridSpan w:val="2"/>
            <w:tcBorders>
              <w:top w:val="nil"/>
              <w:left w:val="nil"/>
              <w:bottom w:val="nil"/>
              <w:right w:val="nil"/>
            </w:tcBorders>
            <w:shd w:val="clear" w:color="auto" w:fill="auto"/>
            <w:noWrap/>
            <w:vAlign w:val="center"/>
            <w:hideMark/>
          </w:tcPr>
          <w:p w14:paraId="656974D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0.67</w:t>
            </w:r>
            <w:r w:rsidRPr="005642CA">
              <w:rPr>
                <w:rFonts w:ascii="Times New Roman" w:eastAsia="Times New Roman" w:hAnsi="Times New Roman" w:cs="Times New Roman"/>
                <w:vertAlign w:val="superscript"/>
                <w:lang w:val="en-US"/>
              </w:rPr>
              <w:t>**</w:t>
            </w:r>
          </w:p>
        </w:tc>
        <w:tc>
          <w:tcPr>
            <w:tcW w:w="1015" w:type="dxa"/>
            <w:gridSpan w:val="2"/>
            <w:tcBorders>
              <w:top w:val="nil"/>
              <w:left w:val="nil"/>
              <w:bottom w:val="nil"/>
              <w:right w:val="nil"/>
            </w:tcBorders>
            <w:shd w:val="clear" w:color="auto" w:fill="auto"/>
            <w:noWrap/>
            <w:vAlign w:val="center"/>
            <w:hideMark/>
          </w:tcPr>
          <w:p w14:paraId="19B457B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0.45</w:t>
            </w:r>
            <w:r w:rsidRPr="005642CA">
              <w:rPr>
                <w:rFonts w:ascii="Times New Roman" w:eastAsia="Times New Roman" w:hAnsi="Times New Roman" w:cs="Times New Roman"/>
                <w:vertAlign w:val="superscript"/>
                <w:lang w:val="en-US"/>
              </w:rPr>
              <w:t>**</w:t>
            </w:r>
          </w:p>
        </w:tc>
        <w:tc>
          <w:tcPr>
            <w:tcW w:w="707" w:type="dxa"/>
            <w:gridSpan w:val="2"/>
            <w:tcBorders>
              <w:top w:val="nil"/>
              <w:left w:val="nil"/>
              <w:bottom w:val="nil"/>
              <w:right w:val="nil"/>
            </w:tcBorders>
            <w:shd w:val="clear" w:color="auto" w:fill="auto"/>
            <w:noWrap/>
            <w:vAlign w:val="center"/>
            <w:hideMark/>
          </w:tcPr>
          <w:p w14:paraId="3696BC4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0.63</w:t>
            </w:r>
            <w:r w:rsidRPr="005642CA">
              <w:rPr>
                <w:rFonts w:ascii="Times New Roman" w:eastAsia="Times New Roman" w:hAnsi="Times New Roman" w:cs="Times New Roman"/>
                <w:vertAlign w:val="superscript"/>
                <w:lang w:val="en-US"/>
              </w:rPr>
              <w:t>**</w:t>
            </w:r>
          </w:p>
        </w:tc>
        <w:tc>
          <w:tcPr>
            <w:tcW w:w="707" w:type="dxa"/>
            <w:gridSpan w:val="2"/>
            <w:tcBorders>
              <w:top w:val="nil"/>
              <w:left w:val="nil"/>
              <w:bottom w:val="nil"/>
              <w:right w:val="nil"/>
            </w:tcBorders>
            <w:shd w:val="clear" w:color="auto" w:fill="auto"/>
            <w:noWrap/>
            <w:vAlign w:val="center"/>
            <w:hideMark/>
          </w:tcPr>
          <w:p w14:paraId="4FC11E9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0.88</w:t>
            </w:r>
            <w:r w:rsidRPr="005642CA">
              <w:rPr>
                <w:rFonts w:ascii="Times New Roman" w:eastAsia="Times New Roman" w:hAnsi="Times New Roman" w:cs="Times New Roman"/>
                <w:vertAlign w:val="superscript"/>
                <w:lang w:val="en-US"/>
              </w:rPr>
              <w:t>**</w:t>
            </w:r>
          </w:p>
        </w:tc>
        <w:tc>
          <w:tcPr>
            <w:tcW w:w="747" w:type="dxa"/>
            <w:gridSpan w:val="2"/>
            <w:tcBorders>
              <w:top w:val="nil"/>
              <w:left w:val="nil"/>
              <w:bottom w:val="nil"/>
              <w:right w:val="nil"/>
            </w:tcBorders>
            <w:shd w:val="clear" w:color="auto" w:fill="auto"/>
            <w:noWrap/>
            <w:vAlign w:val="bottom"/>
            <w:hideMark/>
          </w:tcPr>
          <w:p w14:paraId="3EBEA4C6"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732" w:type="dxa"/>
            <w:gridSpan w:val="2"/>
            <w:tcBorders>
              <w:top w:val="nil"/>
              <w:left w:val="nil"/>
              <w:bottom w:val="nil"/>
              <w:right w:val="nil"/>
            </w:tcBorders>
            <w:shd w:val="clear" w:color="auto" w:fill="auto"/>
            <w:noWrap/>
            <w:vAlign w:val="bottom"/>
            <w:hideMark/>
          </w:tcPr>
          <w:p w14:paraId="32C422B0"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29737CDA"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52D9E568" w14:textId="77777777" w:rsidTr="00856819">
        <w:trPr>
          <w:trHeight w:val="302"/>
        </w:trPr>
        <w:tc>
          <w:tcPr>
            <w:tcW w:w="1072" w:type="dxa"/>
            <w:tcBorders>
              <w:top w:val="nil"/>
              <w:left w:val="nil"/>
              <w:bottom w:val="nil"/>
              <w:right w:val="nil"/>
            </w:tcBorders>
            <w:shd w:val="clear" w:color="auto" w:fill="auto"/>
            <w:noWrap/>
            <w:vAlign w:val="center"/>
            <w:hideMark/>
          </w:tcPr>
          <w:p w14:paraId="09FBEC95" w14:textId="77777777" w:rsidR="003D71CF" w:rsidRPr="005642CA" w:rsidRDefault="003D71CF" w:rsidP="00856819">
            <w:pPr>
              <w:spacing w:after="0" w:line="240" w:lineRule="auto"/>
              <w:rPr>
                <w:rFonts w:ascii="Times New Roman" w:eastAsia="Times New Roman" w:hAnsi="Times New Roman" w:cs="Times New Roman"/>
                <w:lang w:val="en-US"/>
              </w:rPr>
            </w:pPr>
            <w:proofErr w:type="spellStart"/>
            <w:r w:rsidRPr="005642CA">
              <w:rPr>
                <w:rFonts w:ascii="Times New Roman" w:eastAsia="Times New Roman" w:hAnsi="Times New Roman" w:cs="Times New Roman"/>
                <w:lang w:val="en-US"/>
              </w:rPr>
              <w:t>Stemp</w:t>
            </w:r>
            <w:proofErr w:type="spellEnd"/>
          </w:p>
        </w:tc>
        <w:tc>
          <w:tcPr>
            <w:tcW w:w="879" w:type="dxa"/>
            <w:gridSpan w:val="2"/>
            <w:tcBorders>
              <w:top w:val="nil"/>
              <w:left w:val="nil"/>
              <w:bottom w:val="nil"/>
              <w:right w:val="nil"/>
            </w:tcBorders>
            <w:shd w:val="clear" w:color="auto" w:fill="auto"/>
            <w:noWrap/>
            <w:vAlign w:val="center"/>
            <w:hideMark/>
          </w:tcPr>
          <w:p w14:paraId="20AFB87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-0.36</w:t>
            </w:r>
          </w:p>
        </w:tc>
        <w:tc>
          <w:tcPr>
            <w:tcW w:w="706" w:type="dxa"/>
            <w:gridSpan w:val="2"/>
            <w:tcBorders>
              <w:top w:val="nil"/>
              <w:left w:val="nil"/>
              <w:bottom w:val="nil"/>
              <w:right w:val="nil"/>
            </w:tcBorders>
            <w:shd w:val="clear" w:color="auto" w:fill="auto"/>
            <w:noWrap/>
            <w:vAlign w:val="center"/>
            <w:hideMark/>
          </w:tcPr>
          <w:p w14:paraId="1043964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-0.27</w:t>
            </w:r>
          </w:p>
        </w:tc>
        <w:tc>
          <w:tcPr>
            <w:tcW w:w="706" w:type="dxa"/>
            <w:gridSpan w:val="2"/>
            <w:tcBorders>
              <w:top w:val="nil"/>
              <w:left w:val="nil"/>
              <w:bottom w:val="nil"/>
              <w:right w:val="nil"/>
            </w:tcBorders>
            <w:shd w:val="clear" w:color="auto" w:fill="auto"/>
            <w:noWrap/>
            <w:vAlign w:val="center"/>
            <w:hideMark/>
          </w:tcPr>
          <w:p w14:paraId="0BE7EEDE"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-0.04</w:t>
            </w:r>
          </w:p>
        </w:tc>
        <w:tc>
          <w:tcPr>
            <w:tcW w:w="706" w:type="dxa"/>
            <w:gridSpan w:val="2"/>
            <w:tcBorders>
              <w:top w:val="nil"/>
              <w:left w:val="nil"/>
              <w:bottom w:val="nil"/>
              <w:right w:val="nil"/>
            </w:tcBorders>
            <w:shd w:val="clear" w:color="auto" w:fill="auto"/>
            <w:noWrap/>
            <w:vAlign w:val="center"/>
            <w:hideMark/>
          </w:tcPr>
          <w:p w14:paraId="5BC3776A"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-0.29</w:t>
            </w:r>
          </w:p>
        </w:tc>
        <w:tc>
          <w:tcPr>
            <w:tcW w:w="706" w:type="dxa"/>
            <w:gridSpan w:val="2"/>
            <w:tcBorders>
              <w:top w:val="nil"/>
              <w:left w:val="nil"/>
              <w:bottom w:val="nil"/>
              <w:right w:val="nil"/>
            </w:tcBorders>
            <w:shd w:val="clear" w:color="auto" w:fill="auto"/>
            <w:noWrap/>
            <w:vAlign w:val="center"/>
            <w:hideMark/>
          </w:tcPr>
          <w:p w14:paraId="74C9034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-0.37</w:t>
            </w:r>
          </w:p>
        </w:tc>
        <w:tc>
          <w:tcPr>
            <w:tcW w:w="748" w:type="dxa"/>
            <w:gridSpan w:val="2"/>
            <w:tcBorders>
              <w:top w:val="nil"/>
              <w:left w:val="nil"/>
              <w:bottom w:val="nil"/>
              <w:right w:val="nil"/>
            </w:tcBorders>
            <w:shd w:val="clear" w:color="auto" w:fill="auto"/>
            <w:noWrap/>
            <w:vAlign w:val="center"/>
            <w:hideMark/>
          </w:tcPr>
          <w:p w14:paraId="5E8EEE7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-0.37</w:t>
            </w:r>
          </w:p>
        </w:tc>
        <w:tc>
          <w:tcPr>
            <w:tcW w:w="1015" w:type="dxa"/>
            <w:gridSpan w:val="2"/>
            <w:tcBorders>
              <w:top w:val="nil"/>
              <w:left w:val="nil"/>
              <w:bottom w:val="nil"/>
              <w:right w:val="nil"/>
            </w:tcBorders>
            <w:shd w:val="clear" w:color="auto" w:fill="auto"/>
            <w:noWrap/>
            <w:vAlign w:val="center"/>
            <w:hideMark/>
          </w:tcPr>
          <w:p w14:paraId="2C5E3B7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-0.36</w:t>
            </w:r>
          </w:p>
        </w:tc>
        <w:tc>
          <w:tcPr>
            <w:tcW w:w="707" w:type="dxa"/>
            <w:gridSpan w:val="2"/>
            <w:tcBorders>
              <w:top w:val="nil"/>
              <w:left w:val="nil"/>
              <w:bottom w:val="nil"/>
              <w:right w:val="nil"/>
            </w:tcBorders>
            <w:shd w:val="clear" w:color="auto" w:fill="auto"/>
            <w:noWrap/>
            <w:vAlign w:val="center"/>
            <w:hideMark/>
          </w:tcPr>
          <w:p w14:paraId="361B487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-0.46</w:t>
            </w:r>
          </w:p>
        </w:tc>
        <w:tc>
          <w:tcPr>
            <w:tcW w:w="707" w:type="dxa"/>
            <w:gridSpan w:val="2"/>
            <w:tcBorders>
              <w:top w:val="nil"/>
              <w:left w:val="nil"/>
              <w:bottom w:val="nil"/>
              <w:right w:val="nil"/>
            </w:tcBorders>
            <w:shd w:val="clear" w:color="auto" w:fill="auto"/>
            <w:noWrap/>
            <w:vAlign w:val="center"/>
            <w:hideMark/>
          </w:tcPr>
          <w:p w14:paraId="4FB73AE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-0.31</w:t>
            </w:r>
          </w:p>
        </w:tc>
        <w:tc>
          <w:tcPr>
            <w:tcW w:w="747" w:type="dxa"/>
            <w:gridSpan w:val="2"/>
            <w:tcBorders>
              <w:top w:val="nil"/>
              <w:left w:val="nil"/>
              <w:bottom w:val="nil"/>
              <w:right w:val="nil"/>
            </w:tcBorders>
            <w:shd w:val="clear" w:color="auto" w:fill="auto"/>
            <w:noWrap/>
            <w:vAlign w:val="bottom"/>
            <w:hideMark/>
          </w:tcPr>
          <w:p w14:paraId="435C2CBA"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-0.28</w:t>
            </w:r>
          </w:p>
        </w:tc>
        <w:tc>
          <w:tcPr>
            <w:tcW w:w="732" w:type="dxa"/>
            <w:gridSpan w:val="2"/>
            <w:tcBorders>
              <w:top w:val="nil"/>
              <w:left w:val="nil"/>
              <w:bottom w:val="nil"/>
              <w:right w:val="nil"/>
            </w:tcBorders>
            <w:shd w:val="clear" w:color="auto" w:fill="auto"/>
            <w:noWrap/>
            <w:vAlign w:val="bottom"/>
            <w:hideMark/>
          </w:tcPr>
          <w:p w14:paraId="422CAFDD" w14:textId="77777777" w:rsidR="003D71CF" w:rsidRPr="005642CA" w:rsidRDefault="003D71CF" w:rsidP="00856819">
            <w:pPr>
              <w:spacing w:after="0" w:line="240" w:lineRule="auto"/>
              <w:rPr>
                <w:rFonts w:ascii="Times New Roman" w:eastAsia="Times New Roman" w:hAnsi="Times New Roman" w:cs="Times New Roman"/>
                <w:lang w:val="en-US"/>
              </w:rPr>
            </w:pPr>
          </w:p>
        </w:tc>
        <w:tc>
          <w:tcPr>
            <w:tcW w:w="518" w:type="dxa"/>
            <w:gridSpan w:val="2"/>
            <w:tcBorders>
              <w:top w:val="nil"/>
              <w:left w:val="nil"/>
              <w:bottom w:val="nil"/>
              <w:right w:val="nil"/>
            </w:tcBorders>
            <w:shd w:val="clear" w:color="auto" w:fill="auto"/>
            <w:noWrap/>
            <w:vAlign w:val="bottom"/>
            <w:hideMark/>
          </w:tcPr>
          <w:p w14:paraId="47639863"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42EB8E7B" w14:textId="77777777" w:rsidTr="00856819">
        <w:trPr>
          <w:trHeight w:val="302"/>
        </w:trPr>
        <w:tc>
          <w:tcPr>
            <w:tcW w:w="1072" w:type="dxa"/>
            <w:tcBorders>
              <w:top w:val="nil"/>
              <w:left w:val="nil"/>
              <w:bottom w:val="nil"/>
              <w:right w:val="nil"/>
            </w:tcBorders>
            <w:shd w:val="clear" w:color="auto" w:fill="auto"/>
            <w:noWrap/>
            <w:vAlign w:val="center"/>
            <w:hideMark/>
          </w:tcPr>
          <w:p w14:paraId="0C429FA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pH</w:t>
            </w:r>
          </w:p>
        </w:tc>
        <w:tc>
          <w:tcPr>
            <w:tcW w:w="879" w:type="dxa"/>
            <w:gridSpan w:val="2"/>
            <w:tcBorders>
              <w:top w:val="nil"/>
              <w:left w:val="nil"/>
              <w:bottom w:val="nil"/>
              <w:right w:val="nil"/>
            </w:tcBorders>
            <w:shd w:val="clear" w:color="auto" w:fill="auto"/>
            <w:noWrap/>
            <w:vAlign w:val="center"/>
            <w:hideMark/>
          </w:tcPr>
          <w:p w14:paraId="72F3671D"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-0.02</w:t>
            </w:r>
          </w:p>
        </w:tc>
        <w:tc>
          <w:tcPr>
            <w:tcW w:w="706" w:type="dxa"/>
            <w:gridSpan w:val="2"/>
            <w:tcBorders>
              <w:top w:val="nil"/>
              <w:left w:val="nil"/>
              <w:bottom w:val="nil"/>
              <w:right w:val="nil"/>
            </w:tcBorders>
            <w:shd w:val="clear" w:color="auto" w:fill="auto"/>
            <w:noWrap/>
            <w:vAlign w:val="center"/>
            <w:hideMark/>
          </w:tcPr>
          <w:p w14:paraId="7EC7AC2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0.47</w:t>
            </w:r>
          </w:p>
        </w:tc>
        <w:tc>
          <w:tcPr>
            <w:tcW w:w="706" w:type="dxa"/>
            <w:gridSpan w:val="2"/>
            <w:tcBorders>
              <w:top w:val="nil"/>
              <w:left w:val="nil"/>
              <w:bottom w:val="nil"/>
              <w:right w:val="nil"/>
            </w:tcBorders>
            <w:shd w:val="clear" w:color="auto" w:fill="auto"/>
            <w:noWrap/>
            <w:vAlign w:val="center"/>
            <w:hideMark/>
          </w:tcPr>
          <w:p w14:paraId="4D23841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0.23</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668E79C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0.27</w:t>
            </w:r>
            <w:r w:rsidRPr="005642CA">
              <w:rPr>
                <w:rFonts w:ascii="Times New Roman" w:eastAsia="Times New Roman" w:hAnsi="Times New Roman" w:cs="Times New Roman"/>
                <w:vertAlign w:val="superscript"/>
                <w:lang w:val="en-US"/>
              </w:rPr>
              <w:t>**</w:t>
            </w:r>
          </w:p>
        </w:tc>
        <w:tc>
          <w:tcPr>
            <w:tcW w:w="706" w:type="dxa"/>
            <w:gridSpan w:val="2"/>
            <w:tcBorders>
              <w:top w:val="nil"/>
              <w:left w:val="nil"/>
              <w:bottom w:val="nil"/>
              <w:right w:val="nil"/>
            </w:tcBorders>
            <w:shd w:val="clear" w:color="auto" w:fill="auto"/>
            <w:noWrap/>
            <w:vAlign w:val="center"/>
            <w:hideMark/>
          </w:tcPr>
          <w:p w14:paraId="02E2E64B"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0.36</w:t>
            </w:r>
            <w:r w:rsidRPr="005642CA">
              <w:rPr>
                <w:rFonts w:ascii="Times New Roman" w:eastAsia="Times New Roman" w:hAnsi="Times New Roman" w:cs="Times New Roman"/>
                <w:vertAlign w:val="superscript"/>
                <w:lang w:val="en-US"/>
              </w:rPr>
              <w:t>**</w:t>
            </w:r>
          </w:p>
        </w:tc>
        <w:tc>
          <w:tcPr>
            <w:tcW w:w="748" w:type="dxa"/>
            <w:gridSpan w:val="2"/>
            <w:tcBorders>
              <w:top w:val="nil"/>
              <w:left w:val="nil"/>
              <w:bottom w:val="nil"/>
              <w:right w:val="nil"/>
            </w:tcBorders>
            <w:shd w:val="clear" w:color="auto" w:fill="auto"/>
            <w:noWrap/>
            <w:vAlign w:val="center"/>
            <w:hideMark/>
          </w:tcPr>
          <w:p w14:paraId="55A98FA8"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0.34</w:t>
            </w:r>
            <w:r w:rsidRPr="005642CA">
              <w:rPr>
                <w:rFonts w:ascii="Times New Roman" w:eastAsia="Times New Roman" w:hAnsi="Times New Roman" w:cs="Times New Roman"/>
                <w:vertAlign w:val="superscript"/>
                <w:lang w:val="en-US"/>
              </w:rPr>
              <w:t>**</w:t>
            </w:r>
          </w:p>
        </w:tc>
        <w:tc>
          <w:tcPr>
            <w:tcW w:w="1015" w:type="dxa"/>
            <w:gridSpan w:val="2"/>
            <w:tcBorders>
              <w:top w:val="nil"/>
              <w:left w:val="nil"/>
              <w:bottom w:val="nil"/>
              <w:right w:val="nil"/>
            </w:tcBorders>
            <w:shd w:val="clear" w:color="auto" w:fill="auto"/>
            <w:noWrap/>
            <w:vAlign w:val="center"/>
            <w:hideMark/>
          </w:tcPr>
          <w:p w14:paraId="64F8F3A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0.17</w:t>
            </w:r>
          </w:p>
        </w:tc>
        <w:tc>
          <w:tcPr>
            <w:tcW w:w="707" w:type="dxa"/>
            <w:gridSpan w:val="2"/>
            <w:tcBorders>
              <w:top w:val="nil"/>
              <w:left w:val="nil"/>
              <w:bottom w:val="nil"/>
              <w:right w:val="nil"/>
            </w:tcBorders>
            <w:shd w:val="clear" w:color="auto" w:fill="auto"/>
            <w:noWrap/>
            <w:vAlign w:val="center"/>
            <w:hideMark/>
          </w:tcPr>
          <w:p w14:paraId="3DA8336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0.28</w:t>
            </w:r>
            <w:r w:rsidRPr="005642CA">
              <w:rPr>
                <w:rFonts w:ascii="Times New Roman" w:eastAsia="Times New Roman" w:hAnsi="Times New Roman" w:cs="Times New Roman"/>
                <w:vertAlign w:val="superscript"/>
                <w:lang w:val="en-US"/>
              </w:rPr>
              <w:t>**</w:t>
            </w:r>
          </w:p>
        </w:tc>
        <w:tc>
          <w:tcPr>
            <w:tcW w:w="707" w:type="dxa"/>
            <w:gridSpan w:val="2"/>
            <w:tcBorders>
              <w:top w:val="nil"/>
              <w:left w:val="nil"/>
              <w:bottom w:val="nil"/>
              <w:right w:val="nil"/>
            </w:tcBorders>
            <w:shd w:val="clear" w:color="auto" w:fill="auto"/>
            <w:noWrap/>
            <w:vAlign w:val="center"/>
            <w:hideMark/>
          </w:tcPr>
          <w:p w14:paraId="78C98355"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0.69</w:t>
            </w:r>
            <w:r w:rsidRPr="005642CA">
              <w:rPr>
                <w:rFonts w:ascii="Times New Roman" w:eastAsia="Times New Roman" w:hAnsi="Times New Roman" w:cs="Times New Roman"/>
                <w:vertAlign w:val="superscript"/>
                <w:lang w:val="en-US"/>
              </w:rPr>
              <w:t>**</w:t>
            </w:r>
          </w:p>
        </w:tc>
        <w:tc>
          <w:tcPr>
            <w:tcW w:w="747" w:type="dxa"/>
            <w:gridSpan w:val="2"/>
            <w:tcBorders>
              <w:top w:val="nil"/>
              <w:left w:val="nil"/>
              <w:bottom w:val="nil"/>
              <w:right w:val="nil"/>
            </w:tcBorders>
            <w:shd w:val="clear" w:color="auto" w:fill="auto"/>
            <w:noWrap/>
            <w:vAlign w:val="bottom"/>
            <w:hideMark/>
          </w:tcPr>
          <w:p w14:paraId="65C0508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0.66</w:t>
            </w:r>
            <w:r w:rsidRPr="005642CA">
              <w:rPr>
                <w:rFonts w:ascii="Times New Roman" w:eastAsia="Times New Roman" w:hAnsi="Times New Roman" w:cs="Times New Roman"/>
                <w:vertAlign w:val="superscript"/>
                <w:lang w:val="en-US"/>
              </w:rPr>
              <w:t>**</w:t>
            </w:r>
          </w:p>
        </w:tc>
        <w:tc>
          <w:tcPr>
            <w:tcW w:w="732" w:type="dxa"/>
            <w:gridSpan w:val="2"/>
            <w:tcBorders>
              <w:top w:val="nil"/>
              <w:left w:val="nil"/>
              <w:bottom w:val="nil"/>
              <w:right w:val="nil"/>
            </w:tcBorders>
            <w:shd w:val="clear" w:color="auto" w:fill="auto"/>
            <w:noWrap/>
            <w:vAlign w:val="bottom"/>
            <w:hideMark/>
          </w:tcPr>
          <w:p w14:paraId="1DDF6162"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0.03</w:t>
            </w:r>
          </w:p>
        </w:tc>
        <w:tc>
          <w:tcPr>
            <w:tcW w:w="518" w:type="dxa"/>
            <w:gridSpan w:val="2"/>
            <w:tcBorders>
              <w:top w:val="nil"/>
              <w:left w:val="nil"/>
              <w:bottom w:val="nil"/>
              <w:right w:val="nil"/>
            </w:tcBorders>
            <w:shd w:val="clear" w:color="auto" w:fill="auto"/>
            <w:noWrap/>
            <w:vAlign w:val="bottom"/>
            <w:hideMark/>
          </w:tcPr>
          <w:p w14:paraId="1DA7A181" w14:textId="77777777" w:rsidR="003D71CF" w:rsidRPr="005642CA" w:rsidRDefault="003D71CF" w:rsidP="00856819">
            <w:pPr>
              <w:spacing w:after="0" w:line="240" w:lineRule="auto"/>
              <w:rPr>
                <w:rFonts w:ascii="Times New Roman" w:eastAsia="Times New Roman" w:hAnsi="Times New Roman" w:cs="Times New Roman"/>
                <w:lang w:val="en-US"/>
              </w:rPr>
            </w:pPr>
          </w:p>
        </w:tc>
      </w:tr>
      <w:tr w:rsidR="003D71CF" w:rsidRPr="005642CA" w14:paraId="45A52557" w14:textId="77777777" w:rsidTr="00856819">
        <w:trPr>
          <w:trHeight w:val="317"/>
        </w:trPr>
        <w:tc>
          <w:tcPr>
            <w:tcW w:w="1072" w:type="dxa"/>
            <w:tcBorders>
              <w:top w:val="nil"/>
              <w:left w:val="nil"/>
              <w:bottom w:val="single" w:sz="4" w:space="0" w:color="auto"/>
              <w:right w:val="nil"/>
            </w:tcBorders>
            <w:shd w:val="clear" w:color="auto" w:fill="auto"/>
            <w:noWrap/>
            <w:vAlign w:val="center"/>
            <w:hideMark/>
          </w:tcPr>
          <w:p w14:paraId="61C5DC7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EC</w:t>
            </w:r>
          </w:p>
        </w:tc>
        <w:tc>
          <w:tcPr>
            <w:tcW w:w="879" w:type="dxa"/>
            <w:gridSpan w:val="2"/>
            <w:tcBorders>
              <w:top w:val="nil"/>
              <w:left w:val="nil"/>
              <w:bottom w:val="single" w:sz="4" w:space="0" w:color="auto"/>
              <w:right w:val="nil"/>
            </w:tcBorders>
            <w:shd w:val="clear" w:color="auto" w:fill="auto"/>
            <w:noWrap/>
            <w:vAlign w:val="center"/>
            <w:hideMark/>
          </w:tcPr>
          <w:p w14:paraId="7EA8EFD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-0.21</w:t>
            </w:r>
          </w:p>
        </w:tc>
        <w:tc>
          <w:tcPr>
            <w:tcW w:w="706" w:type="dxa"/>
            <w:gridSpan w:val="2"/>
            <w:tcBorders>
              <w:top w:val="nil"/>
              <w:left w:val="nil"/>
              <w:bottom w:val="single" w:sz="4" w:space="0" w:color="auto"/>
              <w:right w:val="nil"/>
            </w:tcBorders>
            <w:shd w:val="clear" w:color="auto" w:fill="auto"/>
            <w:noWrap/>
            <w:vAlign w:val="center"/>
            <w:hideMark/>
          </w:tcPr>
          <w:p w14:paraId="3206070A"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0.07</w:t>
            </w:r>
          </w:p>
        </w:tc>
        <w:tc>
          <w:tcPr>
            <w:tcW w:w="706" w:type="dxa"/>
            <w:gridSpan w:val="2"/>
            <w:tcBorders>
              <w:top w:val="nil"/>
              <w:left w:val="nil"/>
              <w:bottom w:val="single" w:sz="4" w:space="0" w:color="auto"/>
              <w:right w:val="nil"/>
            </w:tcBorders>
            <w:shd w:val="clear" w:color="auto" w:fill="auto"/>
            <w:noWrap/>
            <w:vAlign w:val="center"/>
            <w:hideMark/>
          </w:tcPr>
          <w:p w14:paraId="2C48CEBF"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0.06</w:t>
            </w:r>
          </w:p>
        </w:tc>
        <w:tc>
          <w:tcPr>
            <w:tcW w:w="706" w:type="dxa"/>
            <w:gridSpan w:val="2"/>
            <w:tcBorders>
              <w:top w:val="nil"/>
              <w:left w:val="nil"/>
              <w:bottom w:val="single" w:sz="4" w:space="0" w:color="auto"/>
              <w:right w:val="nil"/>
            </w:tcBorders>
            <w:shd w:val="clear" w:color="auto" w:fill="auto"/>
            <w:noWrap/>
            <w:vAlign w:val="center"/>
            <w:hideMark/>
          </w:tcPr>
          <w:p w14:paraId="00302D2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-0.01</w:t>
            </w:r>
          </w:p>
        </w:tc>
        <w:tc>
          <w:tcPr>
            <w:tcW w:w="706" w:type="dxa"/>
            <w:gridSpan w:val="2"/>
            <w:tcBorders>
              <w:top w:val="nil"/>
              <w:left w:val="nil"/>
              <w:bottom w:val="single" w:sz="4" w:space="0" w:color="auto"/>
              <w:right w:val="nil"/>
            </w:tcBorders>
            <w:shd w:val="clear" w:color="auto" w:fill="auto"/>
            <w:noWrap/>
            <w:vAlign w:val="center"/>
            <w:hideMark/>
          </w:tcPr>
          <w:p w14:paraId="53405096"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0.04</w:t>
            </w:r>
          </w:p>
        </w:tc>
        <w:tc>
          <w:tcPr>
            <w:tcW w:w="748" w:type="dxa"/>
            <w:gridSpan w:val="2"/>
            <w:tcBorders>
              <w:top w:val="nil"/>
              <w:left w:val="nil"/>
              <w:bottom w:val="single" w:sz="4" w:space="0" w:color="auto"/>
              <w:right w:val="nil"/>
            </w:tcBorders>
            <w:shd w:val="clear" w:color="auto" w:fill="auto"/>
            <w:noWrap/>
            <w:vAlign w:val="center"/>
            <w:hideMark/>
          </w:tcPr>
          <w:p w14:paraId="65605F29"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0.03</w:t>
            </w:r>
          </w:p>
        </w:tc>
        <w:tc>
          <w:tcPr>
            <w:tcW w:w="1015" w:type="dxa"/>
            <w:gridSpan w:val="2"/>
            <w:tcBorders>
              <w:top w:val="nil"/>
              <w:left w:val="nil"/>
              <w:bottom w:val="single" w:sz="4" w:space="0" w:color="auto"/>
              <w:right w:val="nil"/>
            </w:tcBorders>
            <w:shd w:val="clear" w:color="auto" w:fill="auto"/>
            <w:noWrap/>
            <w:vAlign w:val="center"/>
            <w:hideMark/>
          </w:tcPr>
          <w:p w14:paraId="3D2F99DC"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0.04</w:t>
            </w:r>
          </w:p>
        </w:tc>
        <w:tc>
          <w:tcPr>
            <w:tcW w:w="707" w:type="dxa"/>
            <w:gridSpan w:val="2"/>
            <w:tcBorders>
              <w:top w:val="nil"/>
              <w:left w:val="nil"/>
              <w:bottom w:val="single" w:sz="4" w:space="0" w:color="auto"/>
              <w:right w:val="nil"/>
            </w:tcBorders>
            <w:shd w:val="clear" w:color="auto" w:fill="auto"/>
            <w:noWrap/>
            <w:vAlign w:val="center"/>
            <w:hideMark/>
          </w:tcPr>
          <w:p w14:paraId="662E7153"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0.11</w:t>
            </w:r>
          </w:p>
        </w:tc>
        <w:tc>
          <w:tcPr>
            <w:tcW w:w="707" w:type="dxa"/>
            <w:gridSpan w:val="2"/>
            <w:tcBorders>
              <w:top w:val="nil"/>
              <w:left w:val="nil"/>
              <w:bottom w:val="single" w:sz="4" w:space="0" w:color="auto"/>
              <w:right w:val="nil"/>
            </w:tcBorders>
            <w:shd w:val="clear" w:color="auto" w:fill="auto"/>
            <w:noWrap/>
            <w:vAlign w:val="center"/>
            <w:hideMark/>
          </w:tcPr>
          <w:p w14:paraId="1EBE6647"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0.21</w:t>
            </w:r>
          </w:p>
        </w:tc>
        <w:tc>
          <w:tcPr>
            <w:tcW w:w="747" w:type="dxa"/>
            <w:gridSpan w:val="2"/>
            <w:tcBorders>
              <w:top w:val="nil"/>
              <w:left w:val="nil"/>
              <w:bottom w:val="single" w:sz="4" w:space="0" w:color="auto"/>
              <w:right w:val="nil"/>
            </w:tcBorders>
            <w:shd w:val="clear" w:color="auto" w:fill="auto"/>
            <w:noWrap/>
            <w:vAlign w:val="center"/>
            <w:hideMark/>
          </w:tcPr>
          <w:p w14:paraId="09668591"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0.10</w:t>
            </w:r>
          </w:p>
        </w:tc>
        <w:tc>
          <w:tcPr>
            <w:tcW w:w="732" w:type="dxa"/>
            <w:gridSpan w:val="2"/>
            <w:tcBorders>
              <w:top w:val="nil"/>
              <w:left w:val="nil"/>
              <w:bottom w:val="single" w:sz="4" w:space="0" w:color="auto"/>
              <w:right w:val="nil"/>
            </w:tcBorders>
            <w:shd w:val="clear" w:color="auto" w:fill="auto"/>
            <w:noWrap/>
            <w:vAlign w:val="center"/>
            <w:hideMark/>
          </w:tcPr>
          <w:p w14:paraId="3D1EC200" w14:textId="77777777" w:rsidR="003D71CF" w:rsidRPr="005642CA" w:rsidRDefault="003D71CF" w:rsidP="00856819">
            <w:pPr>
              <w:spacing w:after="0" w:line="240" w:lineRule="auto"/>
              <w:rPr>
                <w:rFonts w:ascii="Times New Roman" w:eastAsia="Times New Roman" w:hAnsi="Times New Roman" w:cs="Times New Roman"/>
                <w:lang w:val="en-US"/>
              </w:rPr>
            </w:pPr>
            <w:r w:rsidRPr="005642CA">
              <w:rPr>
                <w:rFonts w:ascii="Times New Roman" w:eastAsia="Times New Roman" w:hAnsi="Times New Roman" w:cs="Times New Roman"/>
                <w:lang w:val="en-US"/>
              </w:rPr>
              <w:t>-0.02</w:t>
            </w:r>
          </w:p>
        </w:tc>
        <w:tc>
          <w:tcPr>
            <w:tcW w:w="518" w:type="dxa"/>
            <w:gridSpan w:val="2"/>
            <w:tcBorders>
              <w:top w:val="nil"/>
              <w:left w:val="nil"/>
              <w:bottom w:val="single" w:sz="4" w:space="0" w:color="auto"/>
              <w:right w:val="nil"/>
            </w:tcBorders>
            <w:shd w:val="clear" w:color="auto" w:fill="auto"/>
            <w:noWrap/>
            <w:vAlign w:val="center"/>
            <w:hideMark/>
          </w:tcPr>
          <w:p w14:paraId="600547EC" w14:textId="77777777" w:rsidR="003D71CF" w:rsidRPr="005642CA" w:rsidRDefault="003D71CF" w:rsidP="00856819">
            <w:pPr>
              <w:spacing w:after="0" w:line="240" w:lineRule="auto"/>
              <w:jc w:val="center"/>
              <w:rPr>
                <w:rFonts w:ascii="Times New Roman" w:eastAsia="Times New Roman" w:hAnsi="Times New Roman" w:cs="Times New Roman"/>
                <w:lang w:val="en-US"/>
              </w:rPr>
            </w:pPr>
            <w:r w:rsidRPr="005642CA">
              <w:rPr>
                <w:rFonts w:ascii="Times New Roman" w:eastAsia="Times New Roman" w:hAnsi="Times New Roman" w:cs="Times New Roman"/>
                <w:lang w:val="en-US"/>
              </w:rPr>
              <w:t>0.22</w:t>
            </w:r>
          </w:p>
        </w:tc>
      </w:tr>
      <w:tr w:rsidR="003D71CF" w:rsidRPr="005642CA" w14:paraId="01970690" w14:textId="77777777" w:rsidTr="00856819">
        <w:trPr>
          <w:trHeight w:val="347"/>
        </w:trPr>
        <w:tc>
          <w:tcPr>
            <w:tcW w:w="9949" w:type="dxa"/>
            <w:gridSpan w:val="25"/>
            <w:tcBorders>
              <w:top w:val="single" w:sz="4" w:space="0" w:color="auto"/>
              <w:left w:val="nil"/>
              <w:bottom w:val="nil"/>
              <w:right w:val="nil"/>
            </w:tcBorders>
            <w:shd w:val="clear" w:color="auto" w:fill="auto"/>
            <w:noWrap/>
            <w:vAlign w:val="center"/>
            <w:hideMark/>
          </w:tcPr>
          <w:p w14:paraId="6B965711" w14:textId="77777777" w:rsidR="003D71CF" w:rsidRPr="005642CA" w:rsidRDefault="003D71CF" w:rsidP="00856819">
            <w:pPr>
              <w:spacing w:after="0" w:line="240" w:lineRule="auto"/>
              <w:rPr>
                <w:rFonts w:ascii="Calibri" w:eastAsia="Times New Roman" w:hAnsi="Calibri" w:cs="Times New Roman"/>
                <w:color w:val="000000"/>
                <w:lang w:val="en-US"/>
              </w:rPr>
            </w:pPr>
            <w:r w:rsidRPr="005642CA">
              <w:rPr>
                <w:rFonts w:ascii="Times New Roman" w:eastAsia="Times New Roman" w:hAnsi="Times New Roman" w:cs="Times New Roman"/>
                <w:color w:val="000000"/>
                <w:sz w:val="24"/>
                <w:szCs w:val="24"/>
                <w:vertAlign w:val="superscript"/>
                <w:lang w:val="en-US"/>
              </w:rPr>
              <w:t>+*</w:t>
            </w:r>
            <w:r w:rsidRPr="005642CA">
              <w:rPr>
                <w:rFonts w:ascii="Times New Roman" w:eastAsia="Times New Roman" w:hAnsi="Times New Roman" w:cs="Times New Roman"/>
                <w:color w:val="000000"/>
                <w:sz w:val="24"/>
                <w:szCs w:val="24"/>
                <w:lang w:val="en-US"/>
              </w:rPr>
              <w:t xml:space="preserve">Significant at the P &lt; 0.05 level   </w:t>
            </w:r>
            <w:r w:rsidRPr="005642CA">
              <w:rPr>
                <w:rFonts w:ascii="Times New Roman" w:eastAsia="Times New Roman" w:hAnsi="Times New Roman" w:cs="Times New Roman"/>
                <w:color w:val="000000"/>
                <w:sz w:val="24"/>
                <w:szCs w:val="24"/>
                <w:vertAlign w:val="superscript"/>
                <w:lang w:val="en-US"/>
              </w:rPr>
              <w:t>**</w:t>
            </w:r>
            <w:r w:rsidRPr="005642CA">
              <w:rPr>
                <w:rFonts w:ascii="Times New Roman" w:eastAsia="Times New Roman" w:hAnsi="Times New Roman" w:cs="Times New Roman"/>
                <w:color w:val="000000"/>
                <w:sz w:val="24"/>
                <w:szCs w:val="24"/>
                <w:lang w:val="en-US"/>
              </w:rPr>
              <w:t xml:space="preserve"> Significant at the P &lt;0.01 level   </w:t>
            </w:r>
          </w:p>
        </w:tc>
      </w:tr>
    </w:tbl>
    <w:p w14:paraId="00E5C7B9" w14:textId="49368544" w:rsidR="00063E81" w:rsidRDefault="00063E81" w:rsidP="00063E81">
      <w:pPr>
        <w:pStyle w:val="NormalWeb"/>
        <w:tabs>
          <w:tab w:val="left" w:pos="142"/>
          <w:tab w:val="left" w:pos="1459"/>
        </w:tabs>
        <w:spacing w:before="0" w:beforeAutospacing="0" w:after="0" w:afterAutospacing="0"/>
        <w:ind w:left="142" w:hanging="142"/>
        <w:rPr>
          <w:color w:val="000000"/>
        </w:rPr>
      </w:pPr>
      <w:proofErr w:type="gramStart"/>
      <w:r w:rsidRPr="005642CA">
        <w:rPr>
          <w:color w:val="000000"/>
          <w:vertAlign w:val="superscript"/>
        </w:rPr>
        <w:t>a</w:t>
      </w:r>
      <w:proofErr w:type="gramEnd"/>
      <w:r w:rsidRPr="005642CA">
        <w:rPr>
          <w:color w:val="000000"/>
          <w:vertAlign w:val="superscript"/>
        </w:rPr>
        <w:t xml:space="preserve"> </w:t>
      </w:r>
      <w:r w:rsidRPr="005642CA">
        <w:rPr>
          <w:color w:val="000000"/>
        </w:rPr>
        <w:t xml:space="preserve">Variables: SWC: soil water content, MBC: microbial biomass </w:t>
      </w:r>
      <w:r w:rsidR="00B16205">
        <w:rPr>
          <w:color w:val="000000"/>
        </w:rPr>
        <w:t>C</w:t>
      </w:r>
      <w:r w:rsidRPr="005642CA">
        <w:rPr>
          <w:color w:val="000000"/>
        </w:rPr>
        <w:t xml:space="preserve">, MBN: microbial biomass </w:t>
      </w:r>
      <w:r w:rsidR="00B16205">
        <w:rPr>
          <w:color w:val="000000"/>
        </w:rPr>
        <w:t>N</w:t>
      </w:r>
      <w:r w:rsidRPr="005642CA">
        <w:rPr>
          <w:color w:val="000000"/>
        </w:rPr>
        <w:t>, NH</w:t>
      </w:r>
      <w:r w:rsidRPr="00A252B6">
        <w:rPr>
          <w:color w:val="000000"/>
          <w:vertAlign w:val="subscript"/>
        </w:rPr>
        <w:t>4</w:t>
      </w:r>
      <w:r w:rsidRPr="00A252B6">
        <w:rPr>
          <w:color w:val="000000"/>
          <w:vertAlign w:val="superscript"/>
        </w:rPr>
        <w:t>+</w:t>
      </w:r>
      <w:r w:rsidRPr="005642CA">
        <w:rPr>
          <w:color w:val="000000"/>
        </w:rPr>
        <w:t>: ammonium, NO</w:t>
      </w:r>
      <w:r w:rsidRPr="00A252B6">
        <w:rPr>
          <w:color w:val="000000"/>
          <w:vertAlign w:val="subscript"/>
        </w:rPr>
        <w:t>3</w:t>
      </w:r>
      <w:r w:rsidRPr="00A252B6">
        <w:rPr>
          <w:color w:val="000000"/>
          <w:vertAlign w:val="superscript"/>
        </w:rPr>
        <w:t>-</w:t>
      </w:r>
      <w:r w:rsidRPr="005642CA">
        <w:rPr>
          <w:color w:val="000000"/>
        </w:rPr>
        <w:t xml:space="preserve">: nitrate, AN: available </w:t>
      </w:r>
      <w:r w:rsidR="00B16205">
        <w:rPr>
          <w:color w:val="000000"/>
        </w:rPr>
        <w:t>N</w:t>
      </w:r>
      <w:r w:rsidRPr="005642CA">
        <w:rPr>
          <w:color w:val="000000"/>
        </w:rPr>
        <w:t xml:space="preserve">, </w:t>
      </w:r>
      <w:proofErr w:type="spellStart"/>
      <w:r w:rsidRPr="005642CA">
        <w:rPr>
          <w:color w:val="000000"/>
        </w:rPr>
        <w:t>NAGase</w:t>
      </w:r>
      <w:proofErr w:type="spellEnd"/>
      <w:r w:rsidRPr="005642CA">
        <w:rPr>
          <w:color w:val="000000"/>
        </w:rPr>
        <w:t xml:space="preserve">: β- 1, 4-N- </w:t>
      </w:r>
      <w:proofErr w:type="spellStart"/>
      <w:r w:rsidRPr="005642CA">
        <w:rPr>
          <w:color w:val="000000"/>
        </w:rPr>
        <w:t>acetylglucosaminidase</w:t>
      </w:r>
      <w:proofErr w:type="spellEnd"/>
      <w:r w:rsidRPr="005642CA">
        <w:rPr>
          <w:color w:val="000000"/>
        </w:rPr>
        <w:t xml:space="preserve">, UR: urease, PRT:  protease, ARA: </w:t>
      </w:r>
      <w:proofErr w:type="spellStart"/>
      <w:r w:rsidRPr="005642CA">
        <w:rPr>
          <w:color w:val="000000"/>
        </w:rPr>
        <w:t>arylamidase</w:t>
      </w:r>
      <w:proofErr w:type="spellEnd"/>
      <w:r w:rsidRPr="005642CA">
        <w:rPr>
          <w:color w:val="000000"/>
        </w:rPr>
        <w:t xml:space="preserve">, </w:t>
      </w:r>
      <w:proofErr w:type="spellStart"/>
      <w:r w:rsidRPr="005642CA">
        <w:rPr>
          <w:color w:val="000000"/>
        </w:rPr>
        <w:t>Stemp</w:t>
      </w:r>
      <w:proofErr w:type="spellEnd"/>
      <w:r w:rsidRPr="005642CA">
        <w:rPr>
          <w:color w:val="000000"/>
        </w:rPr>
        <w:t>: soil temperature EC: electrical conductivity, pH</w:t>
      </w:r>
    </w:p>
    <w:p w14:paraId="4BAB0BF2" w14:textId="77777777" w:rsidR="003D71CF" w:rsidRDefault="003D71CF">
      <w:pPr>
        <w:spacing w:after="200" w:line="276"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br w:type="page"/>
      </w:r>
    </w:p>
    <w:p w14:paraId="5025BC1B" w14:textId="22A91583" w:rsidR="00063E81" w:rsidRPr="005642CA" w:rsidRDefault="00063E81" w:rsidP="00063E81">
      <w:pPr>
        <w:spacing w:after="200" w:line="276" w:lineRule="auto"/>
        <w:rPr>
          <w:rFonts w:ascii="Times New Roman" w:eastAsia="Times New Roman" w:hAnsi="Times New Roman" w:cs="Times New Roman"/>
          <w:b/>
          <w:color w:val="000000"/>
          <w:sz w:val="24"/>
          <w:szCs w:val="24"/>
          <w:lang w:val="en-US"/>
        </w:rPr>
      </w:pPr>
      <w:r w:rsidRPr="005642CA">
        <w:rPr>
          <w:rFonts w:ascii="Times New Roman" w:eastAsia="Times New Roman" w:hAnsi="Times New Roman" w:cs="Times New Roman"/>
          <w:b/>
          <w:color w:val="000000"/>
          <w:sz w:val="24"/>
          <w:szCs w:val="24"/>
          <w:lang w:val="en-US"/>
        </w:rPr>
        <w:lastRenderedPageBreak/>
        <w:t>Figure captions</w:t>
      </w:r>
    </w:p>
    <w:p w14:paraId="5B7FC574" w14:textId="77777777" w:rsidR="00141E68" w:rsidRDefault="00141E68" w:rsidP="00063E81">
      <w:pPr>
        <w:spacing w:after="0" w:line="480" w:lineRule="auto"/>
        <w:rPr>
          <w:rFonts w:ascii="Times New Roman" w:eastAsia="Times New Roman" w:hAnsi="Times New Roman" w:cs="Times New Roman"/>
          <w:b/>
          <w:color w:val="000000"/>
          <w:sz w:val="24"/>
          <w:szCs w:val="24"/>
          <w:lang w:val="en-US"/>
        </w:rPr>
      </w:pPr>
    </w:p>
    <w:p w14:paraId="52AE2E20" w14:textId="77777777" w:rsidR="00063E81" w:rsidRPr="005642CA" w:rsidRDefault="00063E81" w:rsidP="00063E81">
      <w:pPr>
        <w:spacing w:after="0" w:line="480" w:lineRule="auto"/>
        <w:rPr>
          <w:rFonts w:ascii="Times New Roman" w:eastAsia="Calibri" w:hAnsi="Times New Roman" w:cs="Times New Roman"/>
          <w:sz w:val="24"/>
          <w:szCs w:val="24"/>
          <w:lang w:val="en-US"/>
        </w:rPr>
      </w:pPr>
      <w:proofErr w:type="gramStart"/>
      <w:r w:rsidRPr="00C33857">
        <w:rPr>
          <w:rFonts w:ascii="Times New Roman" w:eastAsia="Times New Roman" w:hAnsi="Times New Roman" w:cs="Times New Roman"/>
          <w:b/>
          <w:color w:val="000000"/>
          <w:sz w:val="24"/>
          <w:szCs w:val="24"/>
          <w:lang w:val="en-US"/>
        </w:rPr>
        <w:t>Fig. 1.</w:t>
      </w:r>
      <w:proofErr w:type="gramEnd"/>
      <w:r w:rsidRPr="005642CA">
        <w:rPr>
          <w:rFonts w:ascii="Times New Roman" w:eastAsia="Times New Roman" w:hAnsi="Times New Roman" w:cs="Times New Roman"/>
          <w:color w:val="000000"/>
          <w:sz w:val="24"/>
          <w:szCs w:val="24"/>
          <w:lang w:val="en-US"/>
        </w:rPr>
        <w:t xml:space="preserve"> </w:t>
      </w:r>
      <w:r w:rsidRPr="005642CA">
        <w:rPr>
          <w:rFonts w:ascii="Times New Roman" w:eastAsia="Calibri" w:hAnsi="Times New Roman" w:cs="Times New Roman"/>
          <w:sz w:val="24"/>
          <w:szCs w:val="24"/>
          <w:lang w:val="en-US"/>
        </w:rPr>
        <w:t>Monthly precipitation (bars) and mean monthly air temperature (line) during sampling periods.</w:t>
      </w:r>
    </w:p>
    <w:p w14:paraId="7F2C650D" w14:textId="77777777" w:rsidR="00063E81" w:rsidRPr="005642CA" w:rsidRDefault="00063E81" w:rsidP="00063E81">
      <w:pPr>
        <w:spacing w:after="0" w:line="480" w:lineRule="auto"/>
        <w:rPr>
          <w:rFonts w:ascii="Times New Roman" w:eastAsia="Times New Roman" w:hAnsi="Times New Roman" w:cs="Times New Roman"/>
          <w:color w:val="000000"/>
          <w:sz w:val="24"/>
          <w:szCs w:val="24"/>
          <w:lang w:val="en-US"/>
        </w:rPr>
      </w:pPr>
      <w:r w:rsidRPr="005642CA">
        <w:rPr>
          <w:rFonts w:ascii="Times New Roman" w:eastAsia="Calibri" w:hAnsi="Times New Roman" w:cs="Times New Roman"/>
          <w:sz w:val="24"/>
          <w:szCs w:val="24"/>
          <w:lang w:val="en-US"/>
        </w:rPr>
        <w:br/>
      </w:r>
      <w:proofErr w:type="gramStart"/>
      <w:r w:rsidRPr="00C33857">
        <w:rPr>
          <w:rFonts w:ascii="Times New Roman" w:eastAsia="Times New Roman" w:hAnsi="Times New Roman" w:cs="Times New Roman"/>
          <w:b/>
          <w:color w:val="000000"/>
          <w:sz w:val="24"/>
          <w:szCs w:val="24"/>
          <w:lang w:val="en-US"/>
        </w:rPr>
        <w:t>Fig. 2.</w:t>
      </w:r>
      <w:proofErr w:type="gramEnd"/>
      <w:r w:rsidRPr="005642CA">
        <w:rPr>
          <w:rFonts w:ascii="Times New Roman" w:eastAsia="Times New Roman" w:hAnsi="Times New Roman" w:cs="Times New Roman"/>
          <w:color w:val="000000"/>
          <w:sz w:val="24"/>
          <w:szCs w:val="24"/>
          <w:lang w:val="en-US"/>
        </w:rPr>
        <w:t xml:space="preserve"> </w:t>
      </w:r>
      <w:proofErr w:type="gramStart"/>
      <w:r w:rsidRPr="005642CA">
        <w:rPr>
          <w:rFonts w:ascii="Times New Roman" w:eastAsia="Times New Roman" w:hAnsi="Times New Roman" w:cs="Times New Roman"/>
          <w:color w:val="000000"/>
          <w:sz w:val="24"/>
          <w:szCs w:val="24"/>
          <w:lang w:val="en-US"/>
        </w:rPr>
        <w:t xml:space="preserve">Changes in (a) β-1, 4-N-acetylglucosaminidase, (b) </w:t>
      </w:r>
      <w:proofErr w:type="spellStart"/>
      <w:r w:rsidRPr="005642CA">
        <w:rPr>
          <w:rFonts w:ascii="Times New Roman" w:eastAsia="Times New Roman" w:hAnsi="Times New Roman" w:cs="Times New Roman"/>
          <w:color w:val="000000"/>
          <w:sz w:val="24"/>
          <w:szCs w:val="24"/>
          <w:lang w:val="en-US"/>
        </w:rPr>
        <w:t>arylamidase</w:t>
      </w:r>
      <w:proofErr w:type="spellEnd"/>
      <w:r w:rsidRPr="005642CA">
        <w:rPr>
          <w:rFonts w:ascii="Times New Roman" w:eastAsia="Times New Roman" w:hAnsi="Times New Roman" w:cs="Times New Roman"/>
          <w:color w:val="000000"/>
          <w:sz w:val="24"/>
          <w:szCs w:val="24"/>
          <w:lang w:val="en-US"/>
        </w:rPr>
        <w:t>, (c) protease and (d) urease activities in LFH and PMM from June to September in both 2011 and 2012 in oil sands reclamation.</w:t>
      </w:r>
      <w:proofErr w:type="gramEnd"/>
      <w:r w:rsidRPr="005642CA">
        <w:rPr>
          <w:rFonts w:ascii="Times New Roman" w:eastAsia="Times New Roman" w:hAnsi="Times New Roman" w:cs="Times New Roman"/>
          <w:color w:val="000000"/>
          <w:sz w:val="24"/>
          <w:szCs w:val="24"/>
          <w:lang w:val="en-US"/>
        </w:rPr>
        <w:t xml:space="preserve"> Error bars indicate standard errors (n=6).</w:t>
      </w:r>
    </w:p>
    <w:p w14:paraId="652DA559" w14:textId="77777777" w:rsidR="00063E81" w:rsidRPr="005642CA" w:rsidRDefault="00063E81" w:rsidP="00063E81">
      <w:pPr>
        <w:spacing w:after="0" w:line="480" w:lineRule="auto"/>
        <w:rPr>
          <w:rFonts w:ascii="Times New Roman" w:eastAsia="Calibri" w:hAnsi="Times New Roman" w:cs="Times New Roman"/>
          <w:sz w:val="24"/>
          <w:szCs w:val="24"/>
          <w:lang w:val="en-US"/>
        </w:rPr>
      </w:pPr>
    </w:p>
    <w:p w14:paraId="21035FEC" w14:textId="4BDB37C7" w:rsidR="00063E81" w:rsidRDefault="00063E81" w:rsidP="00D34C37">
      <w:pPr>
        <w:pStyle w:val="NormalWeb"/>
        <w:tabs>
          <w:tab w:val="left" w:pos="0"/>
          <w:tab w:val="left" w:pos="1459"/>
        </w:tabs>
        <w:spacing w:before="0" w:beforeAutospacing="0" w:after="0" w:afterAutospacing="0"/>
        <w:rPr>
          <w:color w:val="000000"/>
        </w:rPr>
      </w:pPr>
      <w:proofErr w:type="gramStart"/>
      <w:r w:rsidRPr="00C33857">
        <w:rPr>
          <w:b/>
          <w:color w:val="000000"/>
        </w:rPr>
        <w:t>Fig. 3.</w:t>
      </w:r>
      <w:proofErr w:type="gramEnd"/>
      <w:r w:rsidRPr="005642CA">
        <w:rPr>
          <w:color w:val="000000"/>
        </w:rPr>
        <w:t xml:space="preserve"> Relationships between N availability and  (a) β-1, 4-N-acetylglucosaminidase (b) </w:t>
      </w:r>
      <w:proofErr w:type="spellStart"/>
      <w:r w:rsidRPr="005642CA">
        <w:rPr>
          <w:color w:val="000000"/>
        </w:rPr>
        <w:t>arylamidase</w:t>
      </w:r>
      <w:proofErr w:type="spellEnd"/>
      <w:r w:rsidRPr="005642CA">
        <w:rPr>
          <w:color w:val="000000"/>
        </w:rPr>
        <w:t>, (c) protease, and (d) urease activities in LFH and PMM.</w:t>
      </w:r>
    </w:p>
    <w:p w14:paraId="33F79AEB" w14:textId="77777777" w:rsidR="00063E81" w:rsidRDefault="00063E81">
      <w:pPr>
        <w:spacing w:after="200" w:line="276" w:lineRule="auto"/>
        <w:rPr>
          <w:rFonts w:ascii="Times New Roman" w:eastAsia="Times New Roman" w:hAnsi="Times New Roman" w:cs="Times New Roman"/>
          <w:color w:val="000000"/>
          <w:sz w:val="24"/>
          <w:szCs w:val="24"/>
          <w:lang w:val="en-US"/>
        </w:rPr>
      </w:pPr>
      <w:r>
        <w:rPr>
          <w:color w:val="000000"/>
        </w:rPr>
        <w:br w:type="page"/>
      </w:r>
    </w:p>
    <w:p w14:paraId="2E627B2A" w14:textId="77777777" w:rsidR="00063E81" w:rsidRPr="005642CA" w:rsidRDefault="00063E81" w:rsidP="00063E81">
      <w:pPr>
        <w:spacing w:after="200" w:line="276" w:lineRule="auto"/>
        <w:rPr>
          <w:rFonts w:ascii="Times New Roman" w:eastAsia="Times New Roman" w:hAnsi="Times New Roman" w:cs="Times New Roman"/>
          <w:color w:val="000000"/>
          <w:sz w:val="24"/>
          <w:szCs w:val="24"/>
          <w:lang w:val="en-US"/>
        </w:rPr>
      </w:pPr>
      <w:r w:rsidRPr="005642CA">
        <w:rPr>
          <w:rFonts w:ascii="Times New Roman" w:eastAsia="Times New Roman" w:hAnsi="Times New Roman" w:cs="Times New Roman"/>
          <w:noProof/>
          <w:color w:val="000000"/>
          <w:sz w:val="24"/>
          <w:szCs w:val="24"/>
          <w:lang w:val="en-US"/>
        </w:rPr>
        <w:lastRenderedPageBreak/>
        <mc:AlternateContent>
          <mc:Choice Requires="wps">
            <w:drawing>
              <wp:anchor distT="0" distB="0" distL="114300" distR="114300" simplePos="0" relativeHeight="251674624" behindDoc="0" locked="0" layoutInCell="1" allowOverlap="1" wp14:anchorId="131BB561" wp14:editId="290A09C7">
                <wp:simplePos x="0" y="0"/>
                <wp:positionH relativeFrom="column">
                  <wp:posOffset>3810000</wp:posOffset>
                </wp:positionH>
                <wp:positionV relativeFrom="paragraph">
                  <wp:posOffset>2590165</wp:posOffset>
                </wp:positionV>
                <wp:extent cx="11906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7175"/>
                        </a:xfrm>
                        <a:prstGeom prst="rect">
                          <a:avLst/>
                        </a:prstGeom>
                        <a:noFill/>
                        <a:ln w="9525">
                          <a:solidFill>
                            <a:sysClr val="window" lastClr="FFFFFF"/>
                          </a:solidFill>
                          <a:miter lim="800000"/>
                          <a:headEnd/>
                          <a:tailEnd/>
                        </a:ln>
                      </wps:spPr>
                      <wps:txbx>
                        <w:txbxContent>
                          <w:p w14:paraId="211BF034" w14:textId="77777777" w:rsidR="00A620EA" w:rsidRPr="00463CD1" w:rsidRDefault="00A620EA" w:rsidP="00063E81">
                            <w:pPr>
                              <w:jc w:val="center"/>
                              <w:rPr>
                                <w:rFonts w:ascii="Times New Roman" w:hAnsi="Times New Roman" w:cs="Times New Roman"/>
                                <w:b/>
                                <w:sz w:val="24"/>
                                <w:szCs w:val="24"/>
                              </w:rPr>
                            </w:pPr>
                            <w:r w:rsidRPr="00463CD1">
                              <w:rPr>
                                <w:rFonts w:ascii="Times New Roman" w:hAnsi="Times New Roman" w:cs="Times New Roman"/>
                                <w:b/>
                                <w:sz w:val="24"/>
                                <w:szCs w:val="24"/>
                              </w:rPr>
                              <w:t>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pt;margin-top:203.95pt;width:93.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" filled="f" strokecolor="window">
                <v:textbox>
                  <w:txbxContent>
                    <w:p w14:paraId="211BF034" w14:textId="77777777" w:rsidR="00A620EA" w:rsidRPr="00463CD1" w:rsidRDefault="00A620EA" w:rsidP="00063E81">
                      <w:pPr>
                        <w:jc w:val="center"/>
                        <w:rPr>
                          <w:rFonts w:ascii="Times New Roman" w:hAnsi="Times New Roman" w:cs="Times New Roman"/>
                          <w:b/>
                          <w:sz w:val="24"/>
                          <w:szCs w:val="24"/>
                        </w:rPr>
                      </w:pPr>
                      <w:r w:rsidRPr="00463CD1">
                        <w:rPr>
                          <w:rFonts w:ascii="Times New Roman" w:hAnsi="Times New Roman" w:cs="Times New Roman"/>
                          <w:b/>
                          <w:sz w:val="24"/>
                          <w:szCs w:val="24"/>
                        </w:rPr>
                        <w:t>2012</w:t>
                      </w:r>
                    </w:p>
                  </w:txbxContent>
                </v:textbox>
              </v:shape>
            </w:pict>
          </mc:Fallback>
        </mc:AlternateContent>
      </w:r>
      <w:r w:rsidRPr="005642CA">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5648" behindDoc="0" locked="0" layoutInCell="1" allowOverlap="1" wp14:anchorId="0125F256" wp14:editId="27CE74F5">
                <wp:simplePos x="0" y="0"/>
                <wp:positionH relativeFrom="column">
                  <wp:posOffset>1038225</wp:posOffset>
                </wp:positionH>
                <wp:positionV relativeFrom="paragraph">
                  <wp:posOffset>2580640</wp:posOffset>
                </wp:positionV>
                <wp:extent cx="1190625" cy="2571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57175"/>
                        </a:xfrm>
                        <a:prstGeom prst="rect">
                          <a:avLst/>
                        </a:prstGeom>
                        <a:noFill/>
                        <a:ln w="9525">
                          <a:solidFill>
                            <a:sysClr val="window" lastClr="FFFFFF"/>
                          </a:solidFill>
                          <a:miter lim="800000"/>
                          <a:headEnd/>
                          <a:tailEnd/>
                        </a:ln>
                      </wps:spPr>
                      <wps:txbx>
                        <w:txbxContent>
                          <w:p w14:paraId="47DAC272" w14:textId="77777777" w:rsidR="00A620EA" w:rsidRPr="00463CD1" w:rsidRDefault="00A620EA" w:rsidP="00063E81">
                            <w:pPr>
                              <w:jc w:val="center"/>
                              <w:rPr>
                                <w:rFonts w:ascii="Times New Roman" w:hAnsi="Times New Roman" w:cs="Times New Roman"/>
                                <w:b/>
                                <w:sz w:val="24"/>
                                <w:szCs w:val="24"/>
                              </w:rPr>
                            </w:pPr>
                            <w:r w:rsidRPr="00463CD1">
                              <w:rPr>
                                <w:rFonts w:ascii="Times New Roman" w:hAnsi="Times New Roman" w:cs="Times New Roman"/>
                                <w:b/>
                                <w:sz w:val="24"/>
                                <w:szCs w:val="24"/>
                              </w:rPr>
                              <w:t>201</w:t>
                            </w:r>
                            <w:r>
                              <w:rPr>
                                <w:rFonts w:ascii="Times New Roman" w:hAnsi="Times New Roman" w:cs="Times New Roman"/>
                                <w:b/>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1.75pt;margin-top:203.2pt;width:93.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" filled="f" strokecolor="window">
                <v:textbox>
                  <w:txbxContent>
                    <w:p w14:paraId="47DAC272" w14:textId="77777777" w:rsidR="00A620EA" w:rsidRPr="00463CD1" w:rsidRDefault="00A620EA" w:rsidP="00063E81">
                      <w:pPr>
                        <w:jc w:val="center"/>
                        <w:rPr>
                          <w:rFonts w:ascii="Times New Roman" w:hAnsi="Times New Roman" w:cs="Times New Roman"/>
                          <w:b/>
                          <w:sz w:val="24"/>
                          <w:szCs w:val="24"/>
                        </w:rPr>
                      </w:pPr>
                      <w:r w:rsidRPr="00463CD1">
                        <w:rPr>
                          <w:rFonts w:ascii="Times New Roman" w:hAnsi="Times New Roman" w:cs="Times New Roman"/>
                          <w:b/>
                          <w:sz w:val="24"/>
                          <w:szCs w:val="24"/>
                        </w:rPr>
                        <w:t>201</w:t>
                      </w:r>
                      <w:r>
                        <w:rPr>
                          <w:rFonts w:ascii="Times New Roman" w:hAnsi="Times New Roman" w:cs="Times New Roman"/>
                          <w:b/>
                          <w:sz w:val="24"/>
                          <w:szCs w:val="24"/>
                        </w:rPr>
                        <w:t>1</w:t>
                      </w:r>
                    </w:p>
                  </w:txbxContent>
                </v:textbox>
              </v:shape>
            </w:pict>
          </mc:Fallback>
        </mc:AlternateContent>
      </w:r>
      <w:r w:rsidRPr="005642CA">
        <w:rPr>
          <w:noProof/>
          <w:lang w:val="en-US"/>
        </w:rPr>
        <w:drawing>
          <wp:inline distT="0" distB="0" distL="0" distR="0" wp14:anchorId="366998D2" wp14:editId="0C189003">
            <wp:extent cx="5981700" cy="28289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031346" w14:textId="77777777" w:rsidR="00063E81" w:rsidRDefault="00063E81" w:rsidP="00063E81">
      <w:pPr>
        <w:pStyle w:val="NormalWeb"/>
        <w:tabs>
          <w:tab w:val="left" w:pos="142"/>
          <w:tab w:val="left" w:pos="1459"/>
        </w:tabs>
        <w:spacing w:before="0" w:beforeAutospacing="0" w:after="0" w:afterAutospacing="0"/>
        <w:ind w:left="142" w:hanging="142"/>
      </w:pPr>
    </w:p>
    <w:p w14:paraId="12DBBECC" w14:textId="77777777" w:rsidR="00656828" w:rsidRDefault="00656828" w:rsidP="00063E81">
      <w:pPr>
        <w:pStyle w:val="NormalWeb"/>
        <w:tabs>
          <w:tab w:val="left" w:pos="142"/>
          <w:tab w:val="left" w:pos="1459"/>
        </w:tabs>
        <w:spacing w:before="0" w:beforeAutospacing="0" w:after="0" w:afterAutospacing="0"/>
        <w:ind w:left="142" w:hanging="142"/>
      </w:pPr>
    </w:p>
    <w:p w14:paraId="5C0BB66D" w14:textId="77777777" w:rsidR="00656828" w:rsidRDefault="00656828" w:rsidP="00063E81">
      <w:pPr>
        <w:pStyle w:val="NormalWeb"/>
        <w:tabs>
          <w:tab w:val="left" w:pos="142"/>
          <w:tab w:val="left" w:pos="1459"/>
        </w:tabs>
        <w:spacing w:before="0" w:beforeAutospacing="0" w:after="0" w:afterAutospacing="0"/>
        <w:ind w:left="142" w:hanging="142"/>
      </w:pPr>
    </w:p>
    <w:p w14:paraId="147B4551" w14:textId="77777777" w:rsidR="00656828" w:rsidRDefault="00656828" w:rsidP="00063E81">
      <w:pPr>
        <w:pStyle w:val="NormalWeb"/>
        <w:tabs>
          <w:tab w:val="left" w:pos="142"/>
          <w:tab w:val="left" w:pos="1459"/>
        </w:tabs>
        <w:spacing w:before="0" w:beforeAutospacing="0" w:after="0" w:afterAutospacing="0"/>
        <w:ind w:left="142" w:hanging="142"/>
      </w:pPr>
    </w:p>
    <w:p w14:paraId="743F60C6" w14:textId="77777777" w:rsidR="00656828" w:rsidRDefault="00656828" w:rsidP="00063E81">
      <w:pPr>
        <w:pStyle w:val="NormalWeb"/>
        <w:tabs>
          <w:tab w:val="left" w:pos="142"/>
          <w:tab w:val="left" w:pos="1459"/>
        </w:tabs>
        <w:spacing w:before="0" w:beforeAutospacing="0" w:after="0" w:afterAutospacing="0"/>
        <w:ind w:left="142" w:hanging="142"/>
      </w:pPr>
    </w:p>
    <w:p w14:paraId="50A1FF78" w14:textId="70FA1A43" w:rsidR="00063E81" w:rsidRDefault="00063E81" w:rsidP="00063E81">
      <w:pPr>
        <w:pStyle w:val="NormalWeb"/>
        <w:tabs>
          <w:tab w:val="left" w:pos="142"/>
          <w:tab w:val="left" w:pos="1459"/>
        </w:tabs>
        <w:spacing w:before="0" w:beforeAutospacing="0" w:after="0" w:afterAutospacing="0"/>
        <w:ind w:left="142" w:hanging="142"/>
      </w:pPr>
      <w:proofErr w:type="gramStart"/>
      <w:r>
        <w:t>Fig. 1</w:t>
      </w:r>
      <w:r w:rsidR="004A3C26">
        <w:t>.</w:t>
      </w:r>
      <w:proofErr w:type="gramEnd"/>
    </w:p>
    <w:p w14:paraId="5716241A" w14:textId="77777777" w:rsidR="00063E81" w:rsidRDefault="00063E81">
      <w:pPr>
        <w:spacing w:after="200" w:line="276" w:lineRule="auto"/>
        <w:rPr>
          <w:rFonts w:ascii="Times New Roman" w:eastAsia="Times New Roman" w:hAnsi="Times New Roman" w:cs="Times New Roman"/>
          <w:sz w:val="24"/>
          <w:szCs w:val="24"/>
          <w:lang w:val="en-US"/>
        </w:rPr>
      </w:pPr>
      <w:r>
        <w:br w:type="page"/>
      </w:r>
    </w:p>
    <w:p w14:paraId="3BF40451" w14:textId="02ECCD14" w:rsidR="004A3C26" w:rsidRPr="005642CA" w:rsidRDefault="004A3C26" w:rsidP="004A3C26">
      <w:pPr>
        <w:spacing w:after="0" w:line="240" w:lineRule="auto"/>
        <w:rPr>
          <w:rFonts w:ascii="Times New Roman" w:eastAsia="Calibri" w:hAnsi="Times New Roman" w:cs="Times New Roman"/>
          <w:noProof/>
          <w:sz w:val="24"/>
          <w:szCs w:val="24"/>
          <w:lang w:val="en-US"/>
        </w:rPr>
      </w:pPr>
    </w:p>
    <w:p w14:paraId="536370D1" w14:textId="77777777" w:rsidR="008D3FDF" w:rsidRPr="008D3FDF" w:rsidRDefault="008D3FDF" w:rsidP="008D3FDF">
      <w:pPr>
        <w:spacing w:after="0" w:line="240" w:lineRule="auto"/>
        <w:rPr>
          <w:noProof/>
          <w:lang w:val="en-US" w:eastAsia="zh-CN"/>
        </w:rPr>
      </w:pPr>
      <w:r w:rsidRPr="008D3FDF">
        <w:rPr>
          <w:noProof/>
          <w:lang w:val="en-US"/>
        </w:rPr>
        <w:drawing>
          <wp:inline distT="0" distB="0" distL="0" distR="0" wp14:anchorId="79CB31D9" wp14:editId="03444EF7">
            <wp:extent cx="5559552" cy="1762963"/>
            <wp:effectExtent l="0" t="0" r="3175" b="889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D3FDF">
        <w:rPr>
          <w:noProof/>
          <w:lang w:val="en-US"/>
        </w:rPr>
        <w:drawing>
          <wp:inline distT="0" distB="0" distL="0" distR="0" wp14:anchorId="6E961A3E" wp14:editId="0F79A56E">
            <wp:extent cx="5625389" cy="1719072"/>
            <wp:effectExtent l="0" t="0" r="1397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D3FDF">
        <w:rPr>
          <w:noProof/>
          <w:lang w:val="en-US"/>
        </w:rPr>
        <w:drawing>
          <wp:inline distT="0" distB="0" distL="0" distR="0" wp14:anchorId="48CC1C64" wp14:editId="596A0157">
            <wp:extent cx="5530291" cy="1799539"/>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EBD15A" w14:textId="77777777" w:rsidR="008D3FDF" w:rsidRPr="008D3FDF" w:rsidRDefault="008D3FDF" w:rsidP="008D3FDF">
      <w:pPr>
        <w:spacing w:after="0" w:line="240" w:lineRule="auto"/>
        <w:rPr>
          <w:noProof/>
          <w:lang w:val="en-US" w:eastAsia="zh-CN"/>
        </w:rPr>
      </w:pPr>
      <w:r w:rsidRPr="008D3FDF">
        <w:rPr>
          <w:noProof/>
          <w:lang w:val="en-US"/>
        </w:rPr>
        <w:drawing>
          <wp:inline distT="0" distB="0" distL="0" distR="0" wp14:anchorId="52C25EB7" wp14:editId="05B872D8">
            <wp:extent cx="5625389" cy="2172614"/>
            <wp:effectExtent l="0" t="0" r="0" b="184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7D7D59" w14:textId="1C3C777B" w:rsidR="004A3C26" w:rsidRPr="005642CA" w:rsidRDefault="004A3C26" w:rsidP="004A3C26">
      <w:pPr>
        <w:spacing w:after="0" w:line="240" w:lineRule="auto"/>
        <w:rPr>
          <w:rFonts w:ascii="Times New Roman" w:eastAsia="Calibri" w:hAnsi="Times New Roman" w:cs="Times New Roman"/>
          <w:noProof/>
          <w:sz w:val="24"/>
          <w:szCs w:val="24"/>
          <w:lang w:val="en-US"/>
        </w:rPr>
      </w:pPr>
    </w:p>
    <w:p w14:paraId="1B566414" w14:textId="2BB6D69A" w:rsidR="004A3C26" w:rsidRPr="005642CA" w:rsidRDefault="004A3C26" w:rsidP="004A3C26">
      <w:pPr>
        <w:spacing w:after="0" w:line="240" w:lineRule="auto"/>
        <w:rPr>
          <w:rFonts w:ascii="Times New Roman" w:eastAsia="Calibri" w:hAnsi="Times New Roman" w:cs="Times New Roman"/>
          <w:noProof/>
          <w:sz w:val="24"/>
          <w:szCs w:val="24"/>
          <w:lang w:val="en-US"/>
        </w:rPr>
      </w:pPr>
      <w:r w:rsidRPr="00AB5BF6">
        <w:rPr>
          <w:rFonts w:ascii="Times New Roman" w:eastAsia="Calibri" w:hAnsi="Times New Roman" w:cs="Times New Roman"/>
          <w:noProof/>
          <w:sz w:val="24"/>
          <w:szCs w:val="24"/>
          <w:lang w:val="en-US"/>
        </w:rPr>
        <w:t>Fig. 2.</w:t>
      </w:r>
    </w:p>
    <w:p w14:paraId="1DA1FE3A" w14:textId="77777777" w:rsidR="003D2E13" w:rsidRPr="003D2E13" w:rsidRDefault="003D2E13" w:rsidP="003D2E13">
      <w:pPr>
        <w:spacing w:after="0" w:line="240" w:lineRule="auto"/>
        <w:rPr>
          <w:rFonts w:ascii="Times New Roman" w:eastAsia="Calibri" w:hAnsi="Times New Roman" w:cs="Times New Roman"/>
          <w:noProof/>
          <w:sz w:val="24"/>
          <w:szCs w:val="24"/>
          <w:lang w:val="en-US"/>
        </w:rPr>
      </w:pPr>
      <w:r w:rsidRPr="003D2E13">
        <w:rPr>
          <w:rFonts w:ascii="Times New Roman" w:eastAsia="Calibri" w:hAnsi="Times New Roman" w:cs="Times New Roman"/>
          <w:noProof/>
          <w:sz w:val="24"/>
          <w:szCs w:val="24"/>
          <w:lang w:val="en-US"/>
        </w:rPr>
        <w:lastRenderedPageBreak/>
        <mc:AlternateContent>
          <mc:Choice Requires="wps">
            <w:drawing>
              <wp:anchor distT="0" distB="0" distL="114300" distR="114300" simplePos="0" relativeHeight="251687936" behindDoc="0" locked="0" layoutInCell="1" allowOverlap="1" wp14:anchorId="6AA2CA03" wp14:editId="022CD838">
                <wp:simplePos x="0" y="0"/>
                <wp:positionH relativeFrom="column">
                  <wp:posOffset>1901190</wp:posOffset>
                </wp:positionH>
                <wp:positionV relativeFrom="paragraph">
                  <wp:posOffset>1800784</wp:posOffset>
                </wp:positionV>
                <wp:extent cx="45719" cy="45719"/>
                <wp:effectExtent l="0" t="0" r="12065" b="12065"/>
                <wp:wrapNone/>
                <wp:docPr id="675" name="Rectangle 675"/>
                <wp:cNvGraphicFramePr/>
                <a:graphic xmlns:a="http://schemas.openxmlformats.org/drawingml/2006/main">
                  <a:graphicData uri="http://schemas.microsoft.com/office/word/2010/wordprocessingShape">
                    <wps:wsp>
                      <wps:cNvSpPr/>
                      <wps:spPr>
                        <a:xfrm flipH="1">
                          <a:off x="0" y="0"/>
                          <a:ext cx="45719" cy="45719"/>
                        </a:xfrm>
                        <a:prstGeom prst="rect">
                          <a:avLst/>
                        </a:prstGeom>
                        <a:noFill/>
                        <a:ln w="19050" cap="flat" cmpd="sng" algn="ctr">
                          <a:solidFill>
                            <a:sysClr val="windowText" lastClr="000000">
                              <a:alpha val="94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5" o:spid="_x0000_s1026" style="position:absolute;margin-left:149.7pt;margin-top:141.8pt;width:3.6pt;height:3.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" filled="f" strokecolor="windowText" strokeweight="1.5pt">
                <v:stroke opacity="61680f"/>
              </v:rect>
            </w:pict>
          </mc:Fallback>
        </mc:AlternateContent>
      </w:r>
      <w:r w:rsidRPr="003D2E13">
        <w:rPr>
          <w:rFonts w:ascii="Times New Roman" w:eastAsia="Calibri" w:hAnsi="Times New Roman" w:cs="Times New Roman"/>
          <w:noProof/>
          <w:sz w:val="24"/>
          <w:szCs w:val="24"/>
          <w:lang w:val="en-US"/>
        </w:rPr>
        <w:drawing>
          <wp:inline distT="0" distB="0" distL="0" distR="0" wp14:anchorId="0D6F8AE1" wp14:editId="67FC4C39">
            <wp:extent cx="2880000" cy="28800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3D2E13">
        <w:rPr>
          <w:rFonts w:ascii="Times New Roman" w:eastAsia="Calibri" w:hAnsi="Times New Roman" w:cs="Times New Roman"/>
          <w:noProof/>
          <w:sz w:val="24"/>
          <w:szCs w:val="24"/>
          <w:lang w:val="en-US"/>
        </w:rPr>
        <w:drawing>
          <wp:inline distT="0" distB="0" distL="0" distR="0" wp14:anchorId="39214CFA" wp14:editId="4D92E59E">
            <wp:extent cx="2880000" cy="28800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D2E13">
        <w:rPr>
          <w:rFonts w:ascii="Times New Roman" w:eastAsia="Calibri" w:hAnsi="Times New Roman" w:cs="Times New Roman"/>
          <w:noProof/>
          <w:sz w:val="24"/>
          <w:szCs w:val="24"/>
          <w:lang w:val="en-US"/>
        </w:rPr>
        <w:drawing>
          <wp:inline distT="0" distB="0" distL="0" distR="0" wp14:anchorId="177FAD3A" wp14:editId="182540D8">
            <wp:extent cx="2880000" cy="28800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3D2E13">
        <w:rPr>
          <w:rFonts w:ascii="Times New Roman" w:eastAsia="Calibri" w:hAnsi="Times New Roman" w:cs="Times New Roman"/>
          <w:noProof/>
          <w:sz w:val="24"/>
          <w:szCs w:val="24"/>
          <w:lang w:val="en-US"/>
        </w:rPr>
        <w:drawing>
          <wp:inline distT="0" distB="0" distL="0" distR="0" wp14:anchorId="68356FD7" wp14:editId="65106EFC">
            <wp:extent cx="2880000" cy="28800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AB9026" w14:textId="77777777" w:rsidR="004A3C26" w:rsidRDefault="004A3C26" w:rsidP="004A3C26">
      <w:pPr>
        <w:spacing w:after="0" w:line="240" w:lineRule="auto"/>
        <w:rPr>
          <w:rFonts w:ascii="Times New Roman" w:eastAsia="Calibri" w:hAnsi="Times New Roman" w:cs="Times New Roman"/>
          <w:noProof/>
          <w:sz w:val="24"/>
          <w:szCs w:val="24"/>
          <w:lang w:val="en-US"/>
        </w:rPr>
      </w:pPr>
    </w:p>
    <w:p w14:paraId="4C9C0ED0" w14:textId="77777777" w:rsidR="004A3C26" w:rsidRDefault="004A3C26" w:rsidP="004A3C26">
      <w:pPr>
        <w:spacing w:after="0" w:line="240" w:lineRule="auto"/>
        <w:rPr>
          <w:rFonts w:ascii="Times New Roman" w:eastAsia="Calibri" w:hAnsi="Times New Roman" w:cs="Times New Roman"/>
          <w:noProof/>
          <w:sz w:val="24"/>
          <w:szCs w:val="24"/>
          <w:lang w:val="en-US"/>
        </w:rPr>
      </w:pPr>
    </w:p>
    <w:p w14:paraId="1CC337A7" w14:textId="57A1CDDF" w:rsidR="004A3C26" w:rsidRPr="005642CA" w:rsidRDefault="004A3C26" w:rsidP="004A3C26">
      <w:pPr>
        <w:spacing w:after="0" w:line="240" w:lineRule="auto"/>
        <w:rPr>
          <w:rFonts w:ascii="Times New Roman" w:eastAsia="Calibri" w:hAnsi="Times New Roman" w:cs="Times New Roman"/>
          <w:noProof/>
          <w:sz w:val="24"/>
          <w:szCs w:val="24"/>
          <w:lang w:val="en-US"/>
        </w:rPr>
      </w:pPr>
      <w:r w:rsidRPr="00DE77CA">
        <w:rPr>
          <w:rFonts w:ascii="Times New Roman" w:eastAsia="Calibri" w:hAnsi="Times New Roman" w:cs="Times New Roman"/>
          <w:noProof/>
          <w:sz w:val="24"/>
          <w:szCs w:val="24"/>
          <w:lang w:val="en-US"/>
        </w:rPr>
        <w:t>Fig. 3.</w:t>
      </w:r>
    </w:p>
    <w:p w14:paraId="64863340" w14:textId="77777777" w:rsidR="00063E81" w:rsidRPr="00871748" w:rsidRDefault="00063E81" w:rsidP="00063E81">
      <w:pPr>
        <w:pStyle w:val="NormalWeb"/>
        <w:tabs>
          <w:tab w:val="left" w:pos="142"/>
          <w:tab w:val="left" w:pos="1459"/>
        </w:tabs>
        <w:spacing w:before="0" w:beforeAutospacing="0" w:after="0" w:afterAutospacing="0"/>
        <w:ind w:left="142" w:hanging="142"/>
      </w:pPr>
    </w:p>
    <w:sectPr w:rsidR="00063E81" w:rsidRPr="00871748" w:rsidSect="00063E81">
      <w:pgSz w:w="12240" w:h="15840"/>
      <w:pgMar w:top="1440" w:right="1440" w:bottom="1440" w:left="1440" w:header="709" w:footer="709" w:gutter="0"/>
      <w:lnNumType w:countBy="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73152" w15:done="0"/>
  <w15:commentEx w15:paraId="5B16416C" w15:done="0"/>
  <w15:commentEx w15:paraId="15100C82" w15:done="0"/>
  <w15:commentEx w15:paraId="547D68B2" w15:done="0"/>
  <w15:commentEx w15:paraId="69B485AE" w15:done="0"/>
  <w15:commentEx w15:paraId="42911308" w15:done="0"/>
  <w15:commentEx w15:paraId="2415E524" w15:done="0"/>
  <w15:commentEx w15:paraId="634803E2" w15:done="0"/>
  <w15:commentEx w15:paraId="2C5A8156" w15:done="0"/>
  <w15:commentEx w15:paraId="37D10BEA" w15:done="0"/>
  <w15:commentEx w15:paraId="186950D2" w15:done="0"/>
  <w15:commentEx w15:paraId="4629FD7E" w15:done="0"/>
  <w15:commentEx w15:paraId="5369EA34" w15:done="0"/>
  <w15:commentEx w15:paraId="36E10FC3" w15:done="0"/>
  <w15:commentEx w15:paraId="594EA297" w15:done="0"/>
  <w15:commentEx w15:paraId="11D0E09F" w15:done="0"/>
  <w15:commentEx w15:paraId="1AC9171A" w15:done="0"/>
  <w15:commentEx w15:paraId="5AA65547" w15:done="0"/>
  <w15:commentEx w15:paraId="17D0C1AB" w15:done="0"/>
  <w15:commentEx w15:paraId="7A65C930" w15:done="0"/>
  <w15:commentEx w15:paraId="5F11AD17" w15:done="0"/>
  <w15:commentEx w15:paraId="2622DBB2" w15:done="0"/>
  <w15:commentEx w15:paraId="1CE30E0E" w15:done="0"/>
  <w15:commentEx w15:paraId="4254209F" w15:done="0"/>
  <w15:commentEx w15:paraId="3887C08B" w15:done="0"/>
  <w15:commentEx w15:paraId="7A90C587" w15:done="0"/>
  <w15:commentEx w15:paraId="61CD47B8" w15:done="0"/>
  <w15:commentEx w15:paraId="6A39C17E" w15:done="0"/>
  <w15:commentEx w15:paraId="6E69415A" w15:done="0"/>
  <w15:commentEx w15:paraId="5DEBCAE7" w15:done="0"/>
  <w15:commentEx w15:paraId="3B50F303" w15:done="0"/>
  <w15:commentEx w15:paraId="39E6F6B3" w15:done="0"/>
  <w15:commentEx w15:paraId="5BF1AF44" w15:done="0"/>
  <w15:commentEx w15:paraId="5978FBAD" w15:done="0"/>
  <w15:commentEx w15:paraId="15648621" w15:done="0"/>
  <w15:commentEx w15:paraId="5398593C" w15:done="0"/>
  <w15:commentEx w15:paraId="3BB2DDE4" w15:done="0"/>
  <w15:commentEx w15:paraId="2816E034" w15:done="0"/>
  <w15:commentEx w15:paraId="244BA23B" w15:done="0"/>
  <w15:commentEx w15:paraId="4A8E05C1" w15:done="0"/>
  <w15:commentEx w15:paraId="35BFFF06" w15:done="0"/>
  <w15:commentEx w15:paraId="67F226A1" w15:done="0"/>
  <w15:commentEx w15:paraId="7988D3D8" w15:done="0"/>
  <w15:commentEx w15:paraId="67941277" w15:done="0"/>
  <w15:commentEx w15:paraId="36E420BB" w15:done="0"/>
  <w15:commentEx w15:paraId="47F2DF09" w15:done="0"/>
  <w15:commentEx w15:paraId="30A721F9" w15:done="0"/>
  <w15:commentEx w15:paraId="20E9259C" w15:done="0"/>
  <w15:commentEx w15:paraId="5D57513E" w15:done="0"/>
  <w15:commentEx w15:paraId="4041B536" w15:done="0"/>
  <w15:commentEx w15:paraId="5A4DC480" w15:done="0"/>
  <w15:commentEx w15:paraId="233168A0" w15:done="0"/>
  <w15:commentEx w15:paraId="201D269B" w15:done="0"/>
  <w15:commentEx w15:paraId="19F83C3A" w15:done="0"/>
  <w15:commentEx w15:paraId="21187E56" w15:done="0"/>
  <w15:commentEx w15:paraId="62AB5180" w15:done="0"/>
  <w15:commentEx w15:paraId="018C8BCB" w15:done="0"/>
  <w15:commentEx w15:paraId="4396F292" w15:done="0"/>
  <w15:commentEx w15:paraId="005891DC" w15:done="0"/>
  <w15:commentEx w15:paraId="39949AF5" w15:done="0"/>
  <w15:commentEx w15:paraId="6FD0EF14" w15:done="0"/>
  <w15:commentEx w15:paraId="4937CCE8" w15:done="0"/>
  <w15:commentEx w15:paraId="4190E23A" w15:done="0"/>
  <w15:commentEx w15:paraId="67B83567" w15:done="0"/>
  <w15:commentEx w15:paraId="620F3735" w15:done="0"/>
  <w15:commentEx w15:paraId="2BE3DC91" w15:done="0"/>
  <w15:commentEx w15:paraId="4514C784" w15:done="0"/>
  <w15:commentEx w15:paraId="0EA29B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48BE8" w14:textId="77777777" w:rsidR="00A620EA" w:rsidRDefault="00A620EA" w:rsidP="00404434">
      <w:pPr>
        <w:spacing w:after="0" w:line="240" w:lineRule="auto"/>
      </w:pPr>
      <w:r>
        <w:separator/>
      </w:r>
    </w:p>
  </w:endnote>
  <w:endnote w:type="continuationSeparator" w:id="0">
    <w:p w14:paraId="5FB48EEF" w14:textId="77777777" w:rsidR="00A620EA" w:rsidRDefault="00A620EA" w:rsidP="0040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P4DF60E">
    <w:altName w:val="Arial Unicode MS"/>
    <w:panose1 w:val="00000000000000000000"/>
    <w:charset w:val="81"/>
    <w:family w:val="auto"/>
    <w:notTrueType/>
    <w:pitch w:val="default"/>
    <w:sig w:usb0="00000003" w:usb1="09060000" w:usb2="00000010" w:usb3="00000000" w:csb0="00080001" w:csb1="00000000"/>
  </w:font>
  <w:font w:name="AdvGulliv-R">
    <w:altName w:val="Arial Unicode MS"/>
    <w:panose1 w:val="00000000000000000000"/>
    <w:charset w:val="86"/>
    <w:family w:val="auto"/>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dvTimes">
    <w:altName w:val="SimSun"/>
    <w:panose1 w:val="00000000000000000000"/>
    <w:charset w:val="86"/>
    <w:family w:val="auto"/>
    <w:notTrueType/>
    <w:pitch w:val="default"/>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AdvTimes-b">
    <w:altName w:val="Arial Unicode MS"/>
    <w:panose1 w:val="00000000000000000000"/>
    <w:charset w:val="81"/>
    <w:family w:val="auto"/>
    <w:notTrueType/>
    <w:pitch w:val="default"/>
    <w:sig w:usb0="00000001" w:usb1="09070000" w:usb2="00000010" w:usb3="00000000" w:csb0="000A0000" w:csb1="00000000"/>
  </w:font>
  <w:font w:name="SimSun">
    <w:altName w:val="宋体"/>
    <w:panose1 w:val="02010600030101010101"/>
    <w:charset w:val="86"/>
    <w:family w:val="auto"/>
    <w:pitch w:val="variable"/>
    <w:sig w:usb0="00000003" w:usb1="288F0000" w:usb2="00000016" w:usb3="00000000" w:csb0="00040001" w:csb1="00000000"/>
  </w:font>
  <w:font w:name="SwiftNeueLTPro-Book">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924727"/>
      <w:docPartObj>
        <w:docPartGallery w:val="Page Numbers (Bottom of Page)"/>
        <w:docPartUnique/>
      </w:docPartObj>
    </w:sdtPr>
    <w:sdtEndPr>
      <w:rPr>
        <w:noProof/>
      </w:rPr>
    </w:sdtEndPr>
    <w:sdtContent>
      <w:p w14:paraId="284CCA02" w14:textId="6970A898" w:rsidR="00A620EA" w:rsidRDefault="00A620EA">
        <w:pPr>
          <w:pStyle w:val="Footer"/>
          <w:jc w:val="right"/>
        </w:pPr>
        <w:r>
          <w:fldChar w:fldCharType="begin"/>
        </w:r>
        <w:r>
          <w:instrText xml:space="preserve"> PAGE   \* MERGEFORMAT </w:instrText>
        </w:r>
        <w:r>
          <w:fldChar w:fldCharType="separate"/>
        </w:r>
        <w:r w:rsidR="00CA22EC">
          <w:rPr>
            <w:noProof/>
          </w:rPr>
          <w:t>2</w:t>
        </w:r>
        <w:r>
          <w:rPr>
            <w:noProof/>
          </w:rPr>
          <w:fldChar w:fldCharType="end"/>
        </w:r>
      </w:p>
    </w:sdtContent>
  </w:sdt>
  <w:p w14:paraId="58B70FA5" w14:textId="77777777" w:rsidR="00A620EA" w:rsidRDefault="00A620EA" w:rsidP="001D66CE">
    <w:pPr>
      <w:pStyle w:val="Footer"/>
      <w:pBdr>
        <w:top w:val="single" w:sz="4" w:space="0" w:color="D9D9D9" w:themeColor="background1" w:themeShade="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AECED" w14:textId="77777777" w:rsidR="00A620EA" w:rsidRDefault="00A620EA" w:rsidP="00404434">
      <w:pPr>
        <w:spacing w:after="0" w:line="240" w:lineRule="auto"/>
      </w:pPr>
      <w:r>
        <w:separator/>
      </w:r>
    </w:p>
  </w:footnote>
  <w:footnote w:type="continuationSeparator" w:id="0">
    <w:p w14:paraId="5E61EA54" w14:textId="77777777" w:rsidR="00A620EA" w:rsidRDefault="00A620EA" w:rsidP="00404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6B7"/>
    <w:multiLevelType w:val="multilevel"/>
    <w:tmpl w:val="301AD4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C4858"/>
    <w:multiLevelType w:val="multilevel"/>
    <w:tmpl w:val="32B817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CD11A1"/>
    <w:multiLevelType w:val="hybridMultilevel"/>
    <w:tmpl w:val="B6C89698"/>
    <w:lvl w:ilvl="0" w:tplc="361C3872">
      <w:start w:val="2"/>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365E0A"/>
    <w:multiLevelType w:val="hybridMultilevel"/>
    <w:tmpl w:val="F23A41AE"/>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5FA46D6"/>
    <w:multiLevelType w:val="hybridMultilevel"/>
    <w:tmpl w:val="87786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877EF"/>
    <w:multiLevelType w:val="hybridMultilevel"/>
    <w:tmpl w:val="B86230D4"/>
    <w:lvl w:ilvl="0" w:tplc="6FE8B628">
      <w:start w:val="4"/>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F37346"/>
    <w:multiLevelType w:val="hybridMultilevel"/>
    <w:tmpl w:val="FD8A3B38"/>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E864235"/>
    <w:multiLevelType w:val="hybridMultilevel"/>
    <w:tmpl w:val="0C22EB52"/>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24B44FE3"/>
    <w:multiLevelType w:val="multilevel"/>
    <w:tmpl w:val="EAE4E3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EC1609"/>
    <w:multiLevelType w:val="multilevel"/>
    <w:tmpl w:val="1882AC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295470"/>
    <w:multiLevelType w:val="multilevel"/>
    <w:tmpl w:val="5E8EED4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453AB5"/>
    <w:multiLevelType w:val="multilevel"/>
    <w:tmpl w:val="CBE0E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484DD4"/>
    <w:multiLevelType w:val="hybridMultilevel"/>
    <w:tmpl w:val="D7A6BACA"/>
    <w:lvl w:ilvl="0" w:tplc="7834F5D0">
      <w:start w:val="1"/>
      <w:numFmt w:val="lowerLetter"/>
      <w:lvlText w:val="%1."/>
      <w:lvlJc w:val="left"/>
      <w:pPr>
        <w:ind w:left="72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C8E4EF2"/>
    <w:multiLevelType w:val="hybridMultilevel"/>
    <w:tmpl w:val="10B2F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A3E69"/>
    <w:multiLevelType w:val="hybridMultilevel"/>
    <w:tmpl w:val="D8AA7B80"/>
    <w:lvl w:ilvl="0" w:tplc="13AE5922">
      <w:start w:val="1"/>
      <w:numFmt w:val="lowerLetter"/>
      <w:lvlText w:val="%1)"/>
      <w:lvlJc w:val="left"/>
      <w:pPr>
        <w:ind w:left="720" w:hanging="360"/>
      </w:pPr>
      <w:rPr>
        <w:rFonts w:eastAsia="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5E1798E"/>
    <w:multiLevelType w:val="hybridMultilevel"/>
    <w:tmpl w:val="BA607A20"/>
    <w:lvl w:ilvl="0" w:tplc="44549F74">
      <w:start w:val="2"/>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76B0BBD"/>
    <w:multiLevelType w:val="hybridMultilevel"/>
    <w:tmpl w:val="13005ACA"/>
    <w:lvl w:ilvl="0" w:tplc="C4EE8AF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47BC37AA"/>
    <w:multiLevelType w:val="multilevel"/>
    <w:tmpl w:val="5A98FA5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49045144"/>
    <w:multiLevelType w:val="hybridMultilevel"/>
    <w:tmpl w:val="C48A8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072EA3"/>
    <w:multiLevelType w:val="hybridMultilevel"/>
    <w:tmpl w:val="1A1E372E"/>
    <w:lvl w:ilvl="0" w:tplc="0DA496A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52DC7"/>
    <w:multiLevelType w:val="hybridMultilevel"/>
    <w:tmpl w:val="D1845C5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572B5A0A"/>
    <w:multiLevelType w:val="multilevel"/>
    <w:tmpl w:val="EAE4E3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A31EEA"/>
    <w:multiLevelType w:val="multilevel"/>
    <w:tmpl w:val="4F82B7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C74C3C"/>
    <w:multiLevelType w:val="multilevel"/>
    <w:tmpl w:val="8ED2B5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9DF4D51"/>
    <w:multiLevelType w:val="multilevel"/>
    <w:tmpl w:val="A072B7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CD7B69"/>
    <w:multiLevelType w:val="hybridMultilevel"/>
    <w:tmpl w:val="72EC609E"/>
    <w:lvl w:ilvl="0" w:tplc="4C5481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165B71"/>
    <w:multiLevelType w:val="hybridMultilevel"/>
    <w:tmpl w:val="7F9CEC3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77E448B3"/>
    <w:multiLevelType w:val="hybridMultilevel"/>
    <w:tmpl w:val="C8BA3E64"/>
    <w:lvl w:ilvl="0" w:tplc="FEC8FD68">
      <w:start w:val="1"/>
      <w:numFmt w:val="lowerLetter"/>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755C44"/>
    <w:multiLevelType w:val="hybridMultilevel"/>
    <w:tmpl w:val="35A8FE5C"/>
    <w:lvl w:ilvl="0" w:tplc="9B9EA7F6">
      <w:start w:val="1"/>
      <w:numFmt w:val="decimal"/>
      <w:lvlText w:val="%1."/>
      <w:lvlJc w:val="left"/>
      <w:pPr>
        <w:ind w:left="720" w:hanging="360"/>
      </w:pPr>
      <w:rPr>
        <w:rFonts w:hint="default"/>
        <w:b/>
        <w:color w:val="auto"/>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4"/>
  </w:num>
  <w:num w:numId="3">
    <w:abstractNumId w:val="19"/>
  </w:num>
  <w:num w:numId="4">
    <w:abstractNumId w:val="2"/>
  </w:num>
  <w:num w:numId="5">
    <w:abstractNumId w:val="15"/>
  </w:num>
  <w:num w:numId="6">
    <w:abstractNumId w:val="23"/>
  </w:num>
  <w:num w:numId="7">
    <w:abstractNumId w:val="3"/>
  </w:num>
  <w:num w:numId="8">
    <w:abstractNumId w:val="6"/>
  </w:num>
  <w:num w:numId="9">
    <w:abstractNumId w:val="9"/>
  </w:num>
  <w:num w:numId="10">
    <w:abstractNumId w:val="1"/>
  </w:num>
  <w:num w:numId="11">
    <w:abstractNumId w:val="21"/>
  </w:num>
  <w:num w:numId="12">
    <w:abstractNumId w:val="22"/>
  </w:num>
  <w:num w:numId="13">
    <w:abstractNumId w:val="24"/>
  </w:num>
  <w:num w:numId="14">
    <w:abstractNumId w:val="17"/>
  </w:num>
  <w:num w:numId="15">
    <w:abstractNumId w:val="0"/>
  </w:num>
  <w:num w:numId="16">
    <w:abstractNumId w:val="20"/>
  </w:num>
  <w:num w:numId="17">
    <w:abstractNumId w:val="8"/>
  </w:num>
  <w:num w:numId="18">
    <w:abstractNumId w:val="11"/>
  </w:num>
  <w:num w:numId="19">
    <w:abstractNumId w:val="7"/>
  </w:num>
  <w:num w:numId="20">
    <w:abstractNumId w:val="5"/>
  </w:num>
  <w:num w:numId="21">
    <w:abstractNumId w:val="10"/>
  </w:num>
  <w:num w:numId="22">
    <w:abstractNumId w:val="18"/>
  </w:num>
  <w:num w:numId="23">
    <w:abstractNumId w:val="13"/>
  </w:num>
  <w:num w:numId="24">
    <w:abstractNumId w:val="25"/>
  </w:num>
  <w:num w:numId="25">
    <w:abstractNumId w:val="14"/>
  </w:num>
  <w:num w:numId="26">
    <w:abstractNumId w:val="12"/>
  </w:num>
  <w:num w:numId="27">
    <w:abstractNumId w:val="28"/>
  </w:num>
  <w:num w:numId="28">
    <w:abstractNumId w:val="26"/>
  </w:num>
  <w:num w:numId="2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taza">
    <w15:presenceInfo w15:providerId="None" w15:userId="Murta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434"/>
    <w:rsid w:val="00002CB9"/>
    <w:rsid w:val="00003786"/>
    <w:rsid w:val="00003954"/>
    <w:rsid w:val="0000448D"/>
    <w:rsid w:val="00004A37"/>
    <w:rsid w:val="0000721E"/>
    <w:rsid w:val="00010879"/>
    <w:rsid w:val="000144CA"/>
    <w:rsid w:val="000154D1"/>
    <w:rsid w:val="00017280"/>
    <w:rsid w:val="00021372"/>
    <w:rsid w:val="00023DDC"/>
    <w:rsid w:val="000244A9"/>
    <w:rsid w:val="00027FF7"/>
    <w:rsid w:val="00031273"/>
    <w:rsid w:val="00032A45"/>
    <w:rsid w:val="00032F3E"/>
    <w:rsid w:val="000330B4"/>
    <w:rsid w:val="00033322"/>
    <w:rsid w:val="000337C0"/>
    <w:rsid w:val="00033A39"/>
    <w:rsid w:val="00034D8C"/>
    <w:rsid w:val="00035841"/>
    <w:rsid w:val="00035F7B"/>
    <w:rsid w:val="00036D5E"/>
    <w:rsid w:val="0003749F"/>
    <w:rsid w:val="00040765"/>
    <w:rsid w:val="0004095E"/>
    <w:rsid w:val="00040962"/>
    <w:rsid w:val="00040D8D"/>
    <w:rsid w:val="00045664"/>
    <w:rsid w:val="000473B4"/>
    <w:rsid w:val="0005312F"/>
    <w:rsid w:val="000532E4"/>
    <w:rsid w:val="00053774"/>
    <w:rsid w:val="00053820"/>
    <w:rsid w:val="00053907"/>
    <w:rsid w:val="00055269"/>
    <w:rsid w:val="00056D19"/>
    <w:rsid w:val="000625FB"/>
    <w:rsid w:val="00062707"/>
    <w:rsid w:val="0006330E"/>
    <w:rsid w:val="00063A51"/>
    <w:rsid w:val="00063E81"/>
    <w:rsid w:val="000658E9"/>
    <w:rsid w:val="00065DB8"/>
    <w:rsid w:val="000728F1"/>
    <w:rsid w:val="00073F88"/>
    <w:rsid w:val="000749FD"/>
    <w:rsid w:val="00075D09"/>
    <w:rsid w:val="00075D89"/>
    <w:rsid w:val="00077C42"/>
    <w:rsid w:val="00077EFF"/>
    <w:rsid w:val="00080954"/>
    <w:rsid w:val="0008194C"/>
    <w:rsid w:val="00082205"/>
    <w:rsid w:val="00082249"/>
    <w:rsid w:val="00083120"/>
    <w:rsid w:val="000837EE"/>
    <w:rsid w:val="000838E6"/>
    <w:rsid w:val="00085F99"/>
    <w:rsid w:val="00086497"/>
    <w:rsid w:val="00090354"/>
    <w:rsid w:val="0009120D"/>
    <w:rsid w:val="00091E20"/>
    <w:rsid w:val="000926DE"/>
    <w:rsid w:val="0009420F"/>
    <w:rsid w:val="00097B6E"/>
    <w:rsid w:val="000A0CC4"/>
    <w:rsid w:val="000A2933"/>
    <w:rsid w:val="000A3417"/>
    <w:rsid w:val="000A6B14"/>
    <w:rsid w:val="000A6E8E"/>
    <w:rsid w:val="000A76F5"/>
    <w:rsid w:val="000A7A5F"/>
    <w:rsid w:val="000B15C0"/>
    <w:rsid w:val="000B16D0"/>
    <w:rsid w:val="000B1786"/>
    <w:rsid w:val="000B2898"/>
    <w:rsid w:val="000B3E56"/>
    <w:rsid w:val="000B735F"/>
    <w:rsid w:val="000B7422"/>
    <w:rsid w:val="000B776B"/>
    <w:rsid w:val="000B77C9"/>
    <w:rsid w:val="000C10CF"/>
    <w:rsid w:val="000C2235"/>
    <w:rsid w:val="000C7404"/>
    <w:rsid w:val="000D0040"/>
    <w:rsid w:val="000D046F"/>
    <w:rsid w:val="000D4F83"/>
    <w:rsid w:val="000D6199"/>
    <w:rsid w:val="000D68D6"/>
    <w:rsid w:val="000E0850"/>
    <w:rsid w:val="000E63C7"/>
    <w:rsid w:val="000E6A80"/>
    <w:rsid w:val="000E6D29"/>
    <w:rsid w:val="000E7FE1"/>
    <w:rsid w:val="000E7FE6"/>
    <w:rsid w:val="000F072E"/>
    <w:rsid w:val="000F1424"/>
    <w:rsid w:val="000F1822"/>
    <w:rsid w:val="000F21C0"/>
    <w:rsid w:val="000F2BC5"/>
    <w:rsid w:val="000F3676"/>
    <w:rsid w:val="000F6752"/>
    <w:rsid w:val="000F6B03"/>
    <w:rsid w:val="000F7B0B"/>
    <w:rsid w:val="001008CE"/>
    <w:rsid w:val="001010F9"/>
    <w:rsid w:val="00101B01"/>
    <w:rsid w:val="00101BC8"/>
    <w:rsid w:val="00101DE8"/>
    <w:rsid w:val="0010241D"/>
    <w:rsid w:val="00103B92"/>
    <w:rsid w:val="00104CF0"/>
    <w:rsid w:val="00105C5A"/>
    <w:rsid w:val="00106810"/>
    <w:rsid w:val="00106990"/>
    <w:rsid w:val="00107658"/>
    <w:rsid w:val="0011314F"/>
    <w:rsid w:val="001171A0"/>
    <w:rsid w:val="00117473"/>
    <w:rsid w:val="00120A42"/>
    <w:rsid w:val="00121792"/>
    <w:rsid w:val="0012216C"/>
    <w:rsid w:val="00122EED"/>
    <w:rsid w:val="00123156"/>
    <w:rsid w:val="00123CAC"/>
    <w:rsid w:val="001265AB"/>
    <w:rsid w:val="00126A99"/>
    <w:rsid w:val="00127738"/>
    <w:rsid w:val="00130636"/>
    <w:rsid w:val="00132668"/>
    <w:rsid w:val="0013303F"/>
    <w:rsid w:val="00135831"/>
    <w:rsid w:val="00136D17"/>
    <w:rsid w:val="00141789"/>
    <w:rsid w:val="00141E68"/>
    <w:rsid w:val="00142246"/>
    <w:rsid w:val="00142A05"/>
    <w:rsid w:val="00146CF6"/>
    <w:rsid w:val="001502E4"/>
    <w:rsid w:val="001503EF"/>
    <w:rsid w:val="00153026"/>
    <w:rsid w:val="00154540"/>
    <w:rsid w:val="001553DD"/>
    <w:rsid w:val="0015577B"/>
    <w:rsid w:val="00155ECD"/>
    <w:rsid w:val="0016283E"/>
    <w:rsid w:val="001628E7"/>
    <w:rsid w:val="001646D6"/>
    <w:rsid w:val="00166DA0"/>
    <w:rsid w:val="001673FB"/>
    <w:rsid w:val="00170B7B"/>
    <w:rsid w:val="00173596"/>
    <w:rsid w:val="001740F7"/>
    <w:rsid w:val="001741FB"/>
    <w:rsid w:val="001742F4"/>
    <w:rsid w:val="001757F8"/>
    <w:rsid w:val="001763C6"/>
    <w:rsid w:val="00177295"/>
    <w:rsid w:val="00180CBF"/>
    <w:rsid w:val="00182EA9"/>
    <w:rsid w:val="0018319D"/>
    <w:rsid w:val="00185DF1"/>
    <w:rsid w:val="001864BA"/>
    <w:rsid w:val="00190684"/>
    <w:rsid w:val="00192AA4"/>
    <w:rsid w:val="00192CD4"/>
    <w:rsid w:val="00195132"/>
    <w:rsid w:val="001957CF"/>
    <w:rsid w:val="00195F1D"/>
    <w:rsid w:val="001960F0"/>
    <w:rsid w:val="001A1244"/>
    <w:rsid w:val="001A1A6C"/>
    <w:rsid w:val="001A29EC"/>
    <w:rsid w:val="001A2B04"/>
    <w:rsid w:val="001A43E1"/>
    <w:rsid w:val="001A4C39"/>
    <w:rsid w:val="001A770F"/>
    <w:rsid w:val="001B1A43"/>
    <w:rsid w:val="001B2329"/>
    <w:rsid w:val="001B31E5"/>
    <w:rsid w:val="001B610E"/>
    <w:rsid w:val="001B6D1F"/>
    <w:rsid w:val="001B7625"/>
    <w:rsid w:val="001C0303"/>
    <w:rsid w:val="001C27C8"/>
    <w:rsid w:val="001C515F"/>
    <w:rsid w:val="001C5FF2"/>
    <w:rsid w:val="001C7C82"/>
    <w:rsid w:val="001D0F36"/>
    <w:rsid w:val="001D0F82"/>
    <w:rsid w:val="001D3C9D"/>
    <w:rsid w:val="001D3E8A"/>
    <w:rsid w:val="001D4EF6"/>
    <w:rsid w:val="001D66CE"/>
    <w:rsid w:val="001D693A"/>
    <w:rsid w:val="001D6D53"/>
    <w:rsid w:val="001D71B2"/>
    <w:rsid w:val="001D7C35"/>
    <w:rsid w:val="001E1172"/>
    <w:rsid w:val="001E686A"/>
    <w:rsid w:val="001F3DAA"/>
    <w:rsid w:val="001F44A7"/>
    <w:rsid w:val="001F5264"/>
    <w:rsid w:val="001F57A2"/>
    <w:rsid w:val="001F6A7D"/>
    <w:rsid w:val="0020286F"/>
    <w:rsid w:val="00203B0C"/>
    <w:rsid w:val="00206461"/>
    <w:rsid w:val="002108DC"/>
    <w:rsid w:val="00211825"/>
    <w:rsid w:val="00211E9B"/>
    <w:rsid w:val="002126C4"/>
    <w:rsid w:val="002128DA"/>
    <w:rsid w:val="00212EB7"/>
    <w:rsid w:val="00214654"/>
    <w:rsid w:val="00214C3D"/>
    <w:rsid w:val="002172D4"/>
    <w:rsid w:val="00220284"/>
    <w:rsid w:val="00222A1B"/>
    <w:rsid w:val="002235F8"/>
    <w:rsid w:val="002236EF"/>
    <w:rsid w:val="00223B47"/>
    <w:rsid w:val="00225648"/>
    <w:rsid w:val="00225E94"/>
    <w:rsid w:val="00226201"/>
    <w:rsid w:val="00227D55"/>
    <w:rsid w:val="00227EE6"/>
    <w:rsid w:val="0023305B"/>
    <w:rsid w:val="00233B58"/>
    <w:rsid w:val="002344E7"/>
    <w:rsid w:val="002345A6"/>
    <w:rsid w:val="00237F7F"/>
    <w:rsid w:val="0024056B"/>
    <w:rsid w:val="00241731"/>
    <w:rsid w:val="00241FE9"/>
    <w:rsid w:val="00242F98"/>
    <w:rsid w:val="00252C97"/>
    <w:rsid w:val="00253110"/>
    <w:rsid w:val="00254D03"/>
    <w:rsid w:val="002552F6"/>
    <w:rsid w:val="002565C1"/>
    <w:rsid w:val="0025748F"/>
    <w:rsid w:val="0025770B"/>
    <w:rsid w:val="002578B6"/>
    <w:rsid w:val="00257924"/>
    <w:rsid w:val="002604F6"/>
    <w:rsid w:val="00260B56"/>
    <w:rsid w:val="0026116E"/>
    <w:rsid w:val="00261ABA"/>
    <w:rsid w:val="00265D53"/>
    <w:rsid w:val="00265E99"/>
    <w:rsid w:val="0026666F"/>
    <w:rsid w:val="002677BF"/>
    <w:rsid w:val="00267A3F"/>
    <w:rsid w:val="002718E6"/>
    <w:rsid w:val="00271C82"/>
    <w:rsid w:val="00272290"/>
    <w:rsid w:val="00275B53"/>
    <w:rsid w:val="00277D41"/>
    <w:rsid w:val="00281886"/>
    <w:rsid w:val="00282991"/>
    <w:rsid w:val="00283156"/>
    <w:rsid w:val="00283B3D"/>
    <w:rsid w:val="00283B61"/>
    <w:rsid w:val="00283EAA"/>
    <w:rsid w:val="002847DF"/>
    <w:rsid w:val="00284DE4"/>
    <w:rsid w:val="00285062"/>
    <w:rsid w:val="00285D45"/>
    <w:rsid w:val="002869CB"/>
    <w:rsid w:val="00296DA0"/>
    <w:rsid w:val="002A0972"/>
    <w:rsid w:val="002A140A"/>
    <w:rsid w:val="002A1A6F"/>
    <w:rsid w:val="002A4071"/>
    <w:rsid w:val="002A4E99"/>
    <w:rsid w:val="002A5BA2"/>
    <w:rsid w:val="002A67FB"/>
    <w:rsid w:val="002A72C3"/>
    <w:rsid w:val="002B04F5"/>
    <w:rsid w:val="002B0A5D"/>
    <w:rsid w:val="002B1E68"/>
    <w:rsid w:val="002B33A0"/>
    <w:rsid w:val="002B397F"/>
    <w:rsid w:val="002B63E2"/>
    <w:rsid w:val="002C1D35"/>
    <w:rsid w:val="002C3894"/>
    <w:rsid w:val="002C420D"/>
    <w:rsid w:val="002C4424"/>
    <w:rsid w:val="002C4AB9"/>
    <w:rsid w:val="002C4D02"/>
    <w:rsid w:val="002D28C0"/>
    <w:rsid w:val="002D2E7D"/>
    <w:rsid w:val="002D381C"/>
    <w:rsid w:val="002D3D49"/>
    <w:rsid w:val="002D4160"/>
    <w:rsid w:val="002D45B8"/>
    <w:rsid w:val="002D5C6B"/>
    <w:rsid w:val="002D6206"/>
    <w:rsid w:val="002D690C"/>
    <w:rsid w:val="002D6A3E"/>
    <w:rsid w:val="002E1789"/>
    <w:rsid w:val="002E1F0F"/>
    <w:rsid w:val="002E3060"/>
    <w:rsid w:val="002E3736"/>
    <w:rsid w:val="002E60B9"/>
    <w:rsid w:val="002E67A6"/>
    <w:rsid w:val="002E6E33"/>
    <w:rsid w:val="002F11F2"/>
    <w:rsid w:val="002F1675"/>
    <w:rsid w:val="002F1837"/>
    <w:rsid w:val="002F192E"/>
    <w:rsid w:val="002F23E2"/>
    <w:rsid w:val="002F513D"/>
    <w:rsid w:val="002F6C5C"/>
    <w:rsid w:val="00301556"/>
    <w:rsid w:val="00303CD0"/>
    <w:rsid w:val="0030406C"/>
    <w:rsid w:val="00304D5E"/>
    <w:rsid w:val="00305101"/>
    <w:rsid w:val="00305891"/>
    <w:rsid w:val="00305A73"/>
    <w:rsid w:val="00305BDC"/>
    <w:rsid w:val="00305EEB"/>
    <w:rsid w:val="00306A19"/>
    <w:rsid w:val="003075D7"/>
    <w:rsid w:val="00310498"/>
    <w:rsid w:val="00312565"/>
    <w:rsid w:val="00314B59"/>
    <w:rsid w:val="0031659A"/>
    <w:rsid w:val="003230D5"/>
    <w:rsid w:val="00323500"/>
    <w:rsid w:val="00326122"/>
    <w:rsid w:val="00326940"/>
    <w:rsid w:val="00326E17"/>
    <w:rsid w:val="00327B19"/>
    <w:rsid w:val="00330063"/>
    <w:rsid w:val="003319A4"/>
    <w:rsid w:val="003341CB"/>
    <w:rsid w:val="00340D46"/>
    <w:rsid w:val="00343797"/>
    <w:rsid w:val="00343CF2"/>
    <w:rsid w:val="00345D80"/>
    <w:rsid w:val="0035028C"/>
    <w:rsid w:val="003510EB"/>
    <w:rsid w:val="00351D84"/>
    <w:rsid w:val="00351EF6"/>
    <w:rsid w:val="00354598"/>
    <w:rsid w:val="0035489E"/>
    <w:rsid w:val="00355421"/>
    <w:rsid w:val="00355E4C"/>
    <w:rsid w:val="003565BC"/>
    <w:rsid w:val="00356DC5"/>
    <w:rsid w:val="003571E0"/>
    <w:rsid w:val="0035780F"/>
    <w:rsid w:val="003604D2"/>
    <w:rsid w:val="00360675"/>
    <w:rsid w:val="003614FD"/>
    <w:rsid w:val="00370742"/>
    <w:rsid w:val="00370992"/>
    <w:rsid w:val="00371578"/>
    <w:rsid w:val="003718F4"/>
    <w:rsid w:val="00371E19"/>
    <w:rsid w:val="00372054"/>
    <w:rsid w:val="003726E3"/>
    <w:rsid w:val="00376854"/>
    <w:rsid w:val="00377EA0"/>
    <w:rsid w:val="00381ED2"/>
    <w:rsid w:val="00382C2C"/>
    <w:rsid w:val="00383699"/>
    <w:rsid w:val="00385264"/>
    <w:rsid w:val="00391BB1"/>
    <w:rsid w:val="00391F74"/>
    <w:rsid w:val="00393151"/>
    <w:rsid w:val="00393FFA"/>
    <w:rsid w:val="00397425"/>
    <w:rsid w:val="0039782B"/>
    <w:rsid w:val="00397F05"/>
    <w:rsid w:val="003A0BE8"/>
    <w:rsid w:val="003A2135"/>
    <w:rsid w:val="003A2AC6"/>
    <w:rsid w:val="003A341F"/>
    <w:rsid w:val="003A40AB"/>
    <w:rsid w:val="003A53C4"/>
    <w:rsid w:val="003A7E9A"/>
    <w:rsid w:val="003B0E84"/>
    <w:rsid w:val="003B1039"/>
    <w:rsid w:val="003B2A9D"/>
    <w:rsid w:val="003B39C6"/>
    <w:rsid w:val="003B6A26"/>
    <w:rsid w:val="003B7037"/>
    <w:rsid w:val="003B7D85"/>
    <w:rsid w:val="003B7F36"/>
    <w:rsid w:val="003C1592"/>
    <w:rsid w:val="003C19BE"/>
    <w:rsid w:val="003C1D94"/>
    <w:rsid w:val="003C359C"/>
    <w:rsid w:val="003C4F7F"/>
    <w:rsid w:val="003C7D60"/>
    <w:rsid w:val="003D1DB9"/>
    <w:rsid w:val="003D2E13"/>
    <w:rsid w:val="003D3B82"/>
    <w:rsid w:val="003D45F8"/>
    <w:rsid w:val="003D5553"/>
    <w:rsid w:val="003D6B11"/>
    <w:rsid w:val="003D71CF"/>
    <w:rsid w:val="003E0EA6"/>
    <w:rsid w:val="003E1B80"/>
    <w:rsid w:val="003E7490"/>
    <w:rsid w:val="003F0166"/>
    <w:rsid w:val="003F031A"/>
    <w:rsid w:val="003F0AE2"/>
    <w:rsid w:val="003F110B"/>
    <w:rsid w:val="003F3AFB"/>
    <w:rsid w:val="003F4587"/>
    <w:rsid w:val="003F5CB6"/>
    <w:rsid w:val="003F6010"/>
    <w:rsid w:val="003F6468"/>
    <w:rsid w:val="003F6BE9"/>
    <w:rsid w:val="003F7A4C"/>
    <w:rsid w:val="00400058"/>
    <w:rsid w:val="00400A0D"/>
    <w:rsid w:val="004019F2"/>
    <w:rsid w:val="00402061"/>
    <w:rsid w:val="0040371A"/>
    <w:rsid w:val="00404434"/>
    <w:rsid w:val="00406757"/>
    <w:rsid w:val="00407EB1"/>
    <w:rsid w:val="00411702"/>
    <w:rsid w:val="004124A4"/>
    <w:rsid w:val="00413FC2"/>
    <w:rsid w:val="00417CD5"/>
    <w:rsid w:val="00417EB3"/>
    <w:rsid w:val="00420B37"/>
    <w:rsid w:val="004222B7"/>
    <w:rsid w:val="0042288B"/>
    <w:rsid w:val="00423AC5"/>
    <w:rsid w:val="00423BC0"/>
    <w:rsid w:val="00424F91"/>
    <w:rsid w:val="004251A6"/>
    <w:rsid w:val="004304E6"/>
    <w:rsid w:val="00430FBB"/>
    <w:rsid w:val="0043175D"/>
    <w:rsid w:val="00432A56"/>
    <w:rsid w:val="00434BFA"/>
    <w:rsid w:val="00437CEA"/>
    <w:rsid w:val="00440293"/>
    <w:rsid w:val="00441256"/>
    <w:rsid w:val="0044208B"/>
    <w:rsid w:val="00443489"/>
    <w:rsid w:val="00443A67"/>
    <w:rsid w:val="0044654A"/>
    <w:rsid w:val="00446E6D"/>
    <w:rsid w:val="0044758E"/>
    <w:rsid w:val="00452639"/>
    <w:rsid w:val="00453726"/>
    <w:rsid w:val="00453C7D"/>
    <w:rsid w:val="0045457D"/>
    <w:rsid w:val="0045564A"/>
    <w:rsid w:val="004571CE"/>
    <w:rsid w:val="00460764"/>
    <w:rsid w:val="00460BA0"/>
    <w:rsid w:val="00460E64"/>
    <w:rsid w:val="00461C12"/>
    <w:rsid w:val="004621B9"/>
    <w:rsid w:val="004626AC"/>
    <w:rsid w:val="00462938"/>
    <w:rsid w:val="00462A2B"/>
    <w:rsid w:val="004633A9"/>
    <w:rsid w:val="00463619"/>
    <w:rsid w:val="0046649A"/>
    <w:rsid w:val="00470444"/>
    <w:rsid w:val="00472786"/>
    <w:rsid w:val="0047788D"/>
    <w:rsid w:val="00477FA9"/>
    <w:rsid w:val="00481681"/>
    <w:rsid w:val="004822CE"/>
    <w:rsid w:val="004827AB"/>
    <w:rsid w:val="00483063"/>
    <w:rsid w:val="00483A21"/>
    <w:rsid w:val="00483D94"/>
    <w:rsid w:val="004842C6"/>
    <w:rsid w:val="00486532"/>
    <w:rsid w:val="00490A5D"/>
    <w:rsid w:val="00490B46"/>
    <w:rsid w:val="00492037"/>
    <w:rsid w:val="00493BE9"/>
    <w:rsid w:val="00495B8C"/>
    <w:rsid w:val="00495B98"/>
    <w:rsid w:val="00496518"/>
    <w:rsid w:val="00497084"/>
    <w:rsid w:val="00497EEF"/>
    <w:rsid w:val="004A1D37"/>
    <w:rsid w:val="004A3C26"/>
    <w:rsid w:val="004A4147"/>
    <w:rsid w:val="004A50C9"/>
    <w:rsid w:val="004A66E1"/>
    <w:rsid w:val="004B2F66"/>
    <w:rsid w:val="004B311C"/>
    <w:rsid w:val="004B44F1"/>
    <w:rsid w:val="004B4511"/>
    <w:rsid w:val="004B61F3"/>
    <w:rsid w:val="004B790B"/>
    <w:rsid w:val="004B7EB1"/>
    <w:rsid w:val="004C052F"/>
    <w:rsid w:val="004C0A13"/>
    <w:rsid w:val="004C0B57"/>
    <w:rsid w:val="004C0E34"/>
    <w:rsid w:val="004C1AFA"/>
    <w:rsid w:val="004C232B"/>
    <w:rsid w:val="004C3635"/>
    <w:rsid w:val="004C4CCB"/>
    <w:rsid w:val="004C6131"/>
    <w:rsid w:val="004C620E"/>
    <w:rsid w:val="004C6748"/>
    <w:rsid w:val="004D04B9"/>
    <w:rsid w:val="004D34FD"/>
    <w:rsid w:val="004D4444"/>
    <w:rsid w:val="004D4DEC"/>
    <w:rsid w:val="004D6A45"/>
    <w:rsid w:val="004E142B"/>
    <w:rsid w:val="004E281B"/>
    <w:rsid w:val="004E3525"/>
    <w:rsid w:val="004E3DFC"/>
    <w:rsid w:val="004E5F76"/>
    <w:rsid w:val="004E677D"/>
    <w:rsid w:val="004E6CA8"/>
    <w:rsid w:val="004F014F"/>
    <w:rsid w:val="004F0E3F"/>
    <w:rsid w:val="004F17CD"/>
    <w:rsid w:val="004F1C11"/>
    <w:rsid w:val="004F1E39"/>
    <w:rsid w:val="004F7E1D"/>
    <w:rsid w:val="005001EE"/>
    <w:rsid w:val="00500629"/>
    <w:rsid w:val="005007C4"/>
    <w:rsid w:val="00502EA7"/>
    <w:rsid w:val="00507280"/>
    <w:rsid w:val="0051146F"/>
    <w:rsid w:val="00512055"/>
    <w:rsid w:val="0051265F"/>
    <w:rsid w:val="00512901"/>
    <w:rsid w:val="00513817"/>
    <w:rsid w:val="00513D18"/>
    <w:rsid w:val="00513DCA"/>
    <w:rsid w:val="005143D2"/>
    <w:rsid w:val="005147F7"/>
    <w:rsid w:val="00516FD6"/>
    <w:rsid w:val="00517E91"/>
    <w:rsid w:val="00517EF9"/>
    <w:rsid w:val="00521084"/>
    <w:rsid w:val="00521958"/>
    <w:rsid w:val="00526255"/>
    <w:rsid w:val="0053067D"/>
    <w:rsid w:val="0053091C"/>
    <w:rsid w:val="005313F7"/>
    <w:rsid w:val="005316D6"/>
    <w:rsid w:val="005322C7"/>
    <w:rsid w:val="005345EC"/>
    <w:rsid w:val="00534D80"/>
    <w:rsid w:val="005369A9"/>
    <w:rsid w:val="00536B21"/>
    <w:rsid w:val="0053755F"/>
    <w:rsid w:val="005403B1"/>
    <w:rsid w:val="00541AE5"/>
    <w:rsid w:val="005421F3"/>
    <w:rsid w:val="00542203"/>
    <w:rsid w:val="005448A9"/>
    <w:rsid w:val="00544D6F"/>
    <w:rsid w:val="005463E7"/>
    <w:rsid w:val="005477A1"/>
    <w:rsid w:val="00552701"/>
    <w:rsid w:val="00553E15"/>
    <w:rsid w:val="0056227D"/>
    <w:rsid w:val="00563382"/>
    <w:rsid w:val="00563A94"/>
    <w:rsid w:val="0056410E"/>
    <w:rsid w:val="0056424E"/>
    <w:rsid w:val="005642CA"/>
    <w:rsid w:val="005642D4"/>
    <w:rsid w:val="00564DD9"/>
    <w:rsid w:val="005675AE"/>
    <w:rsid w:val="00572570"/>
    <w:rsid w:val="00573BF7"/>
    <w:rsid w:val="005741AC"/>
    <w:rsid w:val="0057724C"/>
    <w:rsid w:val="00582C41"/>
    <w:rsid w:val="00584715"/>
    <w:rsid w:val="00584C7E"/>
    <w:rsid w:val="005858F4"/>
    <w:rsid w:val="00585F2A"/>
    <w:rsid w:val="0058671C"/>
    <w:rsid w:val="00586E31"/>
    <w:rsid w:val="00586F0B"/>
    <w:rsid w:val="0058792E"/>
    <w:rsid w:val="005915A4"/>
    <w:rsid w:val="0059713D"/>
    <w:rsid w:val="005A0D86"/>
    <w:rsid w:val="005A0FA0"/>
    <w:rsid w:val="005A1C12"/>
    <w:rsid w:val="005A1C81"/>
    <w:rsid w:val="005A3603"/>
    <w:rsid w:val="005A6845"/>
    <w:rsid w:val="005A75CE"/>
    <w:rsid w:val="005A7C28"/>
    <w:rsid w:val="005B10B0"/>
    <w:rsid w:val="005B40A7"/>
    <w:rsid w:val="005B4C10"/>
    <w:rsid w:val="005B5722"/>
    <w:rsid w:val="005B65B3"/>
    <w:rsid w:val="005B7BDE"/>
    <w:rsid w:val="005C0C49"/>
    <w:rsid w:val="005C0E96"/>
    <w:rsid w:val="005C0FA5"/>
    <w:rsid w:val="005C1EF4"/>
    <w:rsid w:val="005C2BE1"/>
    <w:rsid w:val="005C2EA2"/>
    <w:rsid w:val="005C46ED"/>
    <w:rsid w:val="005C772A"/>
    <w:rsid w:val="005D14D2"/>
    <w:rsid w:val="005D299F"/>
    <w:rsid w:val="005D5CC5"/>
    <w:rsid w:val="005D6384"/>
    <w:rsid w:val="005D67A2"/>
    <w:rsid w:val="005D780A"/>
    <w:rsid w:val="005E1649"/>
    <w:rsid w:val="005E2807"/>
    <w:rsid w:val="005E298D"/>
    <w:rsid w:val="005E38EF"/>
    <w:rsid w:val="005E39FF"/>
    <w:rsid w:val="005E4802"/>
    <w:rsid w:val="005E587D"/>
    <w:rsid w:val="005E7F70"/>
    <w:rsid w:val="005F0A8D"/>
    <w:rsid w:val="005F0D33"/>
    <w:rsid w:val="005F39D4"/>
    <w:rsid w:val="005F5C51"/>
    <w:rsid w:val="005F6429"/>
    <w:rsid w:val="005F6686"/>
    <w:rsid w:val="005F6FDA"/>
    <w:rsid w:val="00600C75"/>
    <w:rsid w:val="00604304"/>
    <w:rsid w:val="0060785F"/>
    <w:rsid w:val="00610850"/>
    <w:rsid w:val="006111A7"/>
    <w:rsid w:val="00611526"/>
    <w:rsid w:val="006119AB"/>
    <w:rsid w:val="006151E4"/>
    <w:rsid w:val="0061570A"/>
    <w:rsid w:val="00616CCE"/>
    <w:rsid w:val="00616DED"/>
    <w:rsid w:val="00616E33"/>
    <w:rsid w:val="0062047A"/>
    <w:rsid w:val="00620989"/>
    <w:rsid w:val="006234AC"/>
    <w:rsid w:val="0062408C"/>
    <w:rsid w:val="00624EAE"/>
    <w:rsid w:val="0062764E"/>
    <w:rsid w:val="00627B92"/>
    <w:rsid w:val="006302A8"/>
    <w:rsid w:val="00631402"/>
    <w:rsid w:val="00631B3B"/>
    <w:rsid w:val="0063581B"/>
    <w:rsid w:val="00640619"/>
    <w:rsid w:val="00640B74"/>
    <w:rsid w:val="00640C4B"/>
    <w:rsid w:val="00641621"/>
    <w:rsid w:val="00644681"/>
    <w:rsid w:val="00645367"/>
    <w:rsid w:val="00645752"/>
    <w:rsid w:val="00651AE8"/>
    <w:rsid w:val="00651FB4"/>
    <w:rsid w:val="00651FD3"/>
    <w:rsid w:val="00653843"/>
    <w:rsid w:val="00653A4C"/>
    <w:rsid w:val="00654028"/>
    <w:rsid w:val="0065414E"/>
    <w:rsid w:val="00656262"/>
    <w:rsid w:val="00656828"/>
    <w:rsid w:val="006575F8"/>
    <w:rsid w:val="0066112B"/>
    <w:rsid w:val="00661FBD"/>
    <w:rsid w:val="0066412D"/>
    <w:rsid w:val="00666D6E"/>
    <w:rsid w:val="00670AAC"/>
    <w:rsid w:val="006717F2"/>
    <w:rsid w:val="00673024"/>
    <w:rsid w:val="00673951"/>
    <w:rsid w:val="00673FC4"/>
    <w:rsid w:val="00676DCD"/>
    <w:rsid w:val="00677D35"/>
    <w:rsid w:val="00680D2F"/>
    <w:rsid w:val="0068231D"/>
    <w:rsid w:val="00683C5C"/>
    <w:rsid w:val="00686DD0"/>
    <w:rsid w:val="006941DF"/>
    <w:rsid w:val="00694FB8"/>
    <w:rsid w:val="006962B0"/>
    <w:rsid w:val="006A14DF"/>
    <w:rsid w:val="006A2261"/>
    <w:rsid w:val="006A314B"/>
    <w:rsid w:val="006A332B"/>
    <w:rsid w:val="006A4FF8"/>
    <w:rsid w:val="006A5615"/>
    <w:rsid w:val="006A5A53"/>
    <w:rsid w:val="006A6864"/>
    <w:rsid w:val="006A7569"/>
    <w:rsid w:val="006B0853"/>
    <w:rsid w:val="006B1E6D"/>
    <w:rsid w:val="006B2471"/>
    <w:rsid w:val="006B2989"/>
    <w:rsid w:val="006B7175"/>
    <w:rsid w:val="006B7EFC"/>
    <w:rsid w:val="006C0C76"/>
    <w:rsid w:val="006C1DC2"/>
    <w:rsid w:val="006C2438"/>
    <w:rsid w:val="006C3326"/>
    <w:rsid w:val="006C3775"/>
    <w:rsid w:val="006C3D21"/>
    <w:rsid w:val="006C4675"/>
    <w:rsid w:val="006C47C7"/>
    <w:rsid w:val="006C4E0C"/>
    <w:rsid w:val="006C5509"/>
    <w:rsid w:val="006C7034"/>
    <w:rsid w:val="006D043A"/>
    <w:rsid w:val="006D10F0"/>
    <w:rsid w:val="006D228E"/>
    <w:rsid w:val="006D39B4"/>
    <w:rsid w:val="006D424C"/>
    <w:rsid w:val="006D546F"/>
    <w:rsid w:val="006D594C"/>
    <w:rsid w:val="006D791A"/>
    <w:rsid w:val="006E3070"/>
    <w:rsid w:val="006E4B22"/>
    <w:rsid w:val="006E5603"/>
    <w:rsid w:val="006E5E08"/>
    <w:rsid w:val="006F10A6"/>
    <w:rsid w:val="006F2887"/>
    <w:rsid w:val="006F2AF6"/>
    <w:rsid w:val="006F3007"/>
    <w:rsid w:val="006F339D"/>
    <w:rsid w:val="006F5702"/>
    <w:rsid w:val="006F7AFE"/>
    <w:rsid w:val="0070028F"/>
    <w:rsid w:val="007005FC"/>
    <w:rsid w:val="00701327"/>
    <w:rsid w:val="007021FA"/>
    <w:rsid w:val="00702870"/>
    <w:rsid w:val="00702B5B"/>
    <w:rsid w:val="00703D52"/>
    <w:rsid w:val="00704325"/>
    <w:rsid w:val="00705571"/>
    <w:rsid w:val="00706557"/>
    <w:rsid w:val="0070673F"/>
    <w:rsid w:val="00710277"/>
    <w:rsid w:val="00710C05"/>
    <w:rsid w:val="00710F39"/>
    <w:rsid w:val="00713DA4"/>
    <w:rsid w:val="007146C4"/>
    <w:rsid w:val="007162CD"/>
    <w:rsid w:val="00716AB8"/>
    <w:rsid w:val="00716CCB"/>
    <w:rsid w:val="007236A1"/>
    <w:rsid w:val="007236C0"/>
    <w:rsid w:val="00723A10"/>
    <w:rsid w:val="00724362"/>
    <w:rsid w:val="00724AB5"/>
    <w:rsid w:val="00724DB1"/>
    <w:rsid w:val="007252A4"/>
    <w:rsid w:val="0073264F"/>
    <w:rsid w:val="007335AE"/>
    <w:rsid w:val="00734E9D"/>
    <w:rsid w:val="007354E4"/>
    <w:rsid w:val="007358E4"/>
    <w:rsid w:val="00736436"/>
    <w:rsid w:val="007414FA"/>
    <w:rsid w:val="00741668"/>
    <w:rsid w:val="00744F83"/>
    <w:rsid w:val="00745D94"/>
    <w:rsid w:val="0074668E"/>
    <w:rsid w:val="0074674A"/>
    <w:rsid w:val="00752220"/>
    <w:rsid w:val="00753AAF"/>
    <w:rsid w:val="00754C82"/>
    <w:rsid w:val="00755FB8"/>
    <w:rsid w:val="00756910"/>
    <w:rsid w:val="00757B4A"/>
    <w:rsid w:val="00757E42"/>
    <w:rsid w:val="007615A7"/>
    <w:rsid w:val="00762007"/>
    <w:rsid w:val="00763344"/>
    <w:rsid w:val="0076368A"/>
    <w:rsid w:val="00763DDB"/>
    <w:rsid w:val="0076415E"/>
    <w:rsid w:val="0076462D"/>
    <w:rsid w:val="00764B29"/>
    <w:rsid w:val="00770041"/>
    <w:rsid w:val="00770C84"/>
    <w:rsid w:val="00771088"/>
    <w:rsid w:val="00772377"/>
    <w:rsid w:val="00772976"/>
    <w:rsid w:val="00772CEF"/>
    <w:rsid w:val="00773FE8"/>
    <w:rsid w:val="00776F9E"/>
    <w:rsid w:val="00781462"/>
    <w:rsid w:val="0078171F"/>
    <w:rsid w:val="00782553"/>
    <w:rsid w:val="00783999"/>
    <w:rsid w:val="007849BE"/>
    <w:rsid w:val="00784A9D"/>
    <w:rsid w:val="00784B3A"/>
    <w:rsid w:val="00784DDE"/>
    <w:rsid w:val="00785893"/>
    <w:rsid w:val="00786044"/>
    <w:rsid w:val="007861C4"/>
    <w:rsid w:val="007864A1"/>
    <w:rsid w:val="00786F73"/>
    <w:rsid w:val="00790F34"/>
    <w:rsid w:val="0079122F"/>
    <w:rsid w:val="00793FA5"/>
    <w:rsid w:val="007952BA"/>
    <w:rsid w:val="007A35EB"/>
    <w:rsid w:val="007A41EE"/>
    <w:rsid w:val="007A4BF0"/>
    <w:rsid w:val="007A4D02"/>
    <w:rsid w:val="007A4F88"/>
    <w:rsid w:val="007A623D"/>
    <w:rsid w:val="007A6371"/>
    <w:rsid w:val="007A72C0"/>
    <w:rsid w:val="007A7E75"/>
    <w:rsid w:val="007B0A22"/>
    <w:rsid w:val="007B45BB"/>
    <w:rsid w:val="007B54DC"/>
    <w:rsid w:val="007B5548"/>
    <w:rsid w:val="007B7966"/>
    <w:rsid w:val="007B797A"/>
    <w:rsid w:val="007B7B4B"/>
    <w:rsid w:val="007B7E57"/>
    <w:rsid w:val="007C0BCA"/>
    <w:rsid w:val="007C1977"/>
    <w:rsid w:val="007C2FC2"/>
    <w:rsid w:val="007C482D"/>
    <w:rsid w:val="007C48EE"/>
    <w:rsid w:val="007C4BC4"/>
    <w:rsid w:val="007C4D01"/>
    <w:rsid w:val="007C62F1"/>
    <w:rsid w:val="007C6300"/>
    <w:rsid w:val="007C72B3"/>
    <w:rsid w:val="007C7D74"/>
    <w:rsid w:val="007D0767"/>
    <w:rsid w:val="007D0A05"/>
    <w:rsid w:val="007D1A49"/>
    <w:rsid w:val="007D1D1E"/>
    <w:rsid w:val="007D1FEB"/>
    <w:rsid w:val="007D2484"/>
    <w:rsid w:val="007D3606"/>
    <w:rsid w:val="007D420B"/>
    <w:rsid w:val="007D5380"/>
    <w:rsid w:val="007D593F"/>
    <w:rsid w:val="007D622A"/>
    <w:rsid w:val="007D64AA"/>
    <w:rsid w:val="007D725A"/>
    <w:rsid w:val="007E1324"/>
    <w:rsid w:val="007E24F9"/>
    <w:rsid w:val="007E4D0D"/>
    <w:rsid w:val="007E7A2C"/>
    <w:rsid w:val="007E7CB6"/>
    <w:rsid w:val="007F3FED"/>
    <w:rsid w:val="007F4314"/>
    <w:rsid w:val="007F5ACC"/>
    <w:rsid w:val="007F602E"/>
    <w:rsid w:val="007F70B2"/>
    <w:rsid w:val="007F7815"/>
    <w:rsid w:val="00801D71"/>
    <w:rsid w:val="00805773"/>
    <w:rsid w:val="00805C4D"/>
    <w:rsid w:val="0081229F"/>
    <w:rsid w:val="00812B48"/>
    <w:rsid w:val="00812DCF"/>
    <w:rsid w:val="0081351B"/>
    <w:rsid w:val="00815BA9"/>
    <w:rsid w:val="008171CA"/>
    <w:rsid w:val="00817355"/>
    <w:rsid w:val="00817A83"/>
    <w:rsid w:val="00817D3D"/>
    <w:rsid w:val="008205D7"/>
    <w:rsid w:val="008224D1"/>
    <w:rsid w:val="0082295B"/>
    <w:rsid w:val="00826805"/>
    <w:rsid w:val="00827C7B"/>
    <w:rsid w:val="00830EB9"/>
    <w:rsid w:val="00832D14"/>
    <w:rsid w:val="00834DA1"/>
    <w:rsid w:val="008357C2"/>
    <w:rsid w:val="00835C74"/>
    <w:rsid w:val="008360EC"/>
    <w:rsid w:val="00836D4A"/>
    <w:rsid w:val="00837F6D"/>
    <w:rsid w:val="00840DA9"/>
    <w:rsid w:val="008424D5"/>
    <w:rsid w:val="00842EB7"/>
    <w:rsid w:val="0084655B"/>
    <w:rsid w:val="00846BC2"/>
    <w:rsid w:val="008508A7"/>
    <w:rsid w:val="00851003"/>
    <w:rsid w:val="00852674"/>
    <w:rsid w:val="00852932"/>
    <w:rsid w:val="008529F6"/>
    <w:rsid w:val="0085323D"/>
    <w:rsid w:val="00854816"/>
    <w:rsid w:val="0085651F"/>
    <w:rsid w:val="00856819"/>
    <w:rsid w:val="00857091"/>
    <w:rsid w:val="0085761A"/>
    <w:rsid w:val="00860244"/>
    <w:rsid w:val="0086079F"/>
    <w:rsid w:val="00860DC6"/>
    <w:rsid w:val="008614A7"/>
    <w:rsid w:val="0086186D"/>
    <w:rsid w:val="00861E9C"/>
    <w:rsid w:val="00861FB2"/>
    <w:rsid w:val="00861FDB"/>
    <w:rsid w:val="008637CB"/>
    <w:rsid w:val="008638D3"/>
    <w:rsid w:val="00864708"/>
    <w:rsid w:val="00865EE0"/>
    <w:rsid w:val="0086635B"/>
    <w:rsid w:val="00867642"/>
    <w:rsid w:val="0086772C"/>
    <w:rsid w:val="00870656"/>
    <w:rsid w:val="00870702"/>
    <w:rsid w:val="00870DF2"/>
    <w:rsid w:val="00871748"/>
    <w:rsid w:val="00871D55"/>
    <w:rsid w:val="0087220B"/>
    <w:rsid w:val="00873BD1"/>
    <w:rsid w:val="0087599D"/>
    <w:rsid w:val="00876A81"/>
    <w:rsid w:val="00880D58"/>
    <w:rsid w:val="00881164"/>
    <w:rsid w:val="008819E0"/>
    <w:rsid w:val="00882065"/>
    <w:rsid w:val="00882FCC"/>
    <w:rsid w:val="00885EE0"/>
    <w:rsid w:val="00890AC7"/>
    <w:rsid w:val="0089152A"/>
    <w:rsid w:val="0089377B"/>
    <w:rsid w:val="00893E4C"/>
    <w:rsid w:val="00894021"/>
    <w:rsid w:val="00897973"/>
    <w:rsid w:val="00897A2B"/>
    <w:rsid w:val="00897D6E"/>
    <w:rsid w:val="008A124D"/>
    <w:rsid w:val="008A3027"/>
    <w:rsid w:val="008A3E41"/>
    <w:rsid w:val="008A684E"/>
    <w:rsid w:val="008A785D"/>
    <w:rsid w:val="008B3693"/>
    <w:rsid w:val="008B40A8"/>
    <w:rsid w:val="008B43EB"/>
    <w:rsid w:val="008B444D"/>
    <w:rsid w:val="008B5DD3"/>
    <w:rsid w:val="008B6C0B"/>
    <w:rsid w:val="008C1A1B"/>
    <w:rsid w:val="008C23B0"/>
    <w:rsid w:val="008C2899"/>
    <w:rsid w:val="008C4938"/>
    <w:rsid w:val="008C5D3A"/>
    <w:rsid w:val="008C63C2"/>
    <w:rsid w:val="008C74A2"/>
    <w:rsid w:val="008D1172"/>
    <w:rsid w:val="008D29CF"/>
    <w:rsid w:val="008D3582"/>
    <w:rsid w:val="008D360A"/>
    <w:rsid w:val="008D3FDF"/>
    <w:rsid w:val="008D43F6"/>
    <w:rsid w:val="008D651D"/>
    <w:rsid w:val="008E0105"/>
    <w:rsid w:val="008E188B"/>
    <w:rsid w:val="008E1B8A"/>
    <w:rsid w:val="008E20C9"/>
    <w:rsid w:val="008E2E00"/>
    <w:rsid w:val="008E59EE"/>
    <w:rsid w:val="008E5BCF"/>
    <w:rsid w:val="008F0B5C"/>
    <w:rsid w:val="008F0DF8"/>
    <w:rsid w:val="008F4B63"/>
    <w:rsid w:val="008F4BFE"/>
    <w:rsid w:val="008F4CB7"/>
    <w:rsid w:val="008F5029"/>
    <w:rsid w:val="008F5AC3"/>
    <w:rsid w:val="008F68B9"/>
    <w:rsid w:val="0090129F"/>
    <w:rsid w:val="00901903"/>
    <w:rsid w:val="0090352C"/>
    <w:rsid w:val="009038A7"/>
    <w:rsid w:val="0090509C"/>
    <w:rsid w:val="009057DE"/>
    <w:rsid w:val="0090595E"/>
    <w:rsid w:val="009107B0"/>
    <w:rsid w:val="00910C8B"/>
    <w:rsid w:val="009110D3"/>
    <w:rsid w:val="00911D95"/>
    <w:rsid w:val="009130DA"/>
    <w:rsid w:val="009145F6"/>
    <w:rsid w:val="009165E8"/>
    <w:rsid w:val="00917539"/>
    <w:rsid w:val="009203BB"/>
    <w:rsid w:val="00921F40"/>
    <w:rsid w:val="009224D8"/>
    <w:rsid w:val="00922632"/>
    <w:rsid w:val="009230AC"/>
    <w:rsid w:val="00923931"/>
    <w:rsid w:val="00925D33"/>
    <w:rsid w:val="00925EB6"/>
    <w:rsid w:val="00927282"/>
    <w:rsid w:val="00927522"/>
    <w:rsid w:val="00930803"/>
    <w:rsid w:val="00932FE8"/>
    <w:rsid w:val="00933172"/>
    <w:rsid w:val="00933301"/>
    <w:rsid w:val="00933CC7"/>
    <w:rsid w:val="00934227"/>
    <w:rsid w:val="00935991"/>
    <w:rsid w:val="009371C2"/>
    <w:rsid w:val="00940CF0"/>
    <w:rsid w:val="00941D38"/>
    <w:rsid w:val="00942CA4"/>
    <w:rsid w:val="00942D13"/>
    <w:rsid w:val="00944BFF"/>
    <w:rsid w:val="00947DE5"/>
    <w:rsid w:val="00950B19"/>
    <w:rsid w:val="0095358A"/>
    <w:rsid w:val="00956EAB"/>
    <w:rsid w:val="00956F67"/>
    <w:rsid w:val="0096291A"/>
    <w:rsid w:val="00970062"/>
    <w:rsid w:val="00970623"/>
    <w:rsid w:val="00970C15"/>
    <w:rsid w:val="0097114D"/>
    <w:rsid w:val="0097184A"/>
    <w:rsid w:val="00973009"/>
    <w:rsid w:val="00973A13"/>
    <w:rsid w:val="00975FFA"/>
    <w:rsid w:val="009767C3"/>
    <w:rsid w:val="00977087"/>
    <w:rsid w:val="009775C1"/>
    <w:rsid w:val="00984601"/>
    <w:rsid w:val="009867CB"/>
    <w:rsid w:val="00987C8A"/>
    <w:rsid w:val="009931E1"/>
    <w:rsid w:val="00994C5C"/>
    <w:rsid w:val="00994D30"/>
    <w:rsid w:val="00994E40"/>
    <w:rsid w:val="00996DF5"/>
    <w:rsid w:val="009A1B9E"/>
    <w:rsid w:val="009A2894"/>
    <w:rsid w:val="009A5865"/>
    <w:rsid w:val="009A67DC"/>
    <w:rsid w:val="009A77D4"/>
    <w:rsid w:val="009B18EA"/>
    <w:rsid w:val="009B1A14"/>
    <w:rsid w:val="009B2031"/>
    <w:rsid w:val="009B4F18"/>
    <w:rsid w:val="009B66CA"/>
    <w:rsid w:val="009B67B9"/>
    <w:rsid w:val="009C25C4"/>
    <w:rsid w:val="009C6716"/>
    <w:rsid w:val="009D2971"/>
    <w:rsid w:val="009D3CB7"/>
    <w:rsid w:val="009D4708"/>
    <w:rsid w:val="009D489F"/>
    <w:rsid w:val="009D7DBD"/>
    <w:rsid w:val="009D7F3E"/>
    <w:rsid w:val="009E1779"/>
    <w:rsid w:val="009E1B87"/>
    <w:rsid w:val="009E343E"/>
    <w:rsid w:val="009E52ED"/>
    <w:rsid w:val="009E6AC0"/>
    <w:rsid w:val="009E6C29"/>
    <w:rsid w:val="009E7E2D"/>
    <w:rsid w:val="009F0561"/>
    <w:rsid w:val="009F13CE"/>
    <w:rsid w:val="009F41D0"/>
    <w:rsid w:val="009F6AD9"/>
    <w:rsid w:val="009F70A2"/>
    <w:rsid w:val="009F7B3F"/>
    <w:rsid w:val="009F7BEE"/>
    <w:rsid w:val="00A002CB"/>
    <w:rsid w:val="00A0030F"/>
    <w:rsid w:val="00A007E9"/>
    <w:rsid w:val="00A0102F"/>
    <w:rsid w:val="00A028A3"/>
    <w:rsid w:val="00A0521E"/>
    <w:rsid w:val="00A06380"/>
    <w:rsid w:val="00A06A17"/>
    <w:rsid w:val="00A078D0"/>
    <w:rsid w:val="00A1212A"/>
    <w:rsid w:val="00A12324"/>
    <w:rsid w:val="00A17016"/>
    <w:rsid w:val="00A20A1A"/>
    <w:rsid w:val="00A21822"/>
    <w:rsid w:val="00A234F1"/>
    <w:rsid w:val="00A25053"/>
    <w:rsid w:val="00A252B6"/>
    <w:rsid w:val="00A26B7C"/>
    <w:rsid w:val="00A2798D"/>
    <w:rsid w:val="00A27F52"/>
    <w:rsid w:val="00A3275B"/>
    <w:rsid w:val="00A327EC"/>
    <w:rsid w:val="00A32F19"/>
    <w:rsid w:val="00A33484"/>
    <w:rsid w:val="00A3750A"/>
    <w:rsid w:val="00A37E11"/>
    <w:rsid w:val="00A410A5"/>
    <w:rsid w:val="00A42377"/>
    <w:rsid w:val="00A44A16"/>
    <w:rsid w:val="00A44DCC"/>
    <w:rsid w:val="00A45701"/>
    <w:rsid w:val="00A46E04"/>
    <w:rsid w:val="00A54A42"/>
    <w:rsid w:val="00A5558A"/>
    <w:rsid w:val="00A60815"/>
    <w:rsid w:val="00A61503"/>
    <w:rsid w:val="00A61AB7"/>
    <w:rsid w:val="00A620EA"/>
    <w:rsid w:val="00A62700"/>
    <w:rsid w:val="00A6574A"/>
    <w:rsid w:val="00A67260"/>
    <w:rsid w:val="00A674BC"/>
    <w:rsid w:val="00A71BD8"/>
    <w:rsid w:val="00A72CF2"/>
    <w:rsid w:val="00A74191"/>
    <w:rsid w:val="00A76C24"/>
    <w:rsid w:val="00A819C5"/>
    <w:rsid w:val="00A81B93"/>
    <w:rsid w:val="00A82135"/>
    <w:rsid w:val="00A8336C"/>
    <w:rsid w:val="00A83A5C"/>
    <w:rsid w:val="00A8424E"/>
    <w:rsid w:val="00A84CC2"/>
    <w:rsid w:val="00A853F5"/>
    <w:rsid w:val="00A86F71"/>
    <w:rsid w:val="00A8776A"/>
    <w:rsid w:val="00A87B75"/>
    <w:rsid w:val="00A9040F"/>
    <w:rsid w:val="00A93A33"/>
    <w:rsid w:val="00A93F4F"/>
    <w:rsid w:val="00A97A22"/>
    <w:rsid w:val="00AA0A69"/>
    <w:rsid w:val="00AA0A95"/>
    <w:rsid w:val="00AA241A"/>
    <w:rsid w:val="00AA2ACE"/>
    <w:rsid w:val="00AA379A"/>
    <w:rsid w:val="00AA42F4"/>
    <w:rsid w:val="00AA45AE"/>
    <w:rsid w:val="00AA6B9F"/>
    <w:rsid w:val="00AB26E2"/>
    <w:rsid w:val="00AB383F"/>
    <w:rsid w:val="00AB42FC"/>
    <w:rsid w:val="00AB459F"/>
    <w:rsid w:val="00AB5BF6"/>
    <w:rsid w:val="00AC0199"/>
    <w:rsid w:val="00AC07C6"/>
    <w:rsid w:val="00AC12E9"/>
    <w:rsid w:val="00AC2BF2"/>
    <w:rsid w:val="00AC2C35"/>
    <w:rsid w:val="00AC301A"/>
    <w:rsid w:val="00AC4CD4"/>
    <w:rsid w:val="00AC5E46"/>
    <w:rsid w:val="00AC6D62"/>
    <w:rsid w:val="00AD0311"/>
    <w:rsid w:val="00AD05CB"/>
    <w:rsid w:val="00AD1793"/>
    <w:rsid w:val="00AD6462"/>
    <w:rsid w:val="00AD77AA"/>
    <w:rsid w:val="00AD7A72"/>
    <w:rsid w:val="00AD7B77"/>
    <w:rsid w:val="00AE1540"/>
    <w:rsid w:val="00AE19A5"/>
    <w:rsid w:val="00AE1F22"/>
    <w:rsid w:val="00AE2427"/>
    <w:rsid w:val="00AE2493"/>
    <w:rsid w:val="00AE4325"/>
    <w:rsid w:val="00AE4CE9"/>
    <w:rsid w:val="00AF3BED"/>
    <w:rsid w:val="00AF5E1F"/>
    <w:rsid w:val="00AF690F"/>
    <w:rsid w:val="00AF6F54"/>
    <w:rsid w:val="00AF7104"/>
    <w:rsid w:val="00B06A15"/>
    <w:rsid w:val="00B06A64"/>
    <w:rsid w:val="00B070D9"/>
    <w:rsid w:val="00B11406"/>
    <w:rsid w:val="00B11BF9"/>
    <w:rsid w:val="00B15795"/>
    <w:rsid w:val="00B16205"/>
    <w:rsid w:val="00B170EB"/>
    <w:rsid w:val="00B17596"/>
    <w:rsid w:val="00B20325"/>
    <w:rsid w:val="00B258E0"/>
    <w:rsid w:val="00B25F21"/>
    <w:rsid w:val="00B263CC"/>
    <w:rsid w:val="00B26790"/>
    <w:rsid w:val="00B30137"/>
    <w:rsid w:val="00B3490F"/>
    <w:rsid w:val="00B37166"/>
    <w:rsid w:val="00B372AA"/>
    <w:rsid w:val="00B41890"/>
    <w:rsid w:val="00B41D4E"/>
    <w:rsid w:val="00B43341"/>
    <w:rsid w:val="00B45066"/>
    <w:rsid w:val="00B45CDA"/>
    <w:rsid w:val="00B45FE4"/>
    <w:rsid w:val="00B5021E"/>
    <w:rsid w:val="00B5118A"/>
    <w:rsid w:val="00B51A25"/>
    <w:rsid w:val="00B53414"/>
    <w:rsid w:val="00B55CD4"/>
    <w:rsid w:val="00B55F86"/>
    <w:rsid w:val="00B575BF"/>
    <w:rsid w:val="00B60247"/>
    <w:rsid w:val="00B63159"/>
    <w:rsid w:val="00B631DB"/>
    <w:rsid w:val="00B6636A"/>
    <w:rsid w:val="00B664C5"/>
    <w:rsid w:val="00B675BA"/>
    <w:rsid w:val="00B70343"/>
    <w:rsid w:val="00B704A5"/>
    <w:rsid w:val="00B71585"/>
    <w:rsid w:val="00B71EB2"/>
    <w:rsid w:val="00B71F1B"/>
    <w:rsid w:val="00B726A7"/>
    <w:rsid w:val="00B72A12"/>
    <w:rsid w:val="00B747B4"/>
    <w:rsid w:val="00B74BB4"/>
    <w:rsid w:val="00B7568D"/>
    <w:rsid w:val="00B75991"/>
    <w:rsid w:val="00B7609D"/>
    <w:rsid w:val="00B80F49"/>
    <w:rsid w:val="00B83244"/>
    <w:rsid w:val="00B83D7B"/>
    <w:rsid w:val="00B842D1"/>
    <w:rsid w:val="00B84AD1"/>
    <w:rsid w:val="00B87C8B"/>
    <w:rsid w:val="00B9348E"/>
    <w:rsid w:val="00B945B6"/>
    <w:rsid w:val="00B9525D"/>
    <w:rsid w:val="00B9631D"/>
    <w:rsid w:val="00BA0247"/>
    <w:rsid w:val="00BA2A66"/>
    <w:rsid w:val="00BA2BEA"/>
    <w:rsid w:val="00BA3F7C"/>
    <w:rsid w:val="00BA5942"/>
    <w:rsid w:val="00BA6341"/>
    <w:rsid w:val="00BA768D"/>
    <w:rsid w:val="00BA77F3"/>
    <w:rsid w:val="00BA7864"/>
    <w:rsid w:val="00BB2484"/>
    <w:rsid w:val="00BB6520"/>
    <w:rsid w:val="00BB66BD"/>
    <w:rsid w:val="00BB705B"/>
    <w:rsid w:val="00BC0208"/>
    <w:rsid w:val="00BC07B5"/>
    <w:rsid w:val="00BC14A7"/>
    <w:rsid w:val="00BC24F2"/>
    <w:rsid w:val="00BC27CF"/>
    <w:rsid w:val="00BC2B2E"/>
    <w:rsid w:val="00BC4A4A"/>
    <w:rsid w:val="00BC7C12"/>
    <w:rsid w:val="00BC7CAF"/>
    <w:rsid w:val="00BD0AFB"/>
    <w:rsid w:val="00BD23B9"/>
    <w:rsid w:val="00BD2711"/>
    <w:rsid w:val="00BD39A0"/>
    <w:rsid w:val="00BE000A"/>
    <w:rsid w:val="00BE03FD"/>
    <w:rsid w:val="00BE1650"/>
    <w:rsid w:val="00BE2067"/>
    <w:rsid w:val="00BE2836"/>
    <w:rsid w:val="00BE45E1"/>
    <w:rsid w:val="00BE5A91"/>
    <w:rsid w:val="00BE5B3E"/>
    <w:rsid w:val="00BE68A9"/>
    <w:rsid w:val="00BF00CA"/>
    <w:rsid w:val="00BF3E1C"/>
    <w:rsid w:val="00BF583C"/>
    <w:rsid w:val="00BF6BC4"/>
    <w:rsid w:val="00BF7754"/>
    <w:rsid w:val="00C00166"/>
    <w:rsid w:val="00C0115E"/>
    <w:rsid w:val="00C01553"/>
    <w:rsid w:val="00C0293F"/>
    <w:rsid w:val="00C03272"/>
    <w:rsid w:val="00C03B4D"/>
    <w:rsid w:val="00C03BAE"/>
    <w:rsid w:val="00C04985"/>
    <w:rsid w:val="00C06B47"/>
    <w:rsid w:val="00C12447"/>
    <w:rsid w:val="00C128CE"/>
    <w:rsid w:val="00C13C1C"/>
    <w:rsid w:val="00C15889"/>
    <w:rsid w:val="00C15C26"/>
    <w:rsid w:val="00C207DA"/>
    <w:rsid w:val="00C21598"/>
    <w:rsid w:val="00C227F9"/>
    <w:rsid w:val="00C23DC2"/>
    <w:rsid w:val="00C26CDD"/>
    <w:rsid w:val="00C2727A"/>
    <w:rsid w:val="00C272EF"/>
    <w:rsid w:val="00C27E68"/>
    <w:rsid w:val="00C31925"/>
    <w:rsid w:val="00C31DFC"/>
    <w:rsid w:val="00C31FAB"/>
    <w:rsid w:val="00C33857"/>
    <w:rsid w:val="00C339B6"/>
    <w:rsid w:val="00C3465C"/>
    <w:rsid w:val="00C34B8E"/>
    <w:rsid w:val="00C372EB"/>
    <w:rsid w:val="00C430C0"/>
    <w:rsid w:val="00C44E5B"/>
    <w:rsid w:val="00C45375"/>
    <w:rsid w:val="00C4558B"/>
    <w:rsid w:val="00C45E11"/>
    <w:rsid w:val="00C46347"/>
    <w:rsid w:val="00C464B8"/>
    <w:rsid w:val="00C46ABE"/>
    <w:rsid w:val="00C47A50"/>
    <w:rsid w:val="00C51092"/>
    <w:rsid w:val="00C5126F"/>
    <w:rsid w:val="00C528DF"/>
    <w:rsid w:val="00C55B03"/>
    <w:rsid w:val="00C56325"/>
    <w:rsid w:val="00C6088D"/>
    <w:rsid w:val="00C60A70"/>
    <w:rsid w:val="00C61B53"/>
    <w:rsid w:val="00C61CA9"/>
    <w:rsid w:val="00C61DE4"/>
    <w:rsid w:val="00C6269B"/>
    <w:rsid w:val="00C627B7"/>
    <w:rsid w:val="00C65C29"/>
    <w:rsid w:val="00C66581"/>
    <w:rsid w:val="00C66A7F"/>
    <w:rsid w:val="00C66F97"/>
    <w:rsid w:val="00C67C5E"/>
    <w:rsid w:val="00C70741"/>
    <w:rsid w:val="00C73857"/>
    <w:rsid w:val="00C73DE3"/>
    <w:rsid w:val="00C777AD"/>
    <w:rsid w:val="00C82D73"/>
    <w:rsid w:val="00C84FEC"/>
    <w:rsid w:val="00C85E05"/>
    <w:rsid w:val="00C85F3F"/>
    <w:rsid w:val="00C862BB"/>
    <w:rsid w:val="00C87554"/>
    <w:rsid w:val="00C90BC4"/>
    <w:rsid w:val="00C910E3"/>
    <w:rsid w:val="00C91A10"/>
    <w:rsid w:val="00C91F54"/>
    <w:rsid w:val="00C927C6"/>
    <w:rsid w:val="00C93BB9"/>
    <w:rsid w:val="00C941D0"/>
    <w:rsid w:val="00C957EA"/>
    <w:rsid w:val="00C9636E"/>
    <w:rsid w:val="00C96597"/>
    <w:rsid w:val="00C969C0"/>
    <w:rsid w:val="00CA22EC"/>
    <w:rsid w:val="00CB1FC8"/>
    <w:rsid w:val="00CB2A14"/>
    <w:rsid w:val="00CB33FF"/>
    <w:rsid w:val="00CB3A4B"/>
    <w:rsid w:val="00CB3D69"/>
    <w:rsid w:val="00CB3E3C"/>
    <w:rsid w:val="00CB5C44"/>
    <w:rsid w:val="00CB66CB"/>
    <w:rsid w:val="00CC108C"/>
    <w:rsid w:val="00CC179A"/>
    <w:rsid w:val="00CC2468"/>
    <w:rsid w:val="00CC2B8D"/>
    <w:rsid w:val="00CC3E8F"/>
    <w:rsid w:val="00CC49A3"/>
    <w:rsid w:val="00CC51A4"/>
    <w:rsid w:val="00CC55B8"/>
    <w:rsid w:val="00CC5BE7"/>
    <w:rsid w:val="00CD340C"/>
    <w:rsid w:val="00CD3D76"/>
    <w:rsid w:val="00CD595A"/>
    <w:rsid w:val="00CD5C35"/>
    <w:rsid w:val="00CD66B0"/>
    <w:rsid w:val="00CE214D"/>
    <w:rsid w:val="00CE3858"/>
    <w:rsid w:val="00CE4662"/>
    <w:rsid w:val="00CE4C77"/>
    <w:rsid w:val="00CE540C"/>
    <w:rsid w:val="00CE636A"/>
    <w:rsid w:val="00CE7988"/>
    <w:rsid w:val="00CF002F"/>
    <w:rsid w:val="00CF176B"/>
    <w:rsid w:val="00CF1FE7"/>
    <w:rsid w:val="00CF3581"/>
    <w:rsid w:val="00CF4B81"/>
    <w:rsid w:val="00CF4FC7"/>
    <w:rsid w:val="00CF5A92"/>
    <w:rsid w:val="00CF621D"/>
    <w:rsid w:val="00D018E9"/>
    <w:rsid w:val="00D02AE1"/>
    <w:rsid w:val="00D04B74"/>
    <w:rsid w:val="00D04E92"/>
    <w:rsid w:val="00D053A8"/>
    <w:rsid w:val="00D056FB"/>
    <w:rsid w:val="00D06AF4"/>
    <w:rsid w:val="00D07C3B"/>
    <w:rsid w:val="00D10002"/>
    <w:rsid w:val="00D1022F"/>
    <w:rsid w:val="00D105D0"/>
    <w:rsid w:val="00D12983"/>
    <w:rsid w:val="00D200D2"/>
    <w:rsid w:val="00D2063D"/>
    <w:rsid w:val="00D2137A"/>
    <w:rsid w:val="00D213AE"/>
    <w:rsid w:val="00D21D2C"/>
    <w:rsid w:val="00D21F99"/>
    <w:rsid w:val="00D26F86"/>
    <w:rsid w:val="00D271E3"/>
    <w:rsid w:val="00D27617"/>
    <w:rsid w:val="00D3194A"/>
    <w:rsid w:val="00D338FF"/>
    <w:rsid w:val="00D346F4"/>
    <w:rsid w:val="00D34C37"/>
    <w:rsid w:val="00D35589"/>
    <w:rsid w:val="00D373C3"/>
    <w:rsid w:val="00D37729"/>
    <w:rsid w:val="00D37A5F"/>
    <w:rsid w:val="00D40604"/>
    <w:rsid w:val="00D41C2E"/>
    <w:rsid w:val="00D446A1"/>
    <w:rsid w:val="00D46C72"/>
    <w:rsid w:val="00D46EB2"/>
    <w:rsid w:val="00D47010"/>
    <w:rsid w:val="00D5073A"/>
    <w:rsid w:val="00D50836"/>
    <w:rsid w:val="00D50C7A"/>
    <w:rsid w:val="00D515BB"/>
    <w:rsid w:val="00D56D3F"/>
    <w:rsid w:val="00D56E8E"/>
    <w:rsid w:val="00D572D3"/>
    <w:rsid w:val="00D5731D"/>
    <w:rsid w:val="00D60457"/>
    <w:rsid w:val="00D60DF6"/>
    <w:rsid w:val="00D623C1"/>
    <w:rsid w:val="00D65D59"/>
    <w:rsid w:val="00D66112"/>
    <w:rsid w:val="00D70090"/>
    <w:rsid w:val="00D70539"/>
    <w:rsid w:val="00D70A87"/>
    <w:rsid w:val="00D711F1"/>
    <w:rsid w:val="00D733BA"/>
    <w:rsid w:val="00D74646"/>
    <w:rsid w:val="00D752D3"/>
    <w:rsid w:val="00D76AEC"/>
    <w:rsid w:val="00D802EC"/>
    <w:rsid w:val="00D80A77"/>
    <w:rsid w:val="00D84157"/>
    <w:rsid w:val="00D850CB"/>
    <w:rsid w:val="00D85236"/>
    <w:rsid w:val="00D86C93"/>
    <w:rsid w:val="00D87169"/>
    <w:rsid w:val="00D87B4C"/>
    <w:rsid w:val="00D9209A"/>
    <w:rsid w:val="00D925D7"/>
    <w:rsid w:val="00D937C6"/>
    <w:rsid w:val="00D9467F"/>
    <w:rsid w:val="00D9748C"/>
    <w:rsid w:val="00D97718"/>
    <w:rsid w:val="00DA1A86"/>
    <w:rsid w:val="00DA3415"/>
    <w:rsid w:val="00DA535B"/>
    <w:rsid w:val="00DA6565"/>
    <w:rsid w:val="00DA73EA"/>
    <w:rsid w:val="00DB00BA"/>
    <w:rsid w:val="00DB1C2B"/>
    <w:rsid w:val="00DB1F25"/>
    <w:rsid w:val="00DB2A4D"/>
    <w:rsid w:val="00DB32A2"/>
    <w:rsid w:val="00DB5F71"/>
    <w:rsid w:val="00DB6952"/>
    <w:rsid w:val="00DB6954"/>
    <w:rsid w:val="00DB7312"/>
    <w:rsid w:val="00DB7D2D"/>
    <w:rsid w:val="00DC0774"/>
    <w:rsid w:val="00DC0F93"/>
    <w:rsid w:val="00DC1466"/>
    <w:rsid w:val="00DC1856"/>
    <w:rsid w:val="00DC54B6"/>
    <w:rsid w:val="00DC5B78"/>
    <w:rsid w:val="00DD007F"/>
    <w:rsid w:val="00DD1997"/>
    <w:rsid w:val="00DD2CA1"/>
    <w:rsid w:val="00DD4BB9"/>
    <w:rsid w:val="00DD6534"/>
    <w:rsid w:val="00DD7DD9"/>
    <w:rsid w:val="00DE035A"/>
    <w:rsid w:val="00DE1331"/>
    <w:rsid w:val="00DE1BC9"/>
    <w:rsid w:val="00DE2C44"/>
    <w:rsid w:val="00DE77CA"/>
    <w:rsid w:val="00DF1730"/>
    <w:rsid w:val="00DF1C06"/>
    <w:rsid w:val="00DF1DE1"/>
    <w:rsid w:val="00DF2F4D"/>
    <w:rsid w:val="00DF6596"/>
    <w:rsid w:val="00E0047A"/>
    <w:rsid w:val="00E009EA"/>
    <w:rsid w:val="00E04173"/>
    <w:rsid w:val="00E04388"/>
    <w:rsid w:val="00E04E55"/>
    <w:rsid w:val="00E05BFE"/>
    <w:rsid w:val="00E063A4"/>
    <w:rsid w:val="00E06906"/>
    <w:rsid w:val="00E06AA0"/>
    <w:rsid w:val="00E1066E"/>
    <w:rsid w:val="00E12FF0"/>
    <w:rsid w:val="00E13A95"/>
    <w:rsid w:val="00E15F66"/>
    <w:rsid w:val="00E175E0"/>
    <w:rsid w:val="00E17C88"/>
    <w:rsid w:val="00E200AA"/>
    <w:rsid w:val="00E2279E"/>
    <w:rsid w:val="00E236C4"/>
    <w:rsid w:val="00E23D89"/>
    <w:rsid w:val="00E244B7"/>
    <w:rsid w:val="00E2482A"/>
    <w:rsid w:val="00E262A1"/>
    <w:rsid w:val="00E2635C"/>
    <w:rsid w:val="00E319A5"/>
    <w:rsid w:val="00E41437"/>
    <w:rsid w:val="00E41B7C"/>
    <w:rsid w:val="00E43B65"/>
    <w:rsid w:val="00E4401E"/>
    <w:rsid w:val="00E4596A"/>
    <w:rsid w:val="00E4647F"/>
    <w:rsid w:val="00E4673A"/>
    <w:rsid w:val="00E46D4E"/>
    <w:rsid w:val="00E474D3"/>
    <w:rsid w:val="00E53132"/>
    <w:rsid w:val="00E55795"/>
    <w:rsid w:val="00E560B7"/>
    <w:rsid w:val="00E56850"/>
    <w:rsid w:val="00E60C29"/>
    <w:rsid w:val="00E6194D"/>
    <w:rsid w:val="00E65217"/>
    <w:rsid w:val="00E67C61"/>
    <w:rsid w:val="00E70C7A"/>
    <w:rsid w:val="00E7116D"/>
    <w:rsid w:val="00E72B9B"/>
    <w:rsid w:val="00E731D4"/>
    <w:rsid w:val="00E745E6"/>
    <w:rsid w:val="00E7462D"/>
    <w:rsid w:val="00E74783"/>
    <w:rsid w:val="00E7499A"/>
    <w:rsid w:val="00E74EAA"/>
    <w:rsid w:val="00E75917"/>
    <w:rsid w:val="00E82879"/>
    <w:rsid w:val="00E92500"/>
    <w:rsid w:val="00E92963"/>
    <w:rsid w:val="00E92C25"/>
    <w:rsid w:val="00E93B48"/>
    <w:rsid w:val="00E9412B"/>
    <w:rsid w:val="00E9480C"/>
    <w:rsid w:val="00E95B23"/>
    <w:rsid w:val="00E96DC3"/>
    <w:rsid w:val="00E97C41"/>
    <w:rsid w:val="00EA00FB"/>
    <w:rsid w:val="00EA0AC2"/>
    <w:rsid w:val="00EA0C9B"/>
    <w:rsid w:val="00EA274B"/>
    <w:rsid w:val="00EA50AF"/>
    <w:rsid w:val="00EA52CD"/>
    <w:rsid w:val="00EA6E07"/>
    <w:rsid w:val="00EB0A2F"/>
    <w:rsid w:val="00EB0B62"/>
    <w:rsid w:val="00EB0C42"/>
    <w:rsid w:val="00EB1650"/>
    <w:rsid w:val="00EB234E"/>
    <w:rsid w:val="00EB42D3"/>
    <w:rsid w:val="00EB4CDB"/>
    <w:rsid w:val="00EB582F"/>
    <w:rsid w:val="00EB650D"/>
    <w:rsid w:val="00EB75B1"/>
    <w:rsid w:val="00EC0597"/>
    <w:rsid w:val="00EC09E2"/>
    <w:rsid w:val="00EC1968"/>
    <w:rsid w:val="00EC3313"/>
    <w:rsid w:val="00EC34CF"/>
    <w:rsid w:val="00EC4C3E"/>
    <w:rsid w:val="00EC624E"/>
    <w:rsid w:val="00ED154D"/>
    <w:rsid w:val="00ED161F"/>
    <w:rsid w:val="00ED1EFE"/>
    <w:rsid w:val="00ED29BA"/>
    <w:rsid w:val="00ED2BB9"/>
    <w:rsid w:val="00ED6E97"/>
    <w:rsid w:val="00EE26B7"/>
    <w:rsid w:val="00EE298D"/>
    <w:rsid w:val="00EE525F"/>
    <w:rsid w:val="00EE7008"/>
    <w:rsid w:val="00EF0461"/>
    <w:rsid w:val="00EF0D2D"/>
    <w:rsid w:val="00EF437E"/>
    <w:rsid w:val="00EF4995"/>
    <w:rsid w:val="00EF4FDA"/>
    <w:rsid w:val="00EF7384"/>
    <w:rsid w:val="00F02A16"/>
    <w:rsid w:val="00F03017"/>
    <w:rsid w:val="00F033D6"/>
    <w:rsid w:val="00F0427D"/>
    <w:rsid w:val="00F06D63"/>
    <w:rsid w:val="00F1001A"/>
    <w:rsid w:val="00F10E14"/>
    <w:rsid w:val="00F11A77"/>
    <w:rsid w:val="00F132B7"/>
    <w:rsid w:val="00F16CD1"/>
    <w:rsid w:val="00F17CC9"/>
    <w:rsid w:val="00F21A6A"/>
    <w:rsid w:val="00F2370D"/>
    <w:rsid w:val="00F24605"/>
    <w:rsid w:val="00F2538A"/>
    <w:rsid w:val="00F26DC3"/>
    <w:rsid w:val="00F274CA"/>
    <w:rsid w:val="00F30CF3"/>
    <w:rsid w:val="00F325BF"/>
    <w:rsid w:val="00F345CE"/>
    <w:rsid w:val="00F351B7"/>
    <w:rsid w:val="00F36020"/>
    <w:rsid w:val="00F36425"/>
    <w:rsid w:val="00F369FA"/>
    <w:rsid w:val="00F37518"/>
    <w:rsid w:val="00F37665"/>
    <w:rsid w:val="00F4045D"/>
    <w:rsid w:val="00F4112D"/>
    <w:rsid w:val="00F4186D"/>
    <w:rsid w:val="00F41AB9"/>
    <w:rsid w:val="00F425D2"/>
    <w:rsid w:val="00F42D3B"/>
    <w:rsid w:val="00F43D83"/>
    <w:rsid w:val="00F4557D"/>
    <w:rsid w:val="00F50782"/>
    <w:rsid w:val="00F51B57"/>
    <w:rsid w:val="00F5328F"/>
    <w:rsid w:val="00F559FC"/>
    <w:rsid w:val="00F56D69"/>
    <w:rsid w:val="00F57027"/>
    <w:rsid w:val="00F57728"/>
    <w:rsid w:val="00F5776F"/>
    <w:rsid w:val="00F6066A"/>
    <w:rsid w:val="00F6197F"/>
    <w:rsid w:val="00F62810"/>
    <w:rsid w:val="00F62A31"/>
    <w:rsid w:val="00F64E1B"/>
    <w:rsid w:val="00F64F49"/>
    <w:rsid w:val="00F652AE"/>
    <w:rsid w:val="00F65B6F"/>
    <w:rsid w:val="00F665B7"/>
    <w:rsid w:val="00F67DAB"/>
    <w:rsid w:val="00F705FE"/>
    <w:rsid w:val="00F70705"/>
    <w:rsid w:val="00F725C4"/>
    <w:rsid w:val="00F72D16"/>
    <w:rsid w:val="00F73896"/>
    <w:rsid w:val="00F7467B"/>
    <w:rsid w:val="00F76E0F"/>
    <w:rsid w:val="00F77731"/>
    <w:rsid w:val="00F80DFB"/>
    <w:rsid w:val="00F83A4F"/>
    <w:rsid w:val="00F8664C"/>
    <w:rsid w:val="00F90817"/>
    <w:rsid w:val="00F911FF"/>
    <w:rsid w:val="00F914EE"/>
    <w:rsid w:val="00F922A4"/>
    <w:rsid w:val="00F93EBD"/>
    <w:rsid w:val="00F94F7A"/>
    <w:rsid w:val="00F9555D"/>
    <w:rsid w:val="00F957FD"/>
    <w:rsid w:val="00F95D16"/>
    <w:rsid w:val="00FA01F7"/>
    <w:rsid w:val="00FA1478"/>
    <w:rsid w:val="00FA2626"/>
    <w:rsid w:val="00FA3F63"/>
    <w:rsid w:val="00FA51F4"/>
    <w:rsid w:val="00FA6501"/>
    <w:rsid w:val="00FA6520"/>
    <w:rsid w:val="00FA6F12"/>
    <w:rsid w:val="00FA794C"/>
    <w:rsid w:val="00FA7E5A"/>
    <w:rsid w:val="00FB04FC"/>
    <w:rsid w:val="00FB170D"/>
    <w:rsid w:val="00FB1FEA"/>
    <w:rsid w:val="00FB3AEE"/>
    <w:rsid w:val="00FB7D52"/>
    <w:rsid w:val="00FC08B9"/>
    <w:rsid w:val="00FC0951"/>
    <w:rsid w:val="00FC25A8"/>
    <w:rsid w:val="00FC3444"/>
    <w:rsid w:val="00FC4C6E"/>
    <w:rsid w:val="00FC53B9"/>
    <w:rsid w:val="00FC56CF"/>
    <w:rsid w:val="00FC613F"/>
    <w:rsid w:val="00FC6517"/>
    <w:rsid w:val="00FC7DBA"/>
    <w:rsid w:val="00FD049B"/>
    <w:rsid w:val="00FD328F"/>
    <w:rsid w:val="00FD4093"/>
    <w:rsid w:val="00FD4148"/>
    <w:rsid w:val="00FD44FA"/>
    <w:rsid w:val="00FD574B"/>
    <w:rsid w:val="00FD6016"/>
    <w:rsid w:val="00FE1EAE"/>
    <w:rsid w:val="00FE281E"/>
    <w:rsid w:val="00FE3228"/>
    <w:rsid w:val="00FE353B"/>
    <w:rsid w:val="00FE3CC1"/>
    <w:rsid w:val="00FE5029"/>
    <w:rsid w:val="00FE57F6"/>
    <w:rsid w:val="00FE58DE"/>
    <w:rsid w:val="00FE7036"/>
    <w:rsid w:val="00FE765B"/>
    <w:rsid w:val="00FF009D"/>
    <w:rsid w:val="00FF2AE9"/>
    <w:rsid w:val="00FF40B0"/>
    <w:rsid w:val="00FF6557"/>
    <w:rsid w:val="00FF6C61"/>
    <w:rsid w:val="00FF6D29"/>
    <w:rsid w:val="00FF72A0"/>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34"/>
    <w:pPr>
      <w:spacing w:after="160" w:line="36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04434"/>
  </w:style>
  <w:style w:type="character" w:styleId="LineNumber">
    <w:name w:val="line number"/>
    <w:basedOn w:val="DefaultParagraphFont"/>
    <w:uiPriority w:val="99"/>
    <w:semiHidden/>
    <w:unhideWhenUsed/>
    <w:rsid w:val="00404434"/>
  </w:style>
  <w:style w:type="numbering" w:customStyle="1" w:styleId="NoList1">
    <w:name w:val="No List1"/>
    <w:next w:val="NoList"/>
    <w:uiPriority w:val="99"/>
    <w:semiHidden/>
    <w:unhideWhenUsed/>
    <w:rsid w:val="00404434"/>
  </w:style>
  <w:style w:type="paragraph" w:styleId="NormalWeb">
    <w:name w:val="Normal (Web)"/>
    <w:basedOn w:val="Normal"/>
    <w:uiPriority w:val="99"/>
    <w:unhideWhenUsed/>
    <w:rsid w:val="004044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04434"/>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404434"/>
    <w:rPr>
      <w:rFonts w:ascii="Calibri" w:eastAsia="Calibri" w:hAnsi="Calibri" w:cs="Times New Roman"/>
    </w:rPr>
  </w:style>
  <w:style w:type="paragraph" w:styleId="Footer">
    <w:name w:val="footer"/>
    <w:basedOn w:val="Normal"/>
    <w:link w:val="FooterChar"/>
    <w:uiPriority w:val="99"/>
    <w:unhideWhenUsed/>
    <w:rsid w:val="00404434"/>
    <w:pPr>
      <w:tabs>
        <w:tab w:val="center" w:pos="4680"/>
        <w:tab w:val="right" w:pos="9360"/>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404434"/>
    <w:rPr>
      <w:rFonts w:ascii="Calibri" w:eastAsia="Calibri" w:hAnsi="Calibri" w:cs="Times New Roman"/>
    </w:rPr>
  </w:style>
  <w:style w:type="paragraph" w:styleId="BalloonText">
    <w:name w:val="Balloon Text"/>
    <w:basedOn w:val="Normal"/>
    <w:link w:val="BalloonTextChar"/>
    <w:uiPriority w:val="99"/>
    <w:semiHidden/>
    <w:unhideWhenUsed/>
    <w:rsid w:val="0040443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04434"/>
    <w:rPr>
      <w:rFonts w:ascii="Tahoma" w:eastAsia="Calibri" w:hAnsi="Tahoma" w:cs="Tahoma"/>
      <w:sz w:val="16"/>
      <w:szCs w:val="16"/>
    </w:rPr>
  </w:style>
  <w:style w:type="character" w:styleId="Strong">
    <w:name w:val="Strong"/>
    <w:basedOn w:val="DefaultParagraphFont"/>
    <w:uiPriority w:val="22"/>
    <w:qFormat/>
    <w:rsid w:val="00882FCC"/>
    <w:rPr>
      <w:b/>
      <w:bCs/>
    </w:rPr>
  </w:style>
  <w:style w:type="paragraph" w:styleId="ListParagraph">
    <w:name w:val="List Paragraph"/>
    <w:basedOn w:val="Normal"/>
    <w:uiPriority w:val="34"/>
    <w:qFormat/>
    <w:rsid w:val="00922632"/>
    <w:pPr>
      <w:ind w:left="720"/>
      <w:contextualSpacing/>
    </w:pPr>
  </w:style>
  <w:style w:type="character" w:styleId="Hyperlink">
    <w:name w:val="Hyperlink"/>
    <w:basedOn w:val="DefaultParagraphFont"/>
    <w:uiPriority w:val="99"/>
    <w:unhideWhenUsed/>
    <w:rsid w:val="00922632"/>
    <w:rPr>
      <w:color w:val="0000FF" w:themeColor="hyperlink"/>
      <w:u w:val="single"/>
    </w:rPr>
  </w:style>
  <w:style w:type="character" w:styleId="CommentReference">
    <w:name w:val="annotation reference"/>
    <w:basedOn w:val="DefaultParagraphFont"/>
    <w:uiPriority w:val="99"/>
    <w:semiHidden/>
    <w:unhideWhenUsed/>
    <w:rsid w:val="009775C1"/>
    <w:rPr>
      <w:sz w:val="16"/>
      <w:szCs w:val="16"/>
    </w:rPr>
  </w:style>
  <w:style w:type="paragraph" w:styleId="CommentText">
    <w:name w:val="annotation text"/>
    <w:basedOn w:val="Normal"/>
    <w:link w:val="CommentTextChar"/>
    <w:uiPriority w:val="99"/>
    <w:semiHidden/>
    <w:unhideWhenUsed/>
    <w:rsid w:val="009775C1"/>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9775C1"/>
    <w:rPr>
      <w:sz w:val="20"/>
      <w:szCs w:val="20"/>
    </w:rPr>
  </w:style>
  <w:style w:type="paragraph" w:styleId="CommentSubject">
    <w:name w:val="annotation subject"/>
    <w:basedOn w:val="CommentText"/>
    <w:next w:val="CommentText"/>
    <w:link w:val="CommentSubjectChar"/>
    <w:uiPriority w:val="99"/>
    <w:semiHidden/>
    <w:unhideWhenUsed/>
    <w:rsid w:val="003E0EA6"/>
    <w:pPr>
      <w:spacing w:after="160"/>
    </w:pPr>
    <w:rPr>
      <w:b/>
      <w:bCs/>
      <w:lang w:val="en-CA"/>
    </w:rPr>
  </w:style>
  <w:style w:type="character" w:customStyle="1" w:styleId="CommentSubjectChar">
    <w:name w:val="Comment Subject Char"/>
    <w:basedOn w:val="CommentTextChar"/>
    <w:link w:val="CommentSubject"/>
    <w:uiPriority w:val="99"/>
    <w:semiHidden/>
    <w:rsid w:val="003E0EA6"/>
    <w:rPr>
      <w:b/>
      <w:bCs/>
      <w:sz w:val="20"/>
      <w:szCs w:val="20"/>
      <w:lang w:val="en-CA"/>
    </w:rPr>
  </w:style>
  <w:style w:type="character" w:customStyle="1" w:styleId="apple-converted-space">
    <w:name w:val="apple-converted-space"/>
    <w:rsid w:val="001A1A6C"/>
  </w:style>
  <w:style w:type="character" w:styleId="Emphasis">
    <w:name w:val="Emphasis"/>
    <w:uiPriority w:val="20"/>
    <w:qFormat/>
    <w:rsid w:val="001A1A6C"/>
    <w:rPr>
      <w:i/>
      <w:iCs/>
    </w:rPr>
  </w:style>
  <w:style w:type="paragraph" w:customStyle="1" w:styleId="Default">
    <w:name w:val="Default"/>
    <w:rsid w:val="008A3027"/>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8C1A1B"/>
    <w:pPr>
      <w:spacing w:after="0" w:line="240" w:lineRule="auto"/>
    </w:pPr>
    <w:rPr>
      <w:lang w:val="en-CA"/>
    </w:rPr>
  </w:style>
  <w:style w:type="numbering" w:customStyle="1" w:styleId="NoList2">
    <w:name w:val="No List2"/>
    <w:next w:val="NoList"/>
    <w:uiPriority w:val="99"/>
    <w:semiHidden/>
    <w:unhideWhenUsed/>
    <w:rsid w:val="005642CA"/>
  </w:style>
  <w:style w:type="table" w:styleId="TableGrid">
    <w:name w:val="Table Grid"/>
    <w:basedOn w:val="TableNormal"/>
    <w:uiPriority w:val="59"/>
    <w:rsid w:val="0056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34"/>
    <w:pPr>
      <w:spacing w:after="160" w:line="36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04434"/>
  </w:style>
  <w:style w:type="character" w:styleId="LineNumber">
    <w:name w:val="line number"/>
    <w:basedOn w:val="DefaultParagraphFont"/>
    <w:uiPriority w:val="99"/>
    <w:semiHidden/>
    <w:unhideWhenUsed/>
    <w:rsid w:val="00404434"/>
  </w:style>
  <w:style w:type="numbering" w:customStyle="1" w:styleId="NoList1">
    <w:name w:val="No List1"/>
    <w:next w:val="NoList"/>
    <w:uiPriority w:val="99"/>
    <w:semiHidden/>
    <w:unhideWhenUsed/>
    <w:rsid w:val="00404434"/>
  </w:style>
  <w:style w:type="paragraph" w:styleId="NormalWeb">
    <w:name w:val="Normal (Web)"/>
    <w:basedOn w:val="Normal"/>
    <w:uiPriority w:val="99"/>
    <w:unhideWhenUsed/>
    <w:rsid w:val="004044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04434"/>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404434"/>
    <w:rPr>
      <w:rFonts w:ascii="Calibri" w:eastAsia="Calibri" w:hAnsi="Calibri" w:cs="Times New Roman"/>
    </w:rPr>
  </w:style>
  <w:style w:type="paragraph" w:styleId="Footer">
    <w:name w:val="footer"/>
    <w:basedOn w:val="Normal"/>
    <w:link w:val="FooterChar"/>
    <w:uiPriority w:val="99"/>
    <w:unhideWhenUsed/>
    <w:rsid w:val="00404434"/>
    <w:pPr>
      <w:tabs>
        <w:tab w:val="center" w:pos="4680"/>
        <w:tab w:val="right" w:pos="9360"/>
      </w:tabs>
      <w:spacing w:after="200" w:line="276"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404434"/>
    <w:rPr>
      <w:rFonts w:ascii="Calibri" w:eastAsia="Calibri" w:hAnsi="Calibri" w:cs="Times New Roman"/>
    </w:rPr>
  </w:style>
  <w:style w:type="paragraph" w:styleId="BalloonText">
    <w:name w:val="Balloon Text"/>
    <w:basedOn w:val="Normal"/>
    <w:link w:val="BalloonTextChar"/>
    <w:uiPriority w:val="99"/>
    <w:semiHidden/>
    <w:unhideWhenUsed/>
    <w:rsid w:val="0040443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04434"/>
    <w:rPr>
      <w:rFonts w:ascii="Tahoma" w:eastAsia="Calibri" w:hAnsi="Tahoma" w:cs="Tahoma"/>
      <w:sz w:val="16"/>
      <w:szCs w:val="16"/>
    </w:rPr>
  </w:style>
  <w:style w:type="character" w:styleId="Strong">
    <w:name w:val="Strong"/>
    <w:basedOn w:val="DefaultParagraphFont"/>
    <w:uiPriority w:val="22"/>
    <w:qFormat/>
    <w:rsid w:val="00882FCC"/>
    <w:rPr>
      <w:b/>
      <w:bCs/>
    </w:rPr>
  </w:style>
  <w:style w:type="paragraph" w:styleId="ListParagraph">
    <w:name w:val="List Paragraph"/>
    <w:basedOn w:val="Normal"/>
    <w:uiPriority w:val="34"/>
    <w:qFormat/>
    <w:rsid w:val="00922632"/>
    <w:pPr>
      <w:ind w:left="720"/>
      <w:contextualSpacing/>
    </w:pPr>
  </w:style>
  <w:style w:type="character" w:styleId="Hyperlink">
    <w:name w:val="Hyperlink"/>
    <w:basedOn w:val="DefaultParagraphFont"/>
    <w:uiPriority w:val="99"/>
    <w:unhideWhenUsed/>
    <w:rsid w:val="00922632"/>
    <w:rPr>
      <w:color w:val="0000FF" w:themeColor="hyperlink"/>
      <w:u w:val="single"/>
    </w:rPr>
  </w:style>
  <w:style w:type="character" w:styleId="CommentReference">
    <w:name w:val="annotation reference"/>
    <w:basedOn w:val="DefaultParagraphFont"/>
    <w:uiPriority w:val="99"/>
    <w:semiHidden/>
    <w:unhideWhenUsed/>
    <w:rsid w:val="009775C1"/>
    <w:rPr>
      <w:sz w:val="16"/>
      <w:szCs w:val="16"/>
    </w:rPr>
  </w:style>
  <w:style w:type="paragraph" w:styleId="CommentText">
    <w:name w:val="annotation text"/>
    <w:basedOn w:val="Normal"/>
    <w:link w:val="CommentTextChar"/>
    <w:uiPriority w:val="99"/>
    <w:semiHidden/>
    <w:unhideWhenUsed/>
    <w:rsid w:val="009775C1"/>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9775C1"/>
    <w:rPr>
      <w:sz w:val="20"/>
      <w:szCs w:val="20"/>
    </w:rPr>
  </w:style>
  <w:style w:type="paragraph" w:styleId="CommentSubject">
    <w:name w:val="annotation subject"/>
    <w:basedOn w:val="CommentText"/>
    <w:next w:val="CommentText"/>
    <w:link w:val="CommentSubjectChar"/>
    <w:uiPriority w:val="99"/>
    <w:semiHidden/>
    <w:unhideWhenUsed/>
    <w:rsid w:val="003E0EA6"/>
    <w:pPr>
      <w:spacing w:after="160"/>
    </w:pPr>
    <w:rPr>
      <w:b/>
      <w:bCs/>
      <w:lang w:val="en-CA"/>
    </w:rPr>
  </w:style>
  <w:style w:type="character" w:customStyle="1" w:styleId="CommentSubjectChar">
    <w:name w:val="Comment Subject Char"/>
    <w:basedOn w:val="CommentTextChar"/>
    <w:link w:val="CommentSubject"/>
    <w:uiPriority w:val="99"/>
    <w:semiHidden/>
    <w:rsid w:val="003E0EA6"/>
    <w:rPr>
      <w:b/>
      <w:bCs/>
      <w:sz w:val="20"/>
      <w:szCs w:val="20"/>
      <w:lang w:val="en-CA"/>
    </w:rPr>
  </w:style>
  <w:style w:type="character" w:customStyle="1" w:styleId="apple-converted-space">
    <w:name w:val="apple-converted-space"/>
    <w:rsid w:val="001A1A6C"/>
  </w:style>
  <w:style w:type="character" w:styleId="Emphasis">
    <w:name w:val="Emphasis"/>
    <w:uiPriority w:val="20"/>
    <w:qFormat/>
    <w:rsid w:val="001A1A6C"/>
    <w:rPr>
      <w:i/>
      <w:iCs/>
    </w:rPr>
  </w:style>
  <w:style w:type="paragraph" w:customStyle="1" w:styleId="Default">
    <w:name w:val="Default"/>
    <w:rsid w:val="008A3027"/>
    <w:pPr>
      <w:autoSpaceDE w:val="0"/>
      <w:autoSpaceDN w:val="0"/>
      <w:adjustRightInd w:val="0"/>
      <w:spacing w:after="0" w:line="240" w:lineRule="auto"/>
    </w:pPr>
    <w:rPr>
      <w:rFonts w:ascii="Arial" w:hAnsi="Arial" w:cs="Arial"/>
      <w:color w:val="000000"/>
      <w:sz w:val="24"/>
      <w:szCs w:val="24"/>
      <w:lang w:val="en-CA"/>
    </w:rPr>
  </w:style>
  <w:style w:type="paragraph" w:styleId="Revision">
    <w:name w:val="Revision"/>
    <w:hidden/>
    <w:uiPriority w:val="99"/>
    <w:semiHidden/>
    <w:rsid w:val="008C1A1B"/>
    <w:pPr>
      <w:spacing w:after="0" w:line="240" w:lineRule="auto"/>
    </w:pPr>
    <w:rPr>
      <w:lang w:val="en-CA"/>
    </w:rPr>
  </w:style>
  <w:style w:type="numbering" w:customStyle="1" w:styleId="NoList2">
    <w:name w:val="No List2"/>
    <w:next w:val="NoList"/>
    <w:uiPriority w:val="99"/>
    <w:semiHidden/>
    <w:unhideWhenUsed/>
    <w:rsid w:val="005642CA"/>
  </w:style>
  <w:style w:type="table" w:styleId="TableGrid">
    <w:name w:val="Table Grid"/>
    <w:basedOn w:val="TableNormal"/>
    <w:uiPriority w:val="59"/>
    <w:rsid w:val="0056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6998">
      <w:bodyDiv w:val="1"/>
      <w:marLeft w:val="0"/>
      <w:marRight w:val="0"/>
      <w:marTop w:val="0"/>
      <w:marBottom w:val="0"/>
      <w:divBdr>
        <w:top w:val="none" w:sz="0" w:space="0" w:color="auto"/>
        <w:left w:val="none" w:sz="0" w:space="0" w:color="auto"/>
        <w:bottom w:val="none" w:sz="0" w:space="0" w:color="auto"/>
        <w:right w:val="none" w:sz="0" w:space="0" w:color="auto"/>
      </w:divBdr>
    </w:div>
    <w:div w:id="113864121">
      <w:bodyDiv w:val="1"/>
      <w:marLeft w:val="0"/>
      <w:marRight w:val="0"/>
      <w:marTop w:val="0"/>
      <w:marBottom w:val="0"/>
      <w:divBdr>
        <w:top w:val="none" w:sz="0" w:space="0" w:color="auto"/>
        <w:left w:val="none" w:sz="0" w:space="0" w:color="auto"/>
        <w:bottom w:val="none" w:sz="0" w:space="0" w:color="auto"/>
        <w:right w:val="none" w:sz="0" w:space="0" w:color="auto"/>
      </w:divBdr>
    </w:div>
    <w:div w:id="188958721">
      <w:bodyDiv w:val="1"/>
      <w:marLeft w:val="0"/>
      <w:marRight w:val="0"/>
      <w:marTop w:val="0"/>
      <w:marBottom w:val="0"/>
      <w:divBdr>
        <w:top w:val="none" w:sz="0" w:space="0" w:color="auto"/>
        <w:left w:val="none" w:sz="0" w:space="0" w:color="auto"/>
        <w:bottom w:val="none" w:sz="0" w:space="0" w:color="auto"/>
        <w:right w:val="none" w:sz="0" w:space="0" w:color="auto"/>
      </w:divBdr>
    </w:div>
    <w:div w:id="249461409">
      <w:bodyDiv w:val="1"/>
      <w:marLeft w:val="0"/>
      <w:marRight w:val="0"/>
      <w:marTop w:val="0"/>
      <w:marBottom w:val="0"/>
      <w:divBdr>
        <w:top w:val="none" w:sz="0" w:space="0" w:color="auto"/>
        <w:left w:val="none" w:sz="0" w:space="0" w:color="auto"/>
        <w:bottom w:val="none" w:sz="0" w:space="0" w:color="auto"/>
        <w:right w:val="none" w:sz="0" w:space="0" w:color="auto"/>
      </w:divBdr>
    </w:div>
    <w:div w:id="276565050">
      <w:bodyDiv w:val="1"/>
      <w:marLeft w:val="0"/>
      <w:marRight w:val="0"/>
      <w:marTop w:val="0"/>
      <w:marBottom w:val="0"/>
      <w:divBdr>
        <w:top w:val="none" w:sz="0" w:space="0" w:color="auto"/>
        <w:left w:val="none" w:sz="0" w:space="0" w:color="auto"/>
        <w:bottom w:val="none" w:sz="0" w:space="0" w:color="auto"/>
        <w:right w:val="none" w:sz="0" w:space="0" w:color="auto"/>
      </w:divBdr>
    </w:div>
    <w:div w:id="1032534364">
      <w:bodyDiv w:val="1"/>
      <w:marLeft w:val="0"/>
      <w:marRight w:val="0"/>
      <w:marTop w:val="0"/>
      <w:marBottom w:val="0"/>
      <w:divBdr>
        <w:top w:val="none" w:sz="0" w:space="0" w:color="auto"/>
        <w:left w:val="none" w:sz="0" w:space="0" w:color="auto"/>
        <w:bottom w:val="none" w:sz="0" w:space="0" w:color="auto"/>
        <w:right w:val="none" w:sz="0" w:space="0" w:color="auto"/>
      </w:divBdr>
    </w:div>
    <w:div w:id="1084954598">
      <w:bodyDiv w:val="1"/>
      <w:marLeft w:val="0"/>
      <w:marRight w:val="0"/>
      <w:marTop w:val="0"/>
      <w:marBottom w:val="0"/>
      <w:divBdr>
        <w:top w:val="none" w:sz="0" w:space="0" w:color="auto"/>
        <w:left w:val="none" w:sz="0" w:space="0" w:color="auto"/>
        <w:bottom w:val="none" w:sz="0" w:space="0" w:color="auto"/>
        <w:right w:val="none" w:sz="0" w:space="0" w:color="auto"/>
      </w:divBdr>
    </w:div>
    <w:div w:id="1314946440">
      <w:bodyDiv w:val="1"/>
      <w:marLeft w:val="0"/>
      <w:marRight w:val="0"/>
      <w:marTop w:val="0"/>
      <w:marBottom w:val="0"/>
      <w:divBdr>
        <w:top w:val="none" w:sz="0" w:space="0" w:color="auto"/>
        <w:left w:val="none" w:sz="0" w:space="0" w:color="auto"/>
        <w:bottom w:val="none" w:sz="0" w:space="0" w:color="auto"/>
        <w:right w:val="none" w:sz="0" w:space="0" w:color="auto"/>
      </w:divBdr>
    </w:div>
    <w:div w:id="1359504808">
      <w:bodyDiv w:val="1"/>
      <w:marLeft w:val="0"/>
      <w:marRight w:val="0"/>
      <w:marTop w:val="0"/>
      <w:marBottom w:val="0"/>
      <w:divBdr>
        <w:top w:val="none" w:sz="0" w:space="0" w:color="auto"/>
        <w:left w:val="none" w:sz="0" w:space="0" w:color="auto"/>
        <w:bottom w:val="none" w:sz="0" w:space="0" w:color="auto"/>
        <w:right w:val="none" w:sz="0" w:space="0" w:color="auto"/>
      </w:divBdr>
    </w:div>
    <w:div w:id="1665161349">
      <w:bodyDiv w:val="1"/>
      <w:marLeft w:val="0"/>
      <w:marRight w:val="0"/>
      <w:marTop w:val="0"/>
      <w:marBottom w:val="0"/>
      <w:divBdr>
        <w:top w:val="none" w:sz="0" w:space="0" w:color="auto"/>
        <w:left w:val="none" w:sz="0" w:space="0" w:color="auto"/>
        <w:bottom w:val="none" w:sz="0" w:space="0" w:color="auto"/>
        <w:right w:val="none" w:sz="0" w:space="0" w:color="auto"/>
      </w:divBdr>
    </w:div>
    <w:div w:id="16971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yperlink" Target="mailto:scott.chang@ualberta.ca"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Mustafa\Desktop\Dec%2027%20paper\figures_JK\Air%20temperature%20table%20dec%203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inhyeob\Desktop\figures\figures\Soil%20enzymes%20graphs%20Dec%2013\Fig%20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jinhyeob\Desktop\figures\figures\Soil%20enzymes%20graphs%20Dec%2013\Fig%202.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jinhyeob\Desktop\figures\figures\Soil%20enzymes%20graphs%20Dec%2013\NAGASE.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jinhyeob\Desktop\figures\figures\regression%20dec%2013\glucosaminidase%2012.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jinhyeob\Desktop\figures\figures\regression%20dec%2013\glucosaminidase%2012.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jinhyeob\Desktop\figures\figures\regression%20dec%2013\glucosaminidase%2012.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C:\Users\jinhyeob\Desktop\figures\figures\regression%20dec%2013\glucosaminidase%2012.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506950520073876E-2"/>
          <c:y val="2.510960035204603E-2"/>
          <c:w val="0.83269741745244807"/>
          <c:h val="0.76485060579548769"/>
        </c:manualLayout>
      </c:layout>
      <c:barChart>
        <c:barDir val="col"/>
        <c:grouping val="clustered"/>
        <c:varyColors val="0"/>
        <c:ser>
          <c:idx val="1"/>
          <c:order val="1"/>
          <c:tx>
            <c:strRef>
              <c:f>'[Air temperature table dec 31.xlsx]Temperature'!$C$12</c:f>
              <c:strCache>
                <c:ptCount val="1"/>
                <c:pt idx="0">
                  <c:v>Total precipitation (mm)</c:v>
                </c:pt>
              </c:strCache>
            </c:strRef>
          </c:tx>
          <c:spPr>
            <a:pattFill prst="lgConfetti">
              <a:fgClr>
                <a:schemeClr val="bg1">
                  <a:lumMod val="50000"/>
                </a:schemeClr>
              </a:fgClr>
              <a:bgClr>
                <a:schemeClr val="bg1">
                  <a:lumMod val="50000"/>
                </a:schemeClr>
              </a:bgClr>
            </a:pattFill>
          </c:spPr>
          <c:invertIfNegative val="0"/>
          <c:dPt>
            <c:idx val="0"/>
            <c:invertIfNegative val="0"/>
            <c:bubble3D val="0"/>
          </c:dPt>
          <c:cat>
            <c:strRef>
              <c:f>'[Air temperature table dec 31.xlsx]Temperature'!$D$10:$N$10</c:f>
              <c:strCache>
                <c:ptCount val="11"/>
                <c:pt idx="0">
                  <c:v>Jun.</c:v>
                </c:pt>
                <c:pt idx="1">
                  <c:v>Jul.</c:v>
                </c:pt>
                <c:pt idx="2">
                  <c:v>Aug.</c:v>
                </c:pt>
                <c:pt idx="3">
                  <c:v>Sept.</c:v>
                </c:pt>
                <c:pt idx="4">
                  <c:v>Oct.</c:v>
                </c:pt>
                <c:pt idx="6">
                  <c:v>Jun.</c:v>
                </c:pt>
                <c:pt idx="7">
                  <c:v>Jul.</c:v>
                </c:pt>
                <c:pt idx="8">
                  <c:v>Aug.</c:v>
                </c:pt>
                <c:pt idx="9">
                  <c:v>Sept.</c:v>
                </c:pt>
                <c:pt idx="10">
                  <c:v>Oct.</c:v>
                </c:pt>
              </c:strCache>
            </c:strRef>
          </c:cat>
          <c:val>
            <c:numRef>
              <c:f>'[Air temperature table dec 31.xlsx]Temperature'!$D$12:$N$12</c:f>
              <c:numCache>
                <c:formatCode>General</c:formatCode>
                <c:ptCount val="11"/>
                <c:pt idx="0">
                  <c:v>26.2</c:v>
                </c:pt>
                <c:pt idx="1">
                  <c:v>12.9</c:v>
                </c:pt>
                <c:pt idx="2">
                  <c:v>23.6</c:v>
                </c:pt>
                <c:pt idx="3">
                  <c:v>24.4</c:v>
                </c:pt>
                <c:pt idx="4">
                  <c:v>14.4</c:v>
                </c:pt>
                <c:pt idx="6">
                  <c:v>58</c:v>
                </c:pt>
                <c:pt idx="7">
                  <c:v>87.6</c:v>
                </c:pt>
                <c:pt idx="8">
                  <c:v>33.299999999999997</c:v>
                </c:pt>
                <c:pt idx="9">
                  <c:v>101.1</c:v>
                </c:pt>
                <c:pt idx="10">
                  <c:v>44.4</c:v>
                </c:pt>
              </c:numCache>
            </c:numRef>
          </c:val>
        </c:ser>
        <c:dLbls>
          <c:showLegendKey val="0"/>
          <c:showVal val="0"/>
          <c:showCatName val="0"/>
          <c:showSerName val="0"/>
          <c:showPercent val="0"/>
          <c:showBubbleSize val="0"/>
        </c:dLbls>
        <c:gapWidth val="150"/>
        <c:axId val="136275072"/>
        <c:axId val="136276608"/>
      </c:barChart>
      <c:lineChart>
        <c:grouping val="standard"/>
        <c:varyColors val="0"/>
        <c:ser>
          <c:idx val="0"/>
          <c:order val="0"/>
          <c:tx>
            <c:strRef>
              <c:f>'[Air temperature table dec 31.xlsx]Temperature'!$C$11</c:f>
              <c:strCache>
                <c:ptCount val="1"/>
                <c:pt idx="0">
                  <c:v>Mean air temperature (°C)</c:v>
                </c:pt>
              </c:strCache>
            </c:strRef>
          </c:tx>
          <c:spPr>
            <a:ln>
              <a:solidFill>
                <a:schemeClr val="tx1"/>
              </a:solidFill>
            </a:ln>
          </c:spPr>
          <c:marker>
            <c:symbol val="none"/>
          </c:marker>
          <c:cat>
            <c:strRef>
              <c:f>'[Air temperature table dec 31.xlsx]Temperature'!$D$10:$N$10</c:f>
              <c:strCache>
                <c:ptCount val="11"/>
                <c:pt idx="0">
                  <c:v>Jun.</c:v>
                </c:pt>
                <c:pt idx="1">
                  <c:v>Jul.</c:v>
                </c:pt>
                <c:pt idx="2">
                  <c:v>Aug.</c:v>
                </c:pt>
                <c:pt idx="3">
                  <c:v>Sept.</c:v>
                </c:pt>
                <c:pt idx="4">
                  <c:v>Oct.</c:v>
                </c:pt>
                <c:pt idx="6">
                  <c:v>Jun.</c:v>
                </c:pt>
                <c:pt idx="7">
                  <c:v>Jul.</c:v>
                </c:pt>
                <c:pt idx="8">
                  <c:v>Aug.</c:v>
                </c:pt>
                <c:pt idx="9">
                  <c:v>Sept.</c:v>
                </c:pt>
                <c:pt idx="10">
                  <c:v>Oct.</c:v>
                </c:pt>
              </c:strCache>
            </c:strRef>
          </c:cat>
          <c:val>
            <c:numRef>
              <c:f>'[Air temperature table dec 31.xlsx]Temperature'!$D$11:$N$11</c:f>
              <c:numCache>
                <c:formatCode>General</c:formatCode>
                <c:ptCount val="11"/>
                <c:pt idx="0">
                  <c:v>16</c:v>
                </c:pt>
                <c:pt idx="1">
                  <c:v>18.8</c:v>
                </c:pt>
                <c:pt idx="2">
                  <c:v>17.7</c:v>
                </c:pt>
                <c:pt idx="3">
                  <c:v>14.4</c:v>
                </c:pt>
                <c:pt idx="4">
                  <c:v>6.1</c:v>
                </c:pt>
                <c:pt idx="6">
                  <c:v>16.899999999999999</c:v>
                </c:pt>
                <c:pt idx="7">
                  <c:v>20.6</c:v>
                </c:pt>
                <c:pt idx="8">
                  <c:v>18.3</c:v>
                </c:pt>
                <c:pt idx="9">
                  <c:v>13.3</c:v>
                </c:pt>
                <c:pt idx="10">
                  <c:v>7</c:v>
                </c:pt>
              </c:numCache>
            </c:numRef>
          </c:val>
          <c:smooth val="0"/>
        </c:ser>
        <c:ser>
          <c:idx val="2"/>
          <c:order val="2"/>
          <c:tx>
            <c:strRef>
              <c:f>'[Air temperature table dec 31.xlsx]Temperature'!$D$10:$N$10</c:f>
              <c:strCache>
                <c:ptCount val="1"/>
                <c:pt idx="0">
                  <c:v>Jun. Jul. Aug. Sept. Oct. Jun. Jul. Aug. Sept. Oct.</c:v>
                </c:pt>
              </c:strCache>
            </c:strRef>
          </c:tx>
          <c:marker>
            <c:symbol val="none"/>
          </c:marker>
          <c:val>
            <c:numLit>
              <c:formatCode>General</c:formatCode>
              <c:ptCount val="1"/>
              <c:pt idx="0">
                <c:v>1</c:v>
              </c:pt>
            </c:numLit>
          </c:val>
          <c:smooth val="0"/>
        </c:ser>
        <c:dLbls>
          <c:showLegendKey val="0"/>
          <c:showVal val="0"/>
          <c:showCatName val="0"/>
          <c:showSerName val="0"/>
          <c:showPercent val="0"/>
          <c:showBubbleSize val="0"/>
        </c:dLbls>
        <c:marker val="1"/>
        <c:smooth val="0"/>
        <c:axId val="136288896"/>
        <c:axId val="136286976"/>
      </c:lineChart>
      <c:catAx>
        <c:axId val="136275072"/>
        <c:scaling>
          <c:orientation val="minMax"/>
          <c:min val="1"/>
        </c:scaling>
        <c:delete val="0"/>
        <c:axPos val="b"/>
        <c:numFmt formatCode="General" sourceLinked="1"/>
        <c:majorTickMark val="out"/>
        <c:minorTickMark val="none"/>
        <c:tickLblPos val="nextTo"/>
        <c:txPr>
          <a:bodyPr/>
          <a:lstStyle/>
          <a:p>
            <a:pPr>
              <a:defRPr sz="1200" b="1" baseline="0">
                <a:latin typeface="Times New Roman" panose="02020603050405020304" pitchFamily="18" charset="0"/>
                <a:cs typeface="Times New Roman" panose="02020603050405020304" pitchFamily="18" charset="0"/>
              </a:defRPr>
            </a:pPr>
            <a:endParaRPr lang="en-US"/>
          </a:p>
        </c:txPr>
        <c:crossAx val="136276608"/>
        <c:crosses val="autoZero"/>
        <c:auto val="0"/>
        <c:lblAlgn val="ctr"/>
        <c:lblOffset val="100"/>
        <c:tickLblSkip val="1"/>
        <c:tickMarkSkip val="1"/>
        <c:noMultiLvlLbl val="0"/>
      </c:catAx>
      <c:valAx>
        <c:axId val="136276608"/>
        <c:scaling>
          <c:orientation val="minMax"/>
        </c:scaling>
        <c:delete val="0"/>
        <c:axPos val="l"/>
        <c:title>
          <c:tx>
            <c:rich>
              <a:bodyPr rot="-5400000" vert="horz"/>
              <a:lstStyle/>
              <a:p>
                <a:pPr>
                  <a:defRPr sz="1200" b="1" baseline="0"/>
                </a:pPr>
                <a:r>
                  <a:rPr lang="en-US" sz="1200" b="1" baseline="0">
                    <a:latin typeface="Times New Roman" panose="02020603050405020304" pitchFamily="18" charset="0"/>
                    <a:cs typeface="Times New Roman" panose="02020603050405020304" pitchFamily="18" charset="0"/>
                  </a:rPr>
                  <a:t>Total precipitation (mm)</a:t>
                </a:r>
              </a:p>
            </c:rich>
          </c:tx>
          <c:layout>
            <c:manualLayout>
              <c:xMode val="edge"/>
              <c:yMode val="edge"/>
              <c:x val="4.246284501061571E-3"/>
              <c:y val="0.13676573256625751"/>
            </c:manualLayout>
          </c:layout>
          <c:overlay val="0"/>
        </c:title>
        <c:numFmt formatCode="General" sourceLinked="1"/>
        <c:majorTickMark val="out"/>
        <c:minorTickMark val="none"/>
        <c:tickLblPos val="nextTo"/>
        <c:txPr>
          <a:bodyPr/>
          <a:lstStyle/>
          <a:p>
            <a:pPr>
              <a:defRPr sz="1200" b="1" baseline="0">
                <a:latin typeface="Times New Roman" panose="02020603050405020304" pitchFamily="18" charset="0"/>
                <a:cs typeface="Times New Roman" panose="02020603050405020304" pitchFamily="18" charset="0"/>
              </a:defRPr>
            </a:pPr>
            <a:endParaRPr lang="en-US"/>
          </a:p>
        </c:txPr>
        <c:crossAx val="136275072"/>
        <c:crosses val="autoZero"/>
        <c:crossBetween val="between"/>
      </c:valAx>
      <c:valAx>
        <c:axId val="136286976"/>
        <c:scaling>
          <c:orientation val="minMax"/>
        </c:scaling>
        <c:delete val="0"/>
        <c:axPos val="r"/>
        <c:title>
          <c:tx>
            <c:rich>
              <a:bodyPr rot="-5400000" vert="horz"/>
              <a:lstStyle/>
              <a:p>
                <a:pPr>
                  <a:defRPr sz="1200" b="1" baseline="0">
                    <a:latin typeface="Times New Roman" panose="02020603050405020304" pitchFamily="18" charset="0"/>
                    <a:cs typeface="Times New Roman" panose="02020603050405020304" pitchFamily="18" charset="0"/>
                  </a:defRPr>
                </a:pPr>
                <a:r>
                  <a:rPr lang="en-US" sz="1200" b="1" baseline="0">
                    <a:latin typeface="Times New Roman" panose="02020603050405020304" pitchFamily="18" charset="0"/>
                    <a:cs typeface="Times New Roman" panose="02020603050405020304" pitchFamily="18" charset="0"/>
                  </a:rPr>
                  <a:t>Mean air temperature (°C)</a:t>
                </a:r>
              </a:p>
            </c:rich>
          </c:tx>
          <c:overlay val="0"/>
        </c:title>
        <c:numFmt formatCode="General" sourceLinked="1"/>
        <c:majorTickMark val="out"/>
        <c:minorTickMark val="none"/>
        <c:tickLblPos val="nextTo"/>
        <c:txPr>
          <a:bodyPr/>
          <a:lstStyle/>
          <a:p>
            <a:pPr>
              <a:defRPr sz="1100" b="1">
                <a:latin typeface="Times New Roman" panose="02020603050405020304" pitchFamily="18" charset="0"/>
                <a:cs typeface="Times New Roman" panose="02020603050405020304" pitchFamily="18" charset="0"/>
              </a:defRPr>
            </a:pPr>
            <a:endParaRPr lang="en-US"/>
          </a:p>
        </c:txPr>
        <c:crossAx val="136288896"/>
        <c:crosses val="max"/>
        <c:crossBetween val="between"/>
      </c:valAx>
      <c:catAx>
        <c:axId val="136288896"/>
        <c:scaling>
          <c:orientation val="minMax"/>
        </c:scaling>
        <c:delete val="1"/>
        <c:axPos val="b"/>
        <c:numFmt formatCode="General" sourceLinked="1"/>
        <c:majorTickMark val="out"/>
        <c:minorTickMark val="none"/>
        <c:tickLblPos val="nextTo"/>
        <c:crossAx val="136286976"/>
        <c:crosses val="autoZero"/>
        <c:auto val="0"/>
        <c:lblAlgn val="ctr"/>
        <c:lblOffset val="100"/>
        <c:noMultiLvlLbl val="1"/>
      </c:catAx>
      <c:spPr>
        <a:noFill/>
        <a:ln w="25400">
          <a:noFill/>
        </a:ln>
      </c:spPr>
    </c:plotArea>
    <c:legend>
      <c:legendPos val="r"/>
      <c:legendEntry>
        <c:idx val="2"/>
        <c:delete val="1"/>
      </c:legendEntry>
      <c:layout>
        <c:manualLayout>
          <c:xMode val="edge"/>
          <c:yMode val="edge"/>
          <c:x val="0.12345371180454295"/>
          <c:y val="4.3342506062174777E-3"/>
          <c:w val="0.36706522795761642"/>
          <c:h val="0.19499216181595047"/>
        </c:manualLayout>
      </c:layout>
      <c:overlay val="0"/>
      <c:txPr>
        <a:bodyPr/>
        <a:lstStyle/>
        <a:p>
          <a:pPr>
            <a:defRPr sz="1200" b="1" spc="0" baseline="0">
              <a:solidFill>
                <a:schemeClr val="tx1"/>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(a)</a:t>
            </a:r>
          </a:p>
        </c:rich>
      </c:tx>
      <c:layout>
        <c:manualLayout>
          <c:xMode val="edge"/>
          <c:yMode val="edge"/>
          <c:x val="0.1705554097915879"/>
          <c:y val="6.4829594017094011E-2"/>
        </c:manualLayout>
      </c:layout>
      <c:overlay val="0"/>
    </c:title>
    <c:autoTitleDeleted val="0"/>
    <c:plotArea>
      <c:layout>
        <c:manualLayout>
          <c:layoutTarget val="inner"/>
          <c:xMode val="edge"/>
          <c:yMode val="edge"/>
          <c:x val="0.15214337414237691"/>
          <c:y val="7.679239691812717E-2"/>
          <c:w val="0.80862826875697458"/>
          <c:h val="0.8919401379175429"/>
        </c:manualLayout>
      </c:layout>
      <c:lineChart>
        <c:grouping val="standard"/>
        <c:varyColors val="0"/>
        <c:ser>
          <c:idx val="0"/>
          <c:order val="0"/>
          <c:tx>
            <c:strRef>
              <c:f>NAGase!$A$4</c:f>
              <c:strCache>
                <c:ptCount val="1"/>
                <c:pt idx="0">
                  <c:v>LFH (0-10 cm)</c:v>
                </c:pt>
              </c:strCache>
            </c:strRef>
          </c:tx>
          <c:spPr>
            <a:ln w="12700" cap="rnd" cmpd="sng">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NAGase!$M$4:$W$4</c:f>
                <c:numCache>
                  <c:formatCode>General</c:formatCode>
                  <c:ptCount val="11"/>
                  <c:pt idx="0">
                    <c:v>0.05</c:v>
                  </c:pt>
                  <c:pt idx="1">
                    <c:v>0.03</c:v>
                  </c:pt>
                  <c:pt idx="2">
                    <c:v>0.03</c:v>
                  </c:pt>
                  <c:pt idx="3">
                    <c:v>0.09</c:v>
                  </c:pt>
                  <c:pt idx="4">
                    <c:v>0.03</c:v>
                  </c:pt>
                  <c:pt idx="6">
                    <c:v>0.05</c:v>
                  </c:pt>
                  <c:pt idx="7">
                    <c:v>0.03</c:v>
                  </c:pt>
                  <c:pt idx="8">
                    <c:v>0.04</c:v>
                  </c:pt>
                  <c:pt idx="9">
                    <c:v>0.11</c:v>
                  </c:pt>
                  <c:pt idx="10">
                    <c:v>7.0000000000000007E-2</c:v>
                  </c:pt>
                </c:numCache>
              </c:numRef>
            </c:plus>
            <c:minus>
              <c:numRef>
                <c:f>NAGase!$M$4:$W$4</c:f>
                <c:numCache>
                  <c:formatCode>General</c:formatCode>
                  <c:ptCount val="11"/>
                  <c:pt idx="0">
                    <c:v>0.05</c:v>
                  </c:pt>
                  <c:pt idx="1">
                    <c:v>0.03</c:v>
                  </c:pt>
                  <c:pt idx="2">
                    <c:v>0.03</c:v>
                  </c:pt>
                  <c:pt idx="3">
                    <c:v>0.09</c:v>
                  </c:pt>
                  <c:pt idx="4">
                    <c:v>0.03</c:v>
                  </c:pt>
                  <c:pt idx="6">
                    <c:v>0.05</c:v>
                  </c:pt>
                  <c:pt idx="7">
                    <c:v>0.03</c:v>
                  </c:pt>
                  <c:pt idx="8">
                    <c:v>0.04</c:v>
                  </c:pt>
                  <c:pt idx="9">
                    <c:v>0.11</c:v>
                  </c:pt>
                  <c:pt idx="10">
                    <c:v>7.0000000000000007E-2</c:v>
                  </c:pt>
                </c:numCache>
              </c:numRef>
            </c:minus>
          </c:errBars>
          <c:cat>
            <c:strRef>
              <c:f>NAGase!$B$3:$L$3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NAGase!$B$4:$L$4</c:f>
              <c:numCache>
                <c:formatCode>0.00</c:formatCode>
                <c:ptCount val="11"/>
                <c:pt idx="0">
                  <c:v>0.34</c:v>
                </c:pt>
                <c:pt idx="1">
                  <c:v>0.36</c:v>
                </c:pt>
                <c:pt idx="2">
                  <c:v>0.42</c:v>
                </c:pt>
                <c:pt idx="3">
                  <c:v>0.7</c:v>
                </c:pt>
                <c:pt idx="4">
                  <c:v>0.73</c:v>
                </c:pt>
                <c:pt idx="6">
                  <c:v>0.52</c:v>
                </c:pt>
                <c:pt idx="7">
                  <c:v>0.62</c:v>
                </c:pt>
                <c:pt idx="8">
                  <c:v>0.64</c:v>
                </c:pt>
                <c:pt idx="9">
                  <c:v>0.94</c:v>
                </c:pt>
                <c:pt idx="10">
                  <c:v>0.99</c:v>
                </c:pt>
              </c:numCache>
            </c:numRef>
          </c:val>
          <c:smooth val="0"/>
        </c:ser>
        <c:ser>
          <c:idx val="1"/>
          <c:order val="1"/>
          <c:tx>
            <c:strRef>
              <c:f>NAGase!$A$5</c:f>
              <c:strCache>
                <c:ptCount val="1"/>
                <c:pt idx="0">
                  <c:v>LFH (10-20 cm)</c:v>
                </c:pt>
              </c:strCache>
            </c:strRef>
          </c:tx>
          <c:spPr>
            <a:ln w="12700" cap="rnd">
              <a:solidFill>
                <a:schemeClr val="tx1"/>
              </a:solidFill>
              <a:round/>
            </a:ln>
            <a:effectLst/>
          </c:spPr>
          <c:marker>
            <c:symbol val="circle"/>
            <c:size val="5"/>
            <c:spPr>
              <a:noFill/>
              <a:ln w="12700">
                <a:solidFill>
                  <a:schemeClr val="tx1"/>
                </a:solidFill>
              </a:ln>
              <a:effectLst/>
            </c:spPr>
          </c:marker>
          <c:errBars>
            <c:errDir val="y"/>
            <c:errBarType val="both"/>
            <c:errValType val="cust"/>
            <c:noEndCap val="0"/>
            <c:plus>
              <c:numRef>
                <c:f>NAGase!$M$5:$W$5</c:f>
                <c:numCache>
                  <c:formatCode>General</c:formatCode>
                  <c:ptCount val="11"/>
                  <c:pt idx="0">
                    <c:v>0.04</c:v>
                  </c:pt>
                  <c:pt idx="1">
                    <c:v>0.04</c:v>
                  </c:pt>
                  <c:pt idx="2">
                    <c:v>0.03</c:v>
                  </c:pt>
                  <c:pt idx="3">
                    <c:v>0.09</c:v>
                  </c:pt>
                  <c:pt idx="4">
                    <c:v>0.08</c:v>
                  </c:pt>
                  <c:pt idx="6">
                    <c:v>0.03</c:v>
                  </c:pt>
                  <c:pt idx="7">
                    <c:v>0.03</c:v>
                  </c:pt>
                  <c:pt idx="8">
                    <c:v>0.03</c:v>
                  </c:pt>
                  <c:pt idx="9">
                    <c:v>0.05</c:v>
                  </c:pt>
                  <c:pt idx="10">
                    <c:v>0.03</c:v>
                  </c:pt>
                </c:numCache>
              </c:numRef>
            </c:plus>
            <c:minus>
              <c:numRef>
                <c:f>NAGase!$M$5:$W$5</c:f>
                <c:numCache>
                  <c:formatCode>General</c:formatCode>
                  <c:ptCount val="11"/>
                  <c:pt idx="0">
                    <c:v>0.04</c:v>
                  </c:pt>
                  <c:pt idx="1">
                    <c:v>0.04</c:v>
                  </c:pt>
                  <c:pt idx="2">
                    <c:v>0.03</c:v>
                  </c:pt>
                  <c:pt idx="3">
                    <c:v>0.09</c:v>
                  </c:pt>
                  <c:pt idx="4">
                    <c:v>0.08</c:v>
                  </c:pt>
                  <c:pt idx="6">
                    <c:v>0.03</c:v>
                  </c:pt>
                  <c:pt idx="7">
                    <c:v>0.03</c:v>
                  </c:pt>
                  <c:pt idx="8">
                    <c:v>0.03</c:v>
                  </c:pt>
                  <c:pt idx="9">
                    <c:v>0.05</c:v>
                  </c:pt>
                  <c:pt idx="10">
                    <c:v>0.03</c:v>
                  </c:pt>
                </c:numCache>
              </c:numRef>
            </c:minus>
          </c:errBars>
          <c:cat>
            <c:strRef>
              <c:f>NAGase!$B$3:$L$3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NAGase!$B$5:$L$5</c:f>
              <c:numCache>
                <c:formatCode>0.00</c:formatCode>
                <c:ptCount val="11"/>
                <c:pt idx="0">
                  <c:v>0.22</c:v>
                </c:pt>
                <c:pt idx="1">
                  <c:v>0.24</c:v>
                </c:pt>
                <c:pt idx="2">
                  <c:v>0.24</c:v>
                </c:pt>
                <c:pt idx="3">
                  <c:v>0.45</c:v>
                </c:pt>
                <c:pt idx="4">
                  <c:v>0.48</c:v>
                </c:pt>
                <c:pt idx="6">
                  <c:v>0.25</c:v>
                </c:pt>
                <c:pt idx="7">
                  <c:v>0.33</c:v>
                </c:pt>
                <c:pt idx="8">
                  <c:v>0.32</c:v>
                </c:pt>
                <c:pt idx="9">
                  <c:v>0.6</c:v>
                </c:pt>
                <c:pt idx="10">
                  <c:v>0.61</c:v>
                </c:pt>
              </c:numCache>
            </c:numRef>
          </c:val>
          <c:smooth val="0"/>
        </c:ser>
        <c:ser>
          <c:idx val="2"/>
          <c:order val="2"/>
          <c:tx>
            <c:strRef>
              <c:f>NAGase!$A$6</c:f>
              <c:strCache>
                <c:ptCount val="1"/>
                <c:pt idx="0">
                  <c:v>PMM (0-10 cm)</c:v>
                </c:pt>
              </c:strCache>
            </c:strRef>
          </c:tx>
          <c:spPr>
            <a:ln w="12700" cap="rnd">
              <a:solidFill>
                <a:schemeClr val="tx1"/>
              </a:solidFill>
              <a:prstDash val="dash"/>
              <a:round/>
            </a:ln>
            <a:effectLst/>
          </c:spPr>
          <c:marker>
            <c:symbol val="square"/>
            <c:size val="5"/>
            <c:spPr>
              <a:solidFill>
                <a:schemeClr val="tx1"/>
              </a:solidFill>
              <a:ln w="12700">
                <a:solidFill>
                  <a:schemeClr val="tx1"/>
                </a:solidFill>
                <a:prstDash val="solid"/>
              </a:ln>
              <a:effectLst/>
            </c:spPr>
          </c:marker>
          <c:errBars>
            <c:errDir val="y"/>
            <c:errBarType val="both"/>
            <c:errValType val="cust"/>
            <c:noEndCap val="0"/>
            <c:plus>
              <c:numRef>
                <c:f>NAGase!$M$6:$W$6</c:f>
                <c:numCache>
                  <c:formatCode>General</c:formatCode>
                  <c:ptCount val="11"/>
                  <c:pt idx="0">
                    <c:v>0.02</c:v>
                  </c:pt>
                  <c:pt idx="1">
                    <c:v>0.03</c:v>
                  </c:pt>
                  <c:pt idx="2">
                    <c:v>0.02</c:v>
                  </c:pt>
                  <c:pt idx="3">
                    <c:v>0.03</c:v>
                  </c:pt>
                  <c:pt idx="4">
                    <c:v>0.03</c:v>
                  </c:pt>
                  <c:pt idx="6">
                    <c:v>0.02</c:v>
                  </c:pt>
                  <c:pt idx="7">
                    <c:v>0.02</c:v>
                  </c:pt>
                  <c:pt idx="8">
                    <c:v>0.02</c:v>
                  </c:pt>
                  <c:pt idx="9">
                    <c:v>0.02</c:v>
                  </c:pt>
                  <c:pt idx="10">
                    <c:v>0.02</c:v>
                  </c:pt>
                </c:numCache>
              </c:numRef>
            </c:plus>
            <c:minus>
              <c:numRef>
                <c:f>NAGase!$M$6:$W$6</c:f>
                <c:numCache>
                  <c:formatCode>General</c:formatCode>
                  <c:ptCount val="11"/>
                  <c:pt idx="0">
                    <c:v>0.02</c:v>
                  </c:pt>
                  <c:pt idx="1">
                    <c:v>0.03</c:v>
                  </c:pt>
                  <c:pt idx="2">
                    <c:v>0.02</c:v>
                  </c:pt>
                  <c:pt idx="3">
                    <c:v>0.03</c:v>
                  </c:pt>
                  <c:pt idx="4">
                    <c:v>0.03</c:v>
                  </c:pt>
                  <c:pt idx="6">
                    <c:v>0.02</c:v>
                  </c:pt>
                  <c:pt idx="7">
                    <c:v>0.02</c:v>
                  </c:pt>
                  <c:pt idx="8">
                    <c:v>0.02</c:v>
                  </c:pt>
                  <c:pt idx="9">
                    <c:v>0.02</c:v>
                  </c:pt>
                  <c:pt idx="10">
                    <c:v>0.02</c:v>
                  </c:pt>
                </c:numCache>
              </c:numRef>
            </c:minus>
          </c:errBars>
          <c:cat>
            <c:strRef>
              <c:f>NAGase!$B$3:$L$3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NAGase!$B$6:$L$6</c:f>
              <c:numCache>
                <c:formatCode>0.00</c:formatCode>
                <c:ptCount val="11"/>
                <c:pt idx="0">
                  <c:v>0.17</c:v>
                </c:pt>
                <c:pt idx="1">
                  <c:v>0.19</c:v>
                </c:pt>
                <c:pt idx="2">
                  <c:v>0.19</c:v>
                </c:pt>
                <c:pt idx="3">
                  <c:v>0.2</c:v>
                </c:pt>
                <c:pt idx="4">
                  <c:v>0.27</c:v>
                </c:pt>
                <c:pt idx="6">
                  <c:v>0.2</c:v>
                </c:pt>
                <c:pt idx="7">
                  <c:v>0.2</c:v>
                </c:pt>
                <c:pt idx="8">
                  <c:v>0.2</c:v>
                </c:pt>
                <c:pt idx="9">
                  <c:v>0.23</c:v>
                </c:pt>
                <c:pt idx="10">
                  <c:v>0.27</c:v>
                </c:pt>
              </c:numCache>
            </c:numRef>
          </c:val>
          <c:smooth val="0"/>
        </c:ser>
        <c:ser>
          <c:idx val="3"/>
          <c:order val="3"/>
          <c:tx>
            <c:strRef>
              <c:f>NAGase!$A$7</c:f>
              <c:strCache>
                <c:ptCount val="1"/>
                <c:pt idx="0">
                  <c:v>PMM (10-20 cm)</c:v>
                </c:pt>
              </c:strCache>
            </c:strRef>
          </c:tx>
          <c:spPr>
            <a:ln w="12700" cap="rnd">
              <a:solidFill>
                <a:schemeClr val="tx1"/>
              </a:solidFill>
              <a:prstDash val="dash"/>
              <a:round/>
            </a:ln>
            <a:effectLst/>
          </c:spPr>
          <c:marker>
            <c:symbol val="square"/>
            <c:size val="5"/>
            <c:spPr>
              <a:noFill/>
              <a:ln w="12700">
                <a:solidFill>
                  <a:schemeClr val="tx1"/>
                </a:solidFill>
              </a:ln>
              <a:effectLst/>
            </c:spPr>
          </c:marker>
          <c:errBars>
            <c:errDir val="y"/>
            <c:errBarType val="both"/>
            <c:errValType val="cust"/>
            <c:noEndCap val="0"/>
            <c:plus>
              <c:numRef>
                <c:f>NAGase!$M$7:$W$7</c:f>
                <c:numCache>
                  <c:formatCode>General</c:formatCode>
                  <c:ptCount val="11"/>
                  <c:pt idx="0">
                    <c:v>0.01</c:v>
                  </c:pt>
                  <c:pt idx="1">
                    <c:v>0.03</c:v>
                  </c:pt>
                  <c:pt idx="2">
                    <c:v>0.04</c:v>
                  </c:pt>
                  <c:pt idx="3">
                    <c:v>0.01</c:v>
                  </c:pt>
                  <c:pt idx="4">
                    <c:v>0.02</c:v>
                  </c:pt>
                  <c:pt idx="6">
                    <c:v>0.03</c:v>
                  </c:pt>
                  <c:pt idx="7">
                    <c:v>0.02</c:v>
                  </c:pt>
                  <c:pt idx="8">
                    <c:v>0.02</c:v>
                  </c:pt>
                  <c:pt idx="9">
                    <c:v>0.02</c:v>
                  </c:pt>
                  <c:pt idx="10">
                    <c:v>0.02</c:v>
                  </c:pt>
                </c:numCache>
              </c:numRef>
            </c:plus>
            <c:minus>
              <c:numRef>
                <c:f>NAGase!$M$7:$W$7</c:f>
                <c:numCache>
                  <c:formatCode>General</c:formatCode>
                  <c:ptCount val="11"/>
                  <c:pt idx="0">
                    <c:v>0.01</c:v>
                  </c:pt>
                  <c:pt idx="1">
                    <c:v>0.03</c:v>
                  </c:pt>
                  <c:pt idx="2">
                    <c:v>0.04</c:v>
                  </c:pt>
                  <c:pt idx="3">
                    <c:v>0.01</c:v>
                  </c:pt>
                  <c:pt idx="4">
                    <c:v>0.02</c:v>
                  </c:pt>
                  <c:pt idx="6">
                    <c:v>0.03</c:v>
                  </c:pt>
                  <c:pt idx="7">
                    <c:v>0.02</c:v>
                  </c:pt>
                  <c:pt idx="8">
                    <c:v>0.02</c:v>
                  </c:pt>
                  <c:pt idx="9">
                    <c:v>0.02</c:v>
                  </c:pt>
                  <c:pt idx="10">
                    <c:v>0.02</c:v>
                  </c:pt>
                </c:numCache>
              </c:numRef>
            </c:minus>
          </c:errBars>
          <c:cat>
            <c:strRef>
              <c:f>NAGase!$B$3:$L$3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NAGase!$B$7:$L$7</c:f>
              <c:numCache>
                <c:formatCode>0.00</c:formatCode>
                <c:ptCount val="11"/>
                <c:pt idx="0">
                  <c:v>0.14000000000000001</c:v>
                </c:pt>
                <c:pt idx="1">
                  <c:v>0.15</c:v>
                </c:pt>
                <c:pt idx="2">
                  <c:v>0.19</c:v>
                </c:pt>
                <c:pt idx="3">
                  <c:v>0.18</c:v>
                </c:pt>
                <c:pt idx="4">
                  <c:v>0.21</c:v>
                </c:pt>
                <c:pt idx="6">
                  <c:v>0.15</c:v>
                </c:pt>
                <c:pt idx="7">
                  <c:v>0.16</c:v>
                </c:pt>
                <c:pt idx="8">
                  <c:v>0.08</c:v>
                </c:pt>
                <c:pt idx="9">
                  <c:v>0.18</c:v>
                </c:pt>
                <c:pt idx="10">
                  <c:v>0.19</c:v>
                </c:pt>
              </c:numCache>
            </c:numRef>
          </c:val>
          <c:smooth val="0"/>
        </c:ser>
        <c:dLbls>
          <c:showLegendKey val="0"/>
          <c:showVal val="0"/>
          <c:showCatName val="0"/>
          <c:showSerName val="0"/>
          <c:showPercent val="0"/>
          <c:showBubbleSize val="0"/>
        </c:dLbls>
        <c:marker val="1"/>
        <c:smooth val="0"/>
        <c:axId val="136633344"/>
        <c:axId val="137102080"/>
      </c:lineChart>
      <c:catAx>
        <c:axId val="136633344"/>
        <c:scaling>
          <c:orientation val="minMax"/>
        </c:scaling>
        <c:delete val="1"/>
        <c:axPos val="b"/>
        <c:numFmt formatCode="General" sourceLinked="1"/>
        <c:majorTickMark val="none"/>
        <c:minorTickMark val="none"/>
        <c:tickLblPos val="nextTo"/>
        <c:crossAx val="137102080"/>
        <c:crosses val="autoZero"/>
        <c:auto val="1"/>
        <c:lblAlgn val="ctr"/>
        <c:lblOffset val="100"/>
        <c:noMultiLvlLbl val="0"/>
      </c:catAx>
      <c:valAx>
        <c:axId val="137102080"/>
        <c:scaling>
          <c:orientation val="minMax"/>
          <c:max val="1.5"/>
        </c:scaling>
        <c:delete val="0"/>
        <c:axPos val="l"/>
        <c:title>
          <c:tx>
            <c:rich>
              <a:bodyPr rot="-5400000" vert="horz" anchor="t" anchorCtr="0"/>
              <a:lstStyle/>
              <a:p>
                <a:pPr>
                  <a:defRPr sz="900"/>
                </a:pPr>
                <a:r>
                  <a:rPr lang="el-GR" sz="900">
                    <a:latin typeface="Times New Roman"/>
                    <a:cs typeface="Times New Roman"/>
                  </a:rPr>
                  <a:t>β</a:t>
                </a:r>
                <a:r>
                  <a:rPr lang="en-US" sz="900">
                    <a:latin typeface="Times New Roman"/>
                    <a:cs typeface="Times New Roman"/>
                  </a:rPr>
                  <a:t>-1, 4-N-</a:t>
                </a:r>
                <a:r>
                  <a:rPr lang="en-US" sz="900"/>
                  <a:t>Acetylglucosaminidase </a:t>
                </a:r>
              </a:p>
              <a:p>
                <a:pPr>
                  <a:defRPr sz="900"/>
                </a:pPr>
                <a:r>
                  <a:rPr lang="en-CA" sz="900"/>
                  <a:t>(nmol g</a:t>
                </a:r>
                <a:r>
                  <a:rPr lang="en-CA" sz="900" baseline="30000"/>
                  <a:t>-1</a:t>
                </a:r>
                <a:r>
                  <a:rPr lang="en-CA" sz="900"/>
                  <a:t> h</a:t>
                </a:r>
                <a:r>
                  <a:rPr lang="en-CA" sz="900" baseline="30000"/>
                  <a:t>-1</a:t>
                </a:r>
                <a:r>
                  <a:rPr lang="en-CA" sz="900"/>
                  <a:t>)</a:t>
                </a:r>
              </a:p>
            </c:rich>
          </c:tx>
          <c:layout>
            <c:manualLayout>
              <c:xMode val="edge"/>
              <c:yMode val="edge"/>
              <c:x val="6.3580316309690297E-3"/>
              <c:y val="0.15291191086704939"/>
            </c:manualLayout>
          </c:layout>
          <c:overlay val="0"/>
          <c:spPr>
            <a:noFill/>
            <a:ln w="0">
              <a:noFill/>
            </a:ln>
            <a:effectLst/>
          </c:spPr>
        </c:title>
        <c:numFmt formatCode="0.0" sourceLinked="0"/>
        <c:majorTickMark val="none"/>
        <c:minorTickMark val="none"/>
        <c:tickLblPos val="nextTo"/>
        <c:spPr>
          <a:noFill/>
          <a:ln w="12700">
            <a:solidFill>
              <a:schemeClr val="tx1"/>
            </a:solidFill>
          </a:ln>
          <a:effectLst/>
        </c:spPr>
        <c:txPr>
          <a:bodyPr rot="-60000000" vert="horz"/>
          <a:lstStyle/>
          <a:p>
            <a:pPr>
              <a:defRPr sz="1000"/>
            </a:pPr>
            <a:endParaRPr lang="en-US"/>
          </a:p>
        </c:txPr>
        <c:crossAx val="136633344"/>
        <c:crosses val="autoZero"/>
        <c:crossBetween val="between"/>
        <c:majorUnit val="0.30000000000000004"/>
      </c:valAx>
      <c:spPr>
        <a:ln w="12700">
          <a:solidFill>
            <a:schemeClr val="tx1"/>
          </a:solidFill>
        </a:ln>
        <a:effectLst/>
      </c:spPr>
    </c:plotArea>
    <c:legend>
      <c:legendPos val="b"/>
      <c:layout>
        <c:manualLayout>
          <c:xMode val="edge"/>
          <c:yMode val="edge"/>
          <c:x val="0.24828115659378558"/>
          <c:y val="5.592039103436048E-2"/>
          <c:w val="0.54167776834041581"/>
          <c:h val="0.23627731481481482"/>
        </c:manualLayout>
      </c:layout>
      <c:overlay val="0"/>
      <c:spPr>
        <a:noFill/>
        <a:ln>
          <a:noFill/>
        </a:ln>
        <a:effectLst/>
      </c:spPr>
      <c:txPr>
        <a:bodyPr rot="0" vert="horz"/>
        <a:lstStyle/>
        <a:p>
          <a:pPr>
            <a:defRPr sz="1000"/>
          </a:pPr>
          <a:endParaRPr lang="en-US"/>
        </a:p>
      </c:txPr>
    </c:legend>
    <c:plotVisOnly val="1"/>
    <c:dispBlanksAs val="gap"/>
    <c:showDLblsOverMax val="0"/>
  </c:chart>
  <c:spPr>
    <a:solidFill>
      <a:schemeClr val="bg1"/>
    </a:solidFill>
    <a:ln w="9525" cap="flat" cmpd="sng" algn="ctr">
      <a:noFill/>
      <a:round/>
    </a:ln>
    <a:effectLst/>
  </c:spPr>
  <c:txPr>
    <a:bodyPr/>
    <a:lstStyle/>
    <a:p>
      <a:pPr>
        <a:defRPr sz="1100" b="1" baseline="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(b)</a:t>
            </a:r>
          </a:p>
        </c:rich>
      </c:tx>
      <c:layout>
        <c:manualLayout>
          <c:xMode val="edge"/>
          <c:yMode val="edge"/>
          <c:x val="0.16515770288372539"/>
          <c:y val="6.4829629629629626E-2"/>
        </c:manualLayout>
      </c:layout>
      <c:overlay val="0"/>
    </c:title>
    <c:autoTitleDeleted val="0"/>
    <c:plotArea>
      <c:layout>
        <c:manualLayout>
          <c:layoutTarget val="inner"/>
          <c:xMode val="edge"/>
          <c:yMode val="edge"/>
          <c:x val="0.14985257019559003"/>
          <c:y val="4.3931349651317196E-2"/>
          <c:w val="0.80425371472088414"/>
          <c:h val="0.90656750357551263"/>
        </c:manualLayout>
      </c:layout>
      <c:lineChart>
        <c:grouping val="standard"/>
        <c:varyColors val="0"/>
        <c:ser>
          <c:idx val="0"/>
          <c:order val="0"/>
          <c:tx>
            <c:strRef>
              <c:f>Arylamidase!$A$4</c:f>
              <c:strCache>
                <c:ptCount val="1"/>
                <c:pt idx="0">
                  <c:v>LFH (0-10 cm)</c:v>
                </c:pt>
              </c:strCache>
            </c:strRef>
          </c:tx>
          <c:spPr>
            <a:ln w="12700" cap="rnd" cmpd="sng">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Arylamidase!$M$4:$W$4</c:f>
                <c:numCache>
                  <c:formatCode>General</c:formatCode>
                  <c:ptCount val="11"/>
                  <c:pt idx="0">
                    <c:v>0.41</c:v>
                  </c:pt>
                  <c:pt idx="1">
                    <c:v>0.32</c:v>
                  </c:pt>
                  <c:pt idx="2">
                    <c:v>0.33</c:v>
                  </c:pt>
                  <c:pt idx="3">
                    <c:v>0.48</c:v>
                  </c:pt>
                  <c:pt idx="4">
                    <c:v>0.39</c:v>
                  </c:pt>
                  <c:pt idx="6">
                    <c:v>0.36</c:v>
                  </c:pt>
                  <c:pt idx="7">
                    <c:v>0.44</c:v>
                  </c:pt>
                  <c:pt idx="8">
                    <c:v>0.47</c:v>
                  </c:pt>
                  <c:pt idx="9">
                    <c:v>0.7</c:v>
                  </c:pt>
                  <c:pt idx="10">
                    <c:v>0.56000000000000005</c:v>
                  </c:pt>
                </c:numCache>
              </c:numRef>
            </c:plus>
            <c:minus>
              <c:numRef>
                <c:f>Arylamidase!$M$4:$W$4</c:f>
                <c:numCache>
                  <c:formatCode>General</c:formatCode>
                  <c:ptCount val="11"/>
                  <c:pt idx="0">
                    <c:v>0.41</c:v>
                  </c:pt>
                  <c:pt idx="1">
                    <c:v>0.32</c:v>
                  </c:pt>
                  <c:pt idx="2">
                    <c:v>0.33</c:v>
                  </c:pt>
                  <c:pt idx="3">
                    <c:v>0.48</c:v>
                  </c:pt>
                  <c:pt idx="4">
                    <c:v>0.39</c:v>
                  </c:pt>
                  <c:pt idx="6">
                    <c:v>0.36</c:v>
                  </c:pt>
                  <c:pt idx="7">
                    <c:v>0.44</c:v>
                  </c:pt>
                  <c:pt idx="8">
                    <c:v>0.47</c:v>
                  </c:pt>
                  <c:pt idx="9">
                    <c:v>0.7</c:v>
                  </c:pt>
                  <c:pt idx="10">
                    <c:v>0.56000000000000005</c:v>
                  </c:pt>
                </c:numCache>
              </c:numRef>
            </c:minus>
          </c:errBars>
          <c:cat>
            <c:strRef>
              <c:f>Arylamidase!$B$3:$L$3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Arylamidase!$B$4:$L$4</c:f>
              <c:numCache>
                <c:formatCode>0.00</c:formatCode>
                <c:ptCount val="11"/>
                <c:pt idx="0">
                  <c:v>3.64</c:v>
                </c:pt>
                <c:pt idx="1">
                  <c:v>4.5</c:v>
                </c:pt>
                <c:pt idx="2">
                  <c:v>6.5</c:v>
                </c:pt>
                <c:pt idx="3">
                  <c:v>7.51</c:v>
                </c:pt>
                <c:pt idx="4">
                  <c:v>7.74</c:v>
                </c:pt>
                <c:pt idx="6">
                  <c:v>4.34</c:v>
                </c:pt>
                <c:pt idx="7">
                  <c:v>7.35</c:v>
                </c:pt>
                <c:pt idx="8">
                  <c:v>7.5</c:v>
                </c:pt>
                <c:pt idx="9">
                  <c:v>16.18</c:v>
                </c:pt>
                <c:pt idx="10">
                  <c:v>17.05</c:v>
                </c:pt>
              </c:numCache>
            </c:numRef>
          </c:val>
          <c:smooth val="0"/>
        </c:ser>
        <c:ser>
          <c:idx val="1"/>
          <c:order val="1"/>
          <c:tx>
            <c:strRef>
              <c:f>Arylamidase!$A$5</c:f>
              <c:strCache>
                <c:ptCount val="1"/>
                <c:pt idx="0">
                  <c:v>LFH (10-20 cm)</c:v>
                </c:pt>
              </c:strCache>
            </c:strRef>
          </c:tx>
          <c:spPr>
            <a:ln w="12700" cap="rnd">
              <a:solidFill>
                <a:schemeClr val="tx1"/>
              </a:solidFill>
              <a:round/>
            </a:ln>
            <a:effectLst/>
          </c:spPr>
          <c:marker>
            <c:symbol val="circle"/>
            <c:size val="5"/>
            <c:spPr>
              <a:noFill/>
              <a:ln w="12700">
                <a:solidFill>
                  <a:schemeClr val="tx1"/>
                </a:solidFill>
              </a:ln>
              <a:effectLst/>
            </c:spPr>
          </c:marker>
          <c:errBars>
            <c:errDir val="y"/>
            <c:errBarType val="both"/>
            <c:errValType val="cust"/>
            <c:noEndCap val="0"/>
            <c:plus>
              <c:numRef>
                <c:f>Arylamidase!$M$5:$W$5</c:f>
                <c:numCache>
                  <c:formatCode>General</c:formatCode>
                  <c:ptCount val="11"/>
                  <c:pt idx="0">
                    <c:v>0.19</c:v>
                  </c:pt>
                  <c:pt idx="1">
                    <c:v>0.19</c:v>
                  </c:pt>
                  <c:pt idx="2">
                    <c:v>0.2</c:v>
                  </c:pt>
                  <c:pt idx="3">
                    <c:v>0.32</c:v>
                  </c:pt>
                  <c:pt idx="4">
                    <c:v>0.34</c:v>
                  </c:pt>
                  <c:pt idx="6">
                    <c:v>0.19</c:v>
                  </c:pt>
                  <c:pt idx="7">
                    <c:v>0.33</c:v>
                  </c:pt>
                  <c:pt idx="8">
                    <c:v>0.32</c:v>
                  </c:pt>
                  <c:pt idx="9">
                    <c:v>0.77</c:v>
                  </c:pt>
                  <c:pt idx="10">
                    <c:v>0.66</c:v>
                  </c:pt>
                </c:numCache>
              </c:numRef>
            </c:plus>
            <c:minus>
              <c:numRef>
                <c:f>Arylamidase!$M$5:$W$5</c:f>
                <c:numCache>
                  <c:formatCode>General</c:formatCode>
                  <c:ptCount val="11"/>
                  <c:pt idx="0">
                    <c:v>0.19</c:v>
                  </c:pt>
                  <c:pt idx="1">
                    <c:v>0.19</c:v>
                  </c:pt>
                  <c:pt idx="2">
                    <c:v>0.2</c:v>
                  </c:pt>
                  <c:pt idx="3">
                    <c:v>0.32</c:v>
                  </c:pt>
                  <c:pt idx="4">
                    <c:v>0.34</c:v>
                  </c:pt>
                  <c:pt idx="6">
                    <c:v>0.19</c:v>
                  </c:pt>
                  <c:pt idx="7">
                    <c:v>0.33</c:v>
                  </c:pt>
                  <c:pt idx="8">
                    <c:v>0.32</c:v>
                  </c:pt>
                  <c:pt idx="9">
                    <c:v>0.77</c:v>
                  </c:pt>
                  <c:pt idx="10">
                    <c:v>0.66</c:v>
                  </c:pt>
                </c:numCache>
              </c:numRef>
            </c:minus>
          </c:errBars>
          <c:cat>
            <c:strRef>
              <c:f>Arylamidase!$B$3:$L$3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Arylamidase!$B$5:$L$5</c:f>
              <c:numCache>
                <c:formatCode>0.00</c:formatCode>
                <c:ptCount val="11"/>
                <c:pt idx="0">
                  <c:v>1.31</c:v>
                </c:pt>
                <c:pt idx="1">
                  <c:v>1.81</c:v>
                </c:pt>
                <c:pt idx="2">
                  <c:v>2.39</c:v>
                </c:pt>
                <c:pt idx="3">
                  <c:v>3.05</c:v>
                </c:pt>
                <c:pt idx="4">
                  <c:v>3.13</c:v>
                </c:pt>
                <c:pt idx="6">
                  <c:v>1.38</c:v>
                </c:pt>
                <c:pt idx="7">
                  <c:v>3.39</c:v>
                </c:pt>
                <c:pt idx="8">
                  <c:v>3.68</c:v>
                </c:pt>
                <c:pt idx="9">
                  <c:v>5.39</c:v>
                </c:pt>
                <c:pt idx="10">
                  <c:v>6.8</c:v>
                </c:pt>
              </c:numCache>
            </c:numRef>
          </c:val>
          <c:smooth val="0"/>
        </c:ser>
        <c:ser>
          <c:idx val="2"/>
          <c:order val="2"/>
          <c:tx>
            <c:strRef>
              <c:f>Arylamidase!$A$6</c:f>
              <c:strCache>
                <c:ptCount val="1"/>
                <c:pt idx="0">
                  <c:v>PMM (0-10 cm)</c:v>
                </c:pt>
              </c:strCache>
            </c:strRef>
          </c:tx>
          <c:spPr>
            <a:ln w="12700" cap="rnd">
              <a:solidFill>
                <a:schemeClr val="tx1"/>
              </a:solidFill>
              <a:prstDash val="dash"/>
              <a:round/>
            </a:ln>
            <a:effectLst/>
          </c:spPr>
          <c:marker>
            <c:symbol val="square"/>
            <c:size val="5"/>
            <c:spPr>
              <a:solidFill>
                <a:schemeClr val="tx1"/>
              </a:solidFill>
              <a:ln w="12700">
                <a:solidFill>
                  <a:schemeClr val="tx1"/>
                </a:solidFill>
                <a:prstDash val="solid"/>
              </a:ln>
              <a:effectLst/>
            </c:spPr>
          </c:marker>
          <c:errBars>
            <c:errDir val="y"/>
            <c:errBarType val="both"/>
            <c:errValType val="cust"/>
            <c:noEndCap val="0"/>
            <c:plus>
              <c:numRef>
                <c:f>Arylamidase!$M$6:$W$6</c:f>
                <c:numCache>
                  <c:formatCode>General</c:formatCode>
                  <c:ptCount val="11"/>
                  <c:pt idx="0">
                    <c:v>0.05</c:v>
                  </c:pt>
                  <c:pt idx="1">
                    <c:v>0.22</c:v>
                  </c:pt>
                  <c:pt idx="2">
                    <c:v>0.21</c:v>
                  </c:pt>
                  <c:pt idx="3">
                    <c:v>0.25</c:v>
                  </c:pt>
                  <c:pt idx="4">
                    <c:v>0.21</c:v>
                  </c:pt>
                  <c:pt idx="6">
                    <c:v>7.0000000000000007E-2</c:v>
                  </c:pt>
                  <c:pt idx="7">
                    <c:v>0.26</c:v>
                  </c:pt>
                  <c:pt idx="8">
                    <c:v>0.5</c:v>
                  </c:pt>
                  <c:pt idx="9">
                    <c:v>0.63</c:v>
                  </c:pt>
                  <c:pt idx="10">
                    <c:v>0.72</c:v>
                  </c:pt>
                </c:numCache>
              </c:numRef>
            </c:plus>
            <c:minus>
              <c:numRef>
                <c:f>Arylamidase!$M$6:$W$6</c:f>
                <c:numCache>
                  <c:formatCode>General</c:formatCode>
                  <c:ptCount val="11"/>
                  <c:pt idx="0">
                    <c:v>0.05</c:v>
                  </c:pt>
                  <c:pt idx="1">
                    <c:v>0.22</c:v>
                  </c:pt>
                  <c:pt idx="2">
                    <c:v>0.21</c:v>
                  </c:pt>
                  <c:pt idx="3">
                    <c:v>0.25</c:v>
                  </c:pt>
                  <c:pt idx="4">
                    <c:v>0.21</c:v>
                  </c:pt>
                  <c:pt idx="6">
                    <c:v>7.0000000000000007E-2</c:v>
                  </c:pt>
                  <c:pt idx="7">
                    <c:v>0.26</c:v>
                  </c:pt>
                  <c:pt idx="8">
                    <c:v>0.5</c:v>
                  </c:pt>
                  <c:pt idx="9">
                    <c:v>0.63</c:v>
                  </c:pt>
                  <c:pt idx="10">
                    <c:v>0.72</c:v>
                  </c:pt>
                </c:numCache>
              </c:numRef>
            </c:minus>
          </c:errBars>
          <c:cat>
            <c:strRef>
              <c:f>Arylamidase!$B$3:$L$3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Arylamidase!$B$6:$L$6</c:f>
              <c:numCache>
                <c:formatCode>0.00</c:formatCode>
                <c:ptCount val="11"/>
                <c:pt idx="0">
                  <c:v>1.62</c:v>
                </c:pt>
                <c:pt idx="1">
                  <c:v>2.4</c:v>
                </c:pt>
                <c:pt idx="2">
                  <c:v>3.24</c:v>
                </c:pt>
                <c:pt idx="3">
                  <c:v>4.08</c:v>
                </c:pt>
                <c:pt idx="4">
                  <c:v>4.0599999999999996</c:v>
                </c:pt>
                <c:pt idx="6">
                  <c:v>1.7</c:v>
                </c:pt>
                <c:pt idx="7">
                  <c:v>3.78</c:v>
                </c:pt>
                <c:pt idx="8">
                  <c:v>4.9400000000000004</c:v>
                </c:pt>
                <c:pt idx="9">
                  <c:v>6.61</c:v>
                </c:pt>
                <c:pt idx="10">
                  <c:v>6.97</c:v>
                </c:pt>
              </c:numCache>
            </c:numRef>
          </c:val>
          <c:smooth val="0"/>
        </c:ser>
        <c:ser>
          <c:idx val="3"/>
          <c:order val="3"/>
          <c:tx>
            <c:strRef>
              <c:f>Arylamidase!$A$7</c:f>
              <c:strCache>
                <c:ptCount val="1"/>
                <c:pt idx="0">
                  <c:v>PMM (10-20 cm)</c:v>
                </c:pt>
              </c:strCache>
            </c:strRef>
          </c:tx>
          <c:spPr>
            <a:ln w="12700" cap="rnd">
              <a:solidFill>
                <a:schemeClr val="tx1"/>
              </a:solidFill>
              <a:prstDash val="dash"/>
              <a:round/>
            </a:ln>
            <a:effectLst/>
          </c:spPr>
          <c:marker>
            <c:symbol val="square"/>
            <c:size val="5"/>
            <c:spPr>
              <a:noFill/>
              <a:ln w="12700">
                <a:solidFill>
                  <a:schemeClr val="tx1"/>
                </a:solidFill>
              </a:ln>
              <a:effectLst/>
            </c:spPr>
          </c:marker>
          <c:errBars>
            <c:errDir val="y"/>
            <c:errBarType val="both"/>
            <c:errValType val="cust"/>
            <c:noEndCap val="0"/>
            <c:plus>
              <c:numRef>
                <c:f>Arylamidase!$M$7:$W$7</c:f>
                <c:numCache>
                  <c:formatCode>General</c:formatCode>
                  <c:ptCount val="11"/>
                  <c:pt idx="0">
                    <c:v>0.06</c:v>
                  </c:pt>
                  <c:pt idx="1">
                    <c:v>0.04</c:v>
                  </c:pt>
                  <c:pt idx="2">
                    <c:v>0.04</c:v>
                  </c:pt>
                  <c:pt idx="3">
                    <c:v>0.21</c:v>
                  </c:pt>
                  <c:pt idx="4">
                    <c:v>0.2</c:v>
                  </c:pt>
                  <c:pt idx="6">
                    <c:v>7.0000000000000007E-2</c:v>
                  </c:pt>
                  <c:pt idx="7">
                    <c:v>0.05</c:v>
                  </c:pt>
                  <c:pt idx="8">
                    <c:v>6.8000000000000005E-2</c:v>
                  </c:pt>
                  <c:pt idx="9">
                    <c:v>0.26</c:v>
                  </c:pt>
                  <c:pt idx="10">
                    <c:v>0.25</c:v>
                  </c:pt>
                </c:numCache>
              </c:numRef>
            </c:plus>
            <c:minus>
              <c:numRef>
                <c:f>Arylamidase!$M$7:$W$7</c:f>
                <c:numCache>
                  <c:formatCode>General</c:formatCode>
                  <c:ptCount val="11"/>
                  <c:pt idx="0">
                    <c:v>0.06</c:v>
                  </c:pt>
                  <c:pt idx="1">
                    <c:v>0.04</c:v>
                  </c:pt>
                  <c:pt idx="2">
                    <c:v>0.04</c:v>
                  </c:pt>
                  <c:pt idx="3">
                    <c:v>0.21</c:v>
                  </c:pt>
                  <c:pt idx="4">
                    <c:v>0.2</c:v>
                  </c:pt>
                  <c:pt idx="6">
                    <c:v>7.0000000000000007E-2</c:v>
                  </c:pt>
                  <c:pt idx="7">
                    <c:v>0.05</c:v>
                  </c:pt>
                  <c:pt idx="8">
                    <c:v>6.8000000000000005E-2</c:v>
                  </c:pt>
                  <c:pt idx="9">
                    <c:v>0.26</c:v>
                  </c:pt>
                  <c:pt idx="10">
                    <c:v>0.25</c:v>
                  </c:pt>
                </c:numCache>
              </c:numRef>
            </c:minus>
          </c:errBars>
          <c:cat>
            <c:strRef>
              <c:f>Arylamidase!$B$3:$L$3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Arylamidase!$B$7:$L$7</c:f>
              <c:numCache>
                <c:formatCode>0.00</c:formatCode>
                <c:ptCount val="11"/>
                <c:pt idx="0">
                  <c:v>0.5</c:v>
                </c:pt>
                <c:pt idx="1">
                  <c:v>0.66</c:v>
                </c:pt>
                <c:pt idx="2">
                  <c:v>0.66</c:v>
                </c:pt>
                <c:pt idx="3">
                  <c:v>0.98</c:v>
                </c:pt>
                <c:pt idx="4">
                  <c:v>0.95</c:v>
                </c:pt>
                <c:pt idx="6">
                  <c:v>0.53</c:v>
                </c:pt>
                <c:pt idx="7">
                  <c:v>0.68</c:v>
                </c:pt>
                <c:pt idx="8">
                  <c:v>0.75</c:v>
                </c:pt>
                <c:pt idx="9">
                  <c:v>1.18</c:v>
                </c:pt>
                <c:pt idx="10">
                  <c:v>1.19</c:v>
                </c:pt>
              </c:numCache>
            </c:numRef>
          </c:val>
          <c:smooth val="0"/>
        </c:ser>
        <c:dLbls>
          <c:showLegendKey val="0"/>
          <c:showVal val="0"/>
          <c:showCatName val="0"/>
          <c:showSerName val="0"/>
          <c:showPercent val="0"/>
          <c:showBubbleSize val="0"/>
        </c:dLbls>
        <c:marker val="1"/>
        <c:smooth val="0"/>
        <c:axId val="137131136"/>
        <c:axId val="137132672"/>
      </c:lineChart>
      <c:catAx>
        <c:axId val="137131136"/>
        <c:scaling>
          <c:orientation val="minMax"/>
        </c:scaling>
        <c:delete val="1"/>
        <c:axPos val="b"/>
        <c:numFmt formatCode="General" sourceLinked="1"/>
        <c:majorTickMark val="none"/>
        <c:minorTickMark val="none"/>
        <c:tickLblPos val="nextTo"/>
        <c:crossAx val="137132672"/>
        <c:crosses val="autoZero"/>
        <c:auto val="1"/>
        <c:lblAlgn val="ctr"/>
        <c:lblOffset val="100"/>
        <c:noMultiLvlLbl val="0"/>
      </c:catAx>
      <c:valAx>
        <c:axId val="137132672"/>
        <c:scaling>
          <c:orientation val="minMax"/>
          <c:max val="20"/>
        </c:scaling>
        <c:delete val="0"/>
        <c:axPos val="l"/>
        <c:numFmt formatCode="0" sourceLinked="0"/>
        <c:majorTickMark val="none"/>
        <c:minorTickMark val="none"/>
        <c:tickLblPos val="nextTo"/>
        <c:spPr>
          <a:noFill/>
          <a:ln w="12700">
            <a:solidFill>
              <a:schemeClr val="tx1"/>
            </a:solidFill>
          </a:ln>
          <a:effectLst/>
        </c:spPr>
        <c:txPr>
          <a:bodyPr rot="-60000000" vert="horz"/>
          <a:lstStyle/>
          <a:p>
            <a:pPr>
              <a:defRPr sz="1000"/>
            </a:pPr>
            <a:endParaRPr lang="en-US"/>
          </a:p>
        </c:txPr>
        <c:crossAx val="137131136"/>
        <c:crosses val="autoZero"/>
        <c:crossBetween val="between"/>
        <c:majorUnit val="4"/>
      </c:valAx>
      <c:spPr>
        <a:ln>
          <a:solidFill>
            <a:sysClr val="windowText" lastClr="000000"/>
          </a:solidFill>
        </a:ln>
        <a:effectLst/>
      </c:spPr>
    </c:plotArea>
    <c:plotVisOnly val="1"/>
    <c:dispBlanksAs val="gap"/>
    <c:showDLblsOverMax val="0"/>
  </c:chart>
  <c:spPr>
    <a:solidFill>
      <a:sysClr val="window" lastClr="FFFFFF"/>
    </a:solidFill>
    <a:ln w="9525" cap="flat" cmpd="sng" algn="ctr">
      <a:solidFill>
        <a:sysClr val="window" lastClr="FFFFFF"/>
      </a:solidFill>
      <a:round/>
    </a:ln>
    <a:effectLst/>
  </c:spPr>
  <c:txPr>
    <a:bodyPr/>
    <a:lstStyle/>
    <a:p>
      <a:pPr>
        <a:defRPr sz="1100" b="1" baseline="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(c)</a:t>
            </a:r>
          </a:p>
        </c:rich>
      </c:tx>
      <c:layout>
        <c:manualLayout>
          <c:xMode val="edge"/>
          <c:yMode val="edge"/>
          <c:x val="0.15861642723683075"/>
          <c:y val="8.0409356725146194E-2"/>
        </c:manualLayout>
      </c:layout>
      <c:overlay val="0"/>
    </c:title>
    <c:autoTitleDeleted val="0"/>
    <c:plotArea>
      <c:layout>
        <c:manualLayout>
          <c:layoutTarget val="inner"/>
          <c:xMode val="edge"/>
          <c:yMode val="edge"/>
          <c:x val="0.14815120207803856"/>
          <c:y val="5.337368671855499E-2"/>
          <c:w val="0.82443726740600087"/>
          <c:h val="0.90054720890146389"/>
        </c:manualLayout>
      </c:layout>
      <c:lineChart>
        <c:grouping val="standard"/>
        <c:varyColors val="0"/>
        <c:ser>
          <c:idx val="0"/>
          <c:order val="0"/>
          <c:tx>
            <c:strRef>
              <c:f>[Protease.xlsx]MBC!$A$4</c:f>
              <c:strCache>
                <c:ptCount val="1"/>
                <c:pt idx="0">
                  <c:v>LFH (0-10 cm)</c:v>
                </c:pt>
              </c:strCache>
            </c:strRef>
          </c:tx>
          <c:spPr>
            <a:ln w="12700" cap="rnd" cmpd="sng">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[Protease.xlsx]MBC!$M$4:$W$4</c:f>
                <c:numCache>
                  <c:formatCode>General</c:formatCode>
                  <c:ptCount val="11"/>
                  <c:pt idx="0">
                    <c:v>0.13</c:v>
                  </c:pt>
                  <c:pt idx="1">
                    <c:v>0.26</c:v>
                  </c:pt>
                  <c:pt idx="2">
                    <c:v>0.21</c:v>
                  </c:pt>
                  <c:pt idx="3">
                    <c:v>0.47</c:v>
                  </c:pt>
                  <c:pt idx="4">
                    <c:v>0.31</c:v>
                  </c:pt>
                  <c:pt idx="6">
                    <c:v>0.18</c:v>
                  </c:pt>
                  <c:pt idx="7">
                    <c:v>0.28000000000000003</c:v>
                  </c:pt>
                  <c:pt idx="8">
                    <c:v>0.2</c:v>
                  </c:pt>
                  <c:pt idx="9">
                    <c:v>0.39</c:v>
                  </c:pt>
                  <c:pt idx="10">
                    <c:v>0.22</c:v>
                  </c:pt>
                </c:numCache>
              </c:numRef>
            </c:plus>
            <c:minus>
              <c:numRef>
                <c:f>[Protease.xlsx]MBC!$M$4:$W$4</c:f>
                <c:numCache>
                  <c:formatCode>General</c:formatCode>
                  <c:ptCount val="11"/>
                  <c:pt idx="0">
                    <c:v>0.13</c:v>
                  </c:pt>
                  <c:pt idx="1">
                    <c:v>0.26</c:v>
                  </c:pt>
                  <c:pt idx="2">
                    <c:v>0.21</c:v>
                  </c:pt>
                  <c:pt idx="3">
                    <c:v>0.47</c:v>
                  </c:pt>
                  <c:pt idx="4">
                    <c:v>0.31</c:v>
                  </c:pt>
                  <c:pt idx="6">
                    <c:v>0.18</c:v>
                  </c:pt>
                  <c:pt idx="7">
                    <c:v>0.28000000000000003</c:v>
                  </c:pt>
                  <c:pt idx="8">
                    <c:v>0.2</c:v>
                  </c:pt>
                  <c:pt idx="9">
                    <c:v>0.39</c:v>
                  </c:pt>
                  <c:pt idx="10">
                    <c:v>0.22</c:v>
                  </c:pt>
                </c:numCache>
              </c:numRef>
            </c:minus>
          </c:errBars>
          <c:cat>
            <c:strRef>
              <c:f>[Protease.xlsx]MBC!$B$3:$L$3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[Protease.xlsx]MBC!$B$4:$L$4</c:f>
              <c:numCache>
                <c:formatCode>0.00</c:formatCode>
                <c:ptCount val="11"/>
                <c:pt idx="0">
                  <c:v>0.93</c:v>
                </c:pt>
                <c:pt idx="1">
                  <c:v>1.01</c:v>
                </c:pt>
                <c:pt idx="2">
                  <c:v>1.6</c:v>
                </c:pt>
                <c:pt idx="3">
                  <c:v>2.0699999999999998</c:v>
                </c:pt>
                <c:pt idx="4">
                  <c:v>2.2000000000000002</c:v>
                </c:pt>
                <c:pt idx="6">
                  <c:v>1.28</c:v>
                </c:pt>
                <c:pt idx="7">
                  <c:v>1.77</c:v>
                </c:pt>
                <c:pt idx="8">
                  <c:v>1.64</c:v>
                </c:pt>
                <c:pt idx="9">
                  <c:v>2.94</c:v>
                </c:pt>
                <c:pt idx="10">
                  <c:v>3.2</c:v>
                </c:pt>
              </c:numCache>
            </c:numRef>
          </c:val>
          <c:smooth val="0"/>
        </c:ser>
        <c:ser>
          <c:idx val="1"/>
          <c:order val="1"/>
          <c:tx>
            <c:strRef>
              <c:f>[Protease.xlsx]MBC!$A$5</c:f>
              <c:strCache>
                <c:ptCount val="1"/>
                <c:pt idx="0">
                  <c:v>LFH (10-20 cm)</c:v>
                </c:pt>
              </c:strCache>
            </c:strRef>
          </c:tx>
          <c:spPr>
            <a:ln w="12700" cap="rnd">
              <a:solidFill>
                <a:schemeClr val="tx1"/>
              </a:solidFill>
              <a:round/>
            </a:ln>
            <a:effectLst/>
          </c:spPr>
          <c:marker>
            <c:symbol val="circle"/>
            <c:size val="5"/>
            <c:spPr>
              <a:noFill/>
              <a:ln w="12700">
                <a:solidFill>
                  <a:schemeClr val="tx1"/>
                </a:solidFill>
              </a:ln>
              <a:effectLst/>
            </c:spPr>
          </c:marker>
          <c:errBars>
            <c:errDir val="y"/>
            <c:errBarType val="both"/>
            <c:errValType val="cust"/>
            <c:noEndCap val="0"/>
            <c:plus>
              <c:numRef>
                <c:f>[Protease.xlsx]MBC!$M$5:$W$5</c:f>
                <c:numCache>
                  <c:formatCode>General</c:formatCode>
                  <c:ptCount val="11"/>
                  <c:pt idx="0">
                    <c:v>0.06</c:v>
                  </c:pt>
                  <c:pt idx="1">
                    <c:v>0.02</c:v>
                  </c:pt>
                  <c:pt idx="2">
                    <c:v>7.0000000000000007E-2</c:v>
                  </c:pt>
                  <c:pt idx="3">
                    <c:v>0.16</c:v>
                  </c:pt>
                  <c:pt idx="4">
                    <c:v>0.21</c:v>
                  </c:pt>
                  <c:pt idx="6">
                    <c:v>0.06</c:v>
                  </c:pt>
                  <c:pt idx="7">
                    <c:v>0.31</c:v>
                  </c:pt>
                  <c:pt idx="8">
                    <c:v>0.05</c:v>
                  </c:pt>
                  <c:pt idx="9">
                    <c:v>0.21</c:v>
                  </c:pt>
                  <c:pt idx="10">
                    <c:v>0.17</c:v>
                  </c:pt>
                </c:numCache>
              </c:numRef>
            </c:plus>
            <c:minus>
              <c:numRef>
                <c:f>[Protease.xlsx]MBC!$M$5:$W$5</c:f>
                <c:numCache>
                  <c:formatCode>General</c:formatCode>
                  <c:ptCount val="11"/>
                  <c:pt idx="0">
                    <c:v>0.06</c:v>
                  </c:pt>
                  <c:pt idx="1">
                    <c:v>0.02</c:v>
                  </c:pt>
                  <c:pt idx="2">
                    <c:v>7.0000000000000007E-2</c:v>
                  </c:pt>
                  <c:pt idx="3">
                    <c:v>0.16</c:v>
                  </c:pt>
                  <c:pt idx="4">
                    <c:v>0.21</c:v>
                  </c:pt>
                  <c:pt idx="6">
                    <c:v>0.06</c:v>
                  </c:pt>
                  <c:pt idx="7">
                    <c:v>0.31</c:v>
                  </c:pt>
                  <c:pt idx="8">
                    <c:v>0.05</c:v>
                  </c:pt>
                  <c:pt idx="9">
                    <c:v>0.21</c:v>
                  </c:pt>
                  <c:pt idx="10">
                    <c:v>0.17</c:v>
                  </c:pt>
                </c:numCache>
              </c:numRef>
            </c:minus>
          </c:errBars>
          <c:cat>
            <c:strRef>
              <c:f>[Protease.xlsx]MBC!$B$3:$L$3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[Protease.xlsx]MBC!$B$5:$L$5</c:f>
              <c:numCache>
                <c:formatCode>0.00</c:formatCode>
                <c:ptCount val="11"/>
                <c:pt idx="0">
                  <c:v>0.61</c:v>
                </c:pt>
                <c:pt idx="1">
                  <c:v>0.64</c:v>
                </c:pt>
                <c:pt idx="2">
                  <c:v>0.77</c:v>
                </c:pt>
                <c:pt idx="3">
                  <c:v>1.05</c:v>
                </c:pt>
                <c:pt idx="4">
                  <c:v>0.87</c:v>
                </c:pt>
                <c:pt idx="6">
                  <c:v>0.62</c:v>
                </c:pt>
                <c:pt idx="7">
                  <c:v>0.65</c:v>
                </c:pt>
                <c:pt idx="8">
                  <c:v>0.55000000000000004</c:v>
                </c:pt>
                <c:pt idx="9">
                  <c:v>1.02</c:v>
                </c:pt>
                <c:pt idx="10">
                  <c:v>1.03</c:v>
                </c:pt>
              </c:numCache>
            </c:numRef>
          </c:val>
          <c:smooth val="0"/>
        </c:ser>
        <c:ser>
          <c:idx val="2"/>
          <c:order val="2"/>
          <c:tx>
            <c:strRef>
              <c:f>[Protease.xlsx]MBC!$A$6</c:f>
              <c:strCache>
                <c:ptCount val="1"/>
                <c:pt idx="0">
                  <c:v>PMM (0-10 cm)</c:v>
                </c:pt>
              </c:strCache>
            </c:strRef>
          </c:tx>
          <c:spPr>
            <a:ln w="12700" cap="rnd">
              <a:solidFill>
                <a:schemeClr val="tx1"/>
              </a:solidFill>
              <a:prstDash val="dash"/>
              <a:round/>
            </a:ln>
            <a:effectLst/>
          </c:spPr>
          <c:marker>
            <c:symbol val="square"/>
            <c:size val="5"/>
            <c:spPr>
              <a:solidFill>
                <a:schemeClr val="tx1"/>
              </a:solidFill>
              <a:ln w="12700">
                <a:solidFill>
                  <a:schemeClr val="tx1"/>
                </a:solidFill>
                <a:prstDash val="solid"/>
              </a:ln>
              <a:effectLst/>
            </c:spPr>
          </c:marker>
          <c:errBars>
            <c:errDir val="y"/>
            <c:errBarType val="both"/>
            <c:errValType val="cust"/>
            <c:noEndCap val="0"/>
            <c:plus>
              <c:numRef>
                <c:f>[Protease.xlsx]MBC!$M$6:$W$6</c:f>
                <c:numCache>
                  <c:formatCode>General</c:formatCode>
                  <c:ptCount val="11"/>
                  <c:pt idx="0">
                    <c:v>0.09</c:v>
                  </c:pt>
                  <c:pt idx="1">
                    <c:v>0.05</c:v>
                  </c:pt>
                  <c:pt idx="2">
                    <c:v>0.08</c:v>
                  </c:pt>
                  <c:pt idx="3">
                    <c:v>0.15</c:v>
                  </c:pt>
                  <c:pt idx="4">
                    <c:v>0.16</c:v>
                  </c:pt>
                  <c:pt idx="6">
                    <c:v>0.05</c:v>
                  </c:pt>
                  <c:pt idx="7">
                    <c:v>0.03</c:v>
                  </c:pt>
                  <c:pt idx="8">
                    <c:v>0.23</c:v>
                  </c:pt>
                  <c:pt idx="9">
                    <c:v>0.12</c:v>
                  </c:pt>
                  <c:pt idx="10">
                    <c:v>0.11</c:v>
                  </c:pt>
                </c:numCache>
              </c:numRef>
            </c:plus>
            <c:minus>
              <c:numRef>
                <c:f>[Protease.xlsx]MBC!$M$6:$W$6</c:f>
                <c:numCache>
                  <c:formatCode>General</c:formatCode>
                  <c:ptCount val="11"/>
                  <c:pt idx="0">
                    <c:v>0.09</c:v>
                  </c:pt>
                  <c:pt idx="1">
                    <c:v>0.05</c:v>
                  </c:pt>
                  <c:pt idx="2">
                    <c:v>0.08</c:v>
                  </c:pt>
                  <c:pt idx="3">
                    <c:v>0.15</c:v>
                  </c:pt>
                  <c:pt idx="4">
                    <c:v>0.16</c:v>
                  </c:pt>
                  <c:pt idx="6">
                    <c:v>0.05</c:v>
                  </c:pt>
                  <c:pt idx="7">
                    <c:v>0.03</c:v>
                  </c:pt>
                  <c:pt idx="8">
                    <c:v>0.23</c:v>
                  </c:pt>
                  <c:pt idx="9">
                    <c:v>0.12</c:v>
                  </c:pt>
                  <c:pt idx="10">
                    <c:v>0.11</c:v>
                  </c:pt>
                </c:numCache>
              </c:numRef>
            </c:minus>
          </c:errBars>
          <c:cat>
            <c:strRef>
              <c:f>[Protease.xlsx]MBC!$B$3:$L$3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[Protease.xlsx]MBC!$B$6:$L$6</c:f>
              <c:numCache>
                <c:formatCode>0.00</c:formatCode>
                <c:ptCount val="11"/>
                <c:pt idx="0">
                  <c:v>0.63</c:v>
                </c:pt>
                <c:pt idx="1">
                  <c:v>0.7</c:v>
                </c:pt>
                <c:pt idx="2">
                  <c:v>0.71</c:v>
                </c:pt>
                <c:pt idx="3">
                  <c:v>0.79</c:v>
                </c:pt>
                <c:pt idx="4">
                  <c:v>0.95</c:v>
                </c:pt>
                <c:pt idx="6">
                  <c:v>0.67</c:v>
                </c:pt>
                <c:pt idx="7">
                  <c:v>0.77</c:v>
                </c:pt>
                <c:pt idx="8">
                  <c:v>0.75</c:v>
                </c:pt>
                <c:pt idx="9">
                  <c:v>1.1200000000000001</c:v>
                </c:pt>
                <c:pt idx="10">
                  <c:v>1.4</c:v>
                </c:pt>
              </c:numCache>
            </c:numRef>
          </c:val>
          <c:smooth val="0"/>
        </c:ser>
        <c:ser>
          <c:idx val="3"/>
          <c:order val="3"/>
          <c:tx>
            <c:strRef>
              <c:f>[Protease.xlsx]MBC!$A$7</c:f>
              <c:strCache>
                <c:ptCount val="1"/>
                <c:pt idx="0">
                  <c:v>PMM (10-20 cm)</c:v>
                </c:pt>
              </c:strCache>
            </c:strRef>
          </c:tx>
          <c:spPr>
            <a:ln w="12700" cap="rnd">
              <a:solidFill>
                <a:schemeClr val="tx1"/>
              </a:solidFill>
              <a:prstDash val="dash"/>
              <a:round/>
            </a:ln>
            <a:effectLst/>
          </c:spPr>
          <c:marker>
            <c:symbol val="square"/>
            <c:size val="5"/>
            <c:spPr>
              <a:noFill/>
              <a:ln w="12700">
                <a:solidFill>
                  <a:schemeClr val="tx1"/>
                </a:solidFill>
              </a:ln>
              <a:effectLst/>
            </c:spPr>
          </c:marker>
          <c:errBars>
            <c:errDir val="y"/>
            <c:errBarType val="both"/>
            <c:errValType val="cust"/>
            <c:noEndCap val="0"/>
            <c:plus>
              <c:numRef>
                <c:f>[Protease.xlsx]MBC!$M$7:$W$7</c:f>
                <c:numCache>
                  <c:formatCode>General</c:formatCode>
                  <c:ptCount val="11"/>
                  <c:pt idx="0">
                    <c:v>0.03</c:v>
                  </c:pt>
                  <c:pt idx="1">
                    <c:v>0.03</c:v>
                  </c:pt>
                  <c:pt idx="2">
                    <c:v>0.02</c:v>
                  </c:pt>
                  <c:pt idx="3">
                    <c:v>0.03</c:v>
                  </c:pt>
                  <c:pt idx="4">
                    <c:v>0.04</c:v>
                  </c:pt>
                  <c:pt idx="6">
                    <c:v>0.12</c:v>
                  </c:pt>
                  <c:pt idx="7">
                    <c:v>0.04</c:v>
                  </c:pt>
                  <c:pt idx="8">
                    <c:v>0.2</c:v>
                  </c:pt>
                  <c:pt idx="9">
                    <c:v>0.05</c:v>
                  </c:pt>
                  <c:pt idx="10">
                    <c:v>0.03</c:v>
                  </c:pt>
                </c:numCache>
              </c:numRef>
            </c:plus>
            <c:minus>
              <c:numRef>
                <c:f>[Protease.xlsx]MBC!$M$7:$W$7</c:f>
                <c:numCache>
                  <c:formatCode>General</c:formatCode>
                  <c:ptCount val="11"/>
                  <c:pt idx="0">
                    <c:v>0.03</c:v>
                  </c:pt>
                  <c:pt idx="1">
                    <c:v>0.03</c:v>
                  </c:pt>
                  <c:pt idx="2">
                    <c:v>0.02</c:v>
                  </c:pt>
                  <c:pt idx="3">
                    <c:v>0.03</c:v>
                  </c:pt>
                  <c:pt idx="4">
                    <c:v>0.04</c:v>
                  </c:pt>
                  <c:pt idx="6">
                    <c:v>0.12</c:v>
                  </c:pt>
                  <c:pt idx="7">
                    <c:v>0.04</c:v>
                  </c:pt>
                  <c:pt idx="8">
                    <c:v>0.2</c:v>
                  </c:pt>
                  <c:pt idx="9">
                    <c:v>0.05</c:v>
                  </c:pt>
                  <c:pt idx="10">
                    <c:v>0.03</c:v>
                  </c:pt>
                </c:numCache>
              </c:numRef>
            </c:minus>
          </c:errBars>
          <c:cat>
            <c:strRef>
              <c:f>[Protease.xlsx]MBC!$B$3:$L$3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[Protease.xlsx]MBC!$B$7:$L$7</c:f>
              <c:numCache>
                <c:formatCode>0.00</c:formatCode>
                <c:ptCount val="11"/>
                <c:pt idx="0">
                  <c:v>0.15</c:v>
                </c:pt>
                <c:pt idx="1">
                  <c:v>0.19</c:v>
                </c:pt>
                <c:pt idx="2">
                  <c:v>0.18</c:v>
                </c:pt>
                <c:pt idx="3">
                  <c:v>0.23</c:v>
                </c:pt>
                <c:pt idx="4">
                  <c:v>0.24</c:v>
                </c:pt>
                <c:pt idx="6">
                  <c:v>0.15</c:v>
                </c:pt>
                <c:pt idx="7">
                  <c:v>0.19</c:v>
                </c:pt>
                <c:pt idx="8">
                  <c:v>0.22</c:v>
                </c:pt>
                <c:pt idx="9">
                  <c:v>0.27</c:v>
                </c:pt>
                <c:pt idx="10">
                  <c:v>0.28000000000000003</c:v>
                </c:pt>
              </c:numCache>
            </c:numRef>
          </c:val>
          <c:smooth val="0"/>
        </c:ser>
        <c:dLbls>
          <c:showLegendKey val="0"/>
          <c:showVal val="0"/>
          <c:showCatName val="0"/>
          <c:showSerName val="0"/>
          <c:showPercent val="0"/>
          <c:showBubbleSize val="0"/>
        </c:dLbls>
        <c:marker val="1"/>
        <c:smooth val="0"/>
        <c:axId val="137525888"/>
        <c:axId val="137548160"/>
      </c:lineChart>
      <c:catAx>
        <c:axId val="137525888"/>
        <c:scaling>
          <c:orientation val="minMax"/>
        </c:scaling>
        <c:delete val="1"/>
        <c:axPos val="b"/>
        <c:numFmt formatCode="General" sourceLinked="1"/>
        <c:majorTickMark val="none"/>
        <c:minorTickMark val="none"/>
        <c:tickLblPos val="nextTo"/>
        <c:crossAx val="137548160"/>
        <c:crossesAt val="0"/>
        <c:auto val="1"/>
        <c:lblAlgn val="ctr"/>
        <c:lblOffset val="100"/>
        <c:noMultiLvlLbl val="0"/>
      </c:catAx>
      <c:valAx>
        <c:axId val="137548160"/>
        <c:scaling>
          <c:orientation val="minMax"/>
          <c:max val="4"/>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i="0" baseline="0">
                    <a:effectLst/>
                  </a:rPr>
                  <a:t>Protease </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CA" sz="900" b="1" i="0" baseline="0">
                    <a:effectLst/>
                  </a:rPr>
                  <a:t>(µg tyrosine g</a:t>
                </a:r>
                <a:r>
                  <a:rPr lang="en-CA" sz="900" b="1" i="0" baseline="36000">
                    <a:effectLst/>
                  </a:rPr>
                  <a:t>-1</a:t>
                </a:r>
                <a:r>
                  <a:rPr lang="en-CA" sz="900" b="1" i="0" baseline="0">
                    <a:effectLst/>
                  </a:rPr>
                  <a:t> h</a:t>
                </a:r>
                <a:r>
                  <a:rPr lang="en-CA" sz="900" b="1" i="0" baseline="36000">
                    <a:effectLst/>
                  </a:rPr>
                  <a:t>-1</a:t>
                </a:r>
                <a:r>
                  <a:rPr lang="en-CA" sz="900" b="1" i="0" baseline="0">
                    <a:effectLst/>
                  </a:rPr>
                  <a:t>)</a:t>
                </a:r>
                <a:endParaRPr lang="en-CA" sz="900">
                  <a:effectLst/>
                </a:endParaRPr>
              </a:p>
            </c:rich>
          </c:tx>
          <c:layout>
            <c:manualLayout>
              <c:xMode val="edge"/>
              <c:yMode val="edge"/>
              <c:x val="2.987654718350264E-2"/>
              <c:y val="0.18273886784271981"/>
            </c:manualLayout>
          </c:layout>
          <c:overlay val="0"/>
          <c:spPr>
            <a:noFill/>
            <a:ln>
              <a:noFill/>
            </a:ln>
            <a:effectLst/>
          </c:spPr>
        </c:title>
        <c:numFmt formatCode="0" sourceLinked="0"/>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7525888"/>
        <c:crosses val="autoZero"/>
        <c:crossBetween val="between"/>
        <c:majorUnit val="1"/>
      </c:valAx>
      <c:spPr>
        <a:solidFill>
          <a:sysClr val="window" lastClr="FFFFFF"/>
        </a:solid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(d)</a:t>
            </a:r>
          </a:p>
        </c:rich>
      </c:tx>
      <c:layout>
        <c:manualLayout>
          <c:xMode val="edge"/>
          <c:yMode val="edge"/>
          <c:x val="0.16896012686547937"/>
          <c:y val="6.5144841269841269E-2"/>
        </c:manualLayout>
      </c:layout>
      <c:overlay val="0"/>
    </c:title>
    <c:autoTitleDeleted val="0"/>
    <c:plotArea>
      <c:layout>
        <c:manualLayout>
          <c:layoutTarget val="inner"/>
          <c:xMode val="edge"/>
          <c:yMode val="edge"/>
          <c:x val="0.14353336275944653"/>
          <c:y val="3.5061194235116964E-2"/>
          <c:w val="0.81504329908637241"/>
          <c:h val="0.7237838420882321"/>
        </c:manualLayout>
      </c:layout>
      <c:lineChart>
        <c:grouping val="standard"/>
        <c:varyColors val="0"/>
        <c:ser>
          <c:idx val="0"/>
          <c:order val="0"/>
          <c:tx>
            <c:strRef>
              <c:f>Urease!$A$4</c:f>
              <c:strCache>
                <c:ptCount val="1"/>
                <c:pt idx="0">
                  <c:v>LFH (0-10 cm)</c:v>
                </c:pt>
              </c:strCache>
            </c:strRef>
          </c:tx>
          <c:spPr>
            <a:ln w="12700" cap="rnd" cmpd="sng">
              <a:solidFill>
                <a:schemeClr val="tx1"/>
              </a:solid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Urease!$M$4:$W$4</c:f>
                <c:numCache>
                  <c:formatCode>General</c:formatCode>
                  <c:ptCount val="11"/>
                  <c:pt idx="0">
                    <c:v>0.01</c:v>
                  </c:pt>
                  <c:pt idx="1">
                    <c:v>0.02</c:v>
                  </c:pt>
                  <c:pt idx="2">
                    <c:v>0.03</c:v>
                  </c:pt>
                  <c:pt idx="3">
                    <c:v>0.03</c:v>
                  </c:pt>
                  <c:pt idx="4">
                    <c:v>0.04</c:v>
                  </c:pt>
                  <c:pt idx="6">
                    <c:v>0.01</c:v>
                  </c:pt>
                  <c:pt idx="7">
                    <c:v>0.02</c:v>
                  </c:pt>
                  <c:pt idx="8">
                    <c:v>0.03</c:v>
                  </c:pt>
                  <c:pt idx="9">
                    <c:v>0.02</c:v>
                  </c:pt>
                  <c:pt idx="10">
                    <c:v>0.02</c:v>
                  </c:pt>
                </c:numCache>
              </c:numRef>
            </c:plus>
            <c:minus>
              <c:numRef>
                <c:f>Urease!$M$4:$W$4</c:f>
                <c:numCache>
                  <c:formatCode>General</c:formatCode>
                  <c:ptCount val="11"/>
                  <c:pt idx="0">
                    <c:v>0.01</c:v>
                  </c:pt>
                  <c:pt idx="1">
                    <c:v>0.02</c:v>
                  </c:pt>
                  <c:pt idx="2">
                    <c:v>0.03</c:v>
                  </c:pt>
                  <c:pt idx="3">
                    <c:v>0.03</c:v>
                  </c:pt>
                  <c:pt idx="4">
                    <c:v>0.04</c:v>
                  </c:pt>
                  <c:pt idx="6">
                    <c:v>0.01</c:v>
                  </c:pt>
                  <c:pt idx="7">
                    <c:v>0.02</c:v>
                  </c:pt>
                  <c:pt idx="8">
                    <c:v>0.03</c:v>
                  </c:pt>
                  <c:pt idx="9">
                    <c:v>0.02</c:v>
                  </c:pt>
                  <c:pt idx="10">
                    <c:v>0.02</c:v>
                  </c:pt>
                </c:numCache>
              </c:numRef>
            </c:minus>
          </c:errBars>
          <c:cat>
            <c:strRef>
              <c:f>Urease!$B$3:$L$3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Urease!$B$4:$L$4</c:f>
              <c:numCache>
                <c:formatCode>0.00</c:formatCode>
                <c:ptCount val="11"/>
                <c:pt idx="0">
                  <c:v>7.0000000000000007E-2</c:v>
                </c:pt>
                <c:pt idx="1">
                  <c:v>0.26</c:v>
                </c:pt>
                <c:pt idx="2">
                  <c:v>0.3</c:v>
                </c:pt>
                <c:pt idx="3">
                  <c:v>0.36</c:v>
                </c:pt>
                <c:pt idx="4">
                  <c:v>0.41</c:v>
                </c:pt>
                <c:pt idx="6">
                  <c:v>0.06</c:v>
                </c:pt>
                <c:pt idx="7">
                  <c:v>0.28000000000000003</c:v>
                </c:pt>
                <c:pt idx="8">
                  <c:v>0.26</c:v>
                </c:pt>
                <c:pt idx="9">
                  <c:v>0.36</c:v>
                </c:pt>
                <c:pt idx="10">
                  <c:v>0.44</c:v>
                </c:pt>
              </c:numCache>
            </c:numRef>
          </c:val>
          <c:smooth val="0"/>
        </c:ser>
        <c:ser>
          <c:idx val="1"/>
          <c:order val="1"/>
          <c:tx>
            <c:strRef>
              <c:f>Urease!$A$5</c:f>
              <c:strCache>
                <c:ptCount val="1"/>
                <c:pt idx="0">
                  <c:v>LFH (10-20 cm)</c:v>
                </c:pt>
              </c:strCache>
            </c:strRef>
          </c:tx>
          <c:spPr>
            <a:ln w="12700" cap="rnd">
              <a:solidFill>
                <a:schemeClr val="tx1"/>
              </a:solidFill>
              <a:round/>
            </a:ln>
            <a:effectLst/>
          </c:spPr>
          <c:marker>
            <c:symbol val="circle"/>
            <c:size val="5"/>
            <c:spPr>
              <a:noFill/>
              <a:ln w="12700">
                <a:solidFill>
                  <a:schemeClr val="tx1"/>
                </a:solidFill>
              </a:ln>
              <a:effectLst/>
            </c:spPr>
          </c:marker>
          <c:errBars>
            <c:errDir val="y"/>
            <c:errBarType val="both"/>
            <c:errValType val="cust"/>
            <c:noEndCap val="0"/>
            <c:plus>
              <c:numRef>
                <c:f>Urease!$M$5:$W$5</c:f>
                <c:numCache>
                  <c:formatCode>General</c:formatCode>
                  <c:ptCount val="11"/>
                  <c:pt idx="0">
                    <c:v>0.01</c:v>
                  </c:pt>
                  <c:pt idx="1">
                    <c:v>0.01</c:v>
                  </c:pt>
                  <c:pt idx="2">
                    <c:v>0.02</c:v>
                  </c:pt>
                  <c:pt idx="3">
                    <c:v>0.02</c:v>
                  </c:pt>
                  <c:pt idx="4">
                    <c:v>0.02</c:v>
                  </c:pt>
                  <c:pt idx="6">
                    <c:v>0</c:v>
                  </c:pt>
                  <c:pt idx="7">
                    <c:v>0.01</c:v>
                  </c:pt>
                  <c:pt idx="8">
                    <c:v>0.01</c:v>
                  </c:pt>
                  <c:pt idx="9">
                    <c:v>0.01</c:v>
                  </c:pt>
                  <c:pt idx="10">
                    <c:v>0.01</c:v>
                  </c:pt>
                </c:numCache>
              </c:numRef>
            </c:plus>
            <c:minus>
              <c:numRef>
                <c:f>Urease!$M$5:$W$5</c:f>
                <c:numCache>
                  <c:formatCode>General</c:formatCode>
                  <c:ptCount val="11"/>
                  <c:pt idx="0">
                    <c:v>0.01</c:v>
                  </c:pt>
                  <c:pt idx="1">
                    <c:v>0.01</c:v>
                  </c:pt>
                  <c:pt idx="2">
                    <c:v>0.02</c:v>
                  </c:pt>
                  <c:pt idx="3">
                    <c:v>0.02</c:v>
                  </c:pt>
                  <c:pt idx="4">
                    <c:v>0.02</c:v>
                  </c:pt>
                  <c:pt idx="6">
                    <c:v>0</c:v>
                  </c:pt>
                  <c:pt idx="7">
                    <c:v>0.01</c:v>
                  </c:pt>
                  <c:pt idx="8">
                    <c:v>0.01</c:v>
                  </c:pt>
                  <c:pt idx="9">
                    <c:v>0.01</c:v>
                  </c:pt>
                  <c:pt idx="10">
                    <c:v>0.01</c:v>
                  </c:pt>
                </c:numCache>
              </c:numRef>
            </c:minus>
          </c:errBars>
          <c:cat>
            <c:strRef>
              <c:f>Urease!$B$3:$L$3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Urease!$B$5:$L$5</c:f>
              <c:numCache>
                <c:formatCode>0.00</c:formatCode>
                <c:ptCount val="11"/>
                <c:pt idx="0">
                  <c:v>0.02</c:v>
                </c:pt>
                <c:pt idx="1">
                  <c:v>0.13</c:v>
                </c:pt>
                <c:pt idx="2">
                  <c:v>0.16</c:v>
                </c:pt>
                <c:pt idx="3">
                  <c:v>0.28999999999999998</c:v>
                </c:pt>
                <c:pt idx="4">
                  <c:v>0.3</c:v>
                </c:pt>
                <c:pt idx="6">
                  <c:v>0.03</c:v>
                </c:pt>
                <c:pt idx="7">
                  <c:v>0.14000000000000001</c:v>
                </c:pt>
                <c:pt idx="8">
                  <c:v>0.13</c:v>
                </c:pt>
                <c:pt idx="9">
                  <c:v>0.28999999999999998</c:v>
                </c:pt>
                <c:pt idx="10">
                  <c:v>0.28999999999999998</c:v>
                </c:pt>
              </c:numCache>
            </c:numRef>
          </c:val>
          <c:smooth val="0"/>
        </c:ser>
        <c:ser>
          <c:idx val="2"/>
          <c:order val="2"/>
          <c:tx>
            <c:strRef>
              <c:f>Urease!$A$6</c:f>
              <c:strCache>
                <c:ptCount val="1"/>
                <c:pt idx="0">
                  <c:v>PMM (0-10 cm)</c:v>
                </c:pt>
              </c:strCache>
            </c:strRef>
          </c:tx>
          <c:spPr>
            <a:ln w="12700" cap="rnd">
              <a:solidFill>
                <a:schemeClr val="tx1"/>
              </a:solidFill>
              <a:prstDash val="dash"/>
              <a:round/>
            </a:ln>
            <a:effectLst/>
          </c:spPr>
          <c:marker>
            <c:symbol val="square"/>
            <c:size val="5"/>
            <c:spPr>
              <a:solidFill>
                <a:schemeClr val="tx1"/>
              </a:solidFill>
              <a:ln w="12700">
                <a:solidFill>
                  <a:schemeClr val="tx1"/>
                </a:solidFill>
                <a:prstDash val="solid"/>
              </a:ln>
              <a:effectLst/>
            </c:spPr>
          </c:marker>
          <c:errBars>
            <c:errDir val="y"/>
            <c:errBarType val="both"/>
            <c:errValType val="cust"/>
            <c:noEndCap val="0"/>
            <c:plus>
              <c:numRef>
                <c:f>Urease!$M$6:$W$6</c:f>
                <c:numCache>
                  <c:formatCode>General</c:formatCode>
                  <c:ptCount val="11"/>
                  <c:pt idx="0">
                    <c:v>0.01</c:v>
                  </c:pt>
                  <c:pt idx="1">
                    <c:v>0.04</c:v>
                  </c:pt>
                  <c:pt idx="2">
                    <c:v>0.03</c:v>
                  </c:pt>
                  <c:pt idx="3">
                    <c:v>0.02</c:v>
                  </c:pt>
                  <c:pt idx="4">
                    <c:v>0.03</c:v>
                  </c:pt>
                  <c:pt idx="6">
                    <c:v>0</c:v>
                  </c:pt>
                  <c:pt idx="7">
                    <c:v>0.03</c:v>
                  </c:pt>
                  <c:pt idx="8">
                    <c:v>0.02</c:v>
                  </c:pt>
                  <c:pt idx="9">
                    <c:v>0.01</c:v>
                  </c:pt>
                  <c:pt idx="10">
                    <c:v>0.01</c:v>
                  </c:pt>
                </c:numCache>
              </c:numRef>
            </c:plus>
            <c:minus>
              <c:numRef>
                <c:f>Urease!$M$6:$W$6</c:f>
                <c:numCache>
                  <c:formatCode>General</c:formatCode>
                  <c:ptCount val="11"/>
                  <c:pt idx="0">
                    <c:v>0.01</c:v>
                  </c:pt>
                  <c:pt idx="1">
                    <c:v>0.04</c:v>
                  </c:pt>
                  <c:pt idx="2">
                    <c:v>0.03</c:v>
                  </c:pt>
                  <c:pt idx="3">
                    <c:v>0.02</c:v>
                  </c:pt>
                  <c:pt idx="4">
                    <c:v>0.03</c:v>
                  </c:pt>
                  <c:pt idx="6">
                    <c:v>0</c:v>
                  </c:pt>
                  <c:pt idx="7">
                    <c:v>0.03</c:v>
                  </c:pt>
                  <c:pt idx="8">
                    <c:v>0.02</c:v>
                  </c:pt>
                  <c:pt idx="9">
                    <c:v>0.01</c:v>
                  </c:pt>
                  <c:pt idx="10">
                    <c:v>0.01</c:v>
                  </c:pt>
                </c:numCache>
              </c:numRef>
            </c:minus>
          </c:errBars>
          <c:cat>
            <c:strRef>
              <c:f>Urease!$B$3:$L$3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Urease!$B$6:$L$6</c:f>
              <c:numCache>
                <c:formatCode>0.00</c:formatCode>
                <c:ptCount val="11"/>
                <c:pt idx="0">
                  <c:v>0.02</c:v>
                </c:pt>
                <c:pt idx="1">
                  <c:v>0.27</c:v>
                </c:pt>
                <c:pt idx="2">
                  <c:v>0.24</c:v>
                </c:pt>
                <c:pt idx="3">
                  <c:v>0.27</c:v>
                </c:pt>
                <c:pt idx="4">
                  <c:v>0.35</c:v>
                </c:pt>
                <c:pt idx="6">
                  <c:v>0.02</c:v>
                </c:pt>
                <c:pt idx="7">
                  <c:v>0.15</c:v>
                </c:pt>
                <c:pt idx="8">
                  <c:v>0.16</c:v>
                </c:pt>
                <c:pt idx="9">
                  <c:v>0.27</c:v>
                </c:pt>
                <c:pt idx="10">
                  <c:v>0.36</c:v>
                </c:pt>
              </c:numCache>
            </c:numRef>
          </c:val>
          <c:smooth val="0"/>
        </c:ser>
        <c:ser>
          <c:idx val="3"/>
          <c:order val="3"/>
          <c:tx>
            <c:strRef>
              <c:f>Urease!$A$7</c:f>
              <c:strCache>
                <c:ptCount val="1"/>
                <c:pt idx="0">
                  <c:v>PMM (10-20 cm)</c:v>
                </c:pt>
              </c:strCache>
            </c:strRef>
          </c:tx>
          <c:spPr>
            <a:ln w="12700" cap="rnd">
              <a:solidFill>
                <a:schemeClr val="tx1"/>
              </a:solidFill>
              <a:prstDash val="dash"/>
              <a:round/>
            </a:ln>
            <a:effectLst/>
          </c:spPr>
          <c:marker>
            <c:symbol val="square"/>
            <c:size val="5"/>
            <c:spPr>
              <a:noFill/>
              <a:ln w="12700">
                <a:solidFill>
                  <a:schemeClr val="tx1"/>
                </a:solidFill>
              </a:ln>
              <a:effectLst/>
            </c:spPr>
          </c:marker>
          <c:errBars>
            <c:errDir val="y"/>
            <c:errBarType val="both"/>
            <c:errValType val="cust"/>
            <c:noEndCap val="0"/>
            <c:plus>
              <c:numRef>
                <c:f>Urease!$M$7:$W$7</c:f>
                <c:numCache>
                  <c:formatCode>General</c:formatCode>
                  <c:ptCount val="11"/>
                  <c:pt idx="0">
                    <c:v>0.01</c:v>
                  </c:pt>
                  <c:pt idx="1">
                    <c:v>0.01</c:v>
                  </c:pt>
                  <c:pt idx="2">
                    <c:v>0.02</c:v>
                  </c:pt>
                  <c:pt idx="3">
                    <c:v>0.03</c:v>
                  </c:pt>
                  <c:pt idx="4">
                    <c:v>0.02</c:v>
                  </c:pt>
                  <c:pt idx="6">
                    <c:v>0</c:v>
                  </c:pt>
                  <c:pt idx="7">
                    <c:v>0.01</c:v>
                  </c:pt>
                  <c:pt idx="8">
                    <c:v>0.02</c:v>
                  </c:pt>
                  <c:pt idx="9">
                    <c:v>0.01</c:v>
                  </c:pt>
                  <c:pt idx="10">
                    <c:v>0.01</c:v>
                  </c:pt>
                </c:numCache>
              </c:numRef>
            </c:plus>
            <c:minus>
              <c:numRef>
                <c:f>Urease!$M$7:$W$7</c:f>
                <c:numCache>
                  <c:formatCode>General</c:formatCode>
                  <c:ptCount val="11"/>
                  <c:pt idx="0">
                    <c:v>0.01</c:v>
                  </c:pt>
                  <c:pt idx="1">
                    <c:v>0.01</c:v>
                  </c:pt>
                  <c:pt idx="2">
                    <c:v>0.02</c:v>
                  </c:pt>
                  <c:pt idx="3">
                    <c:v>0.03</c:v>
                  </c:pt>
                  <c:pt idx="4">
                    <c:v>0.02</c:v>
                  </c:pt>
                  <c:pt idx="6">
                    <c:v>0</c:v>
                  </c:pt>
                  <c:pt idx="7">
                    <c:v>0.01</c:v>
                  </c:pt>
                  <c:pt idx="8">
                    <c:v>0.02</c:v>
                  </c:pt>
                  <c:pt idx="9">
                    <c:v>0.01</c:v>
                  </c:pt>
                  <c:pt idx="10">
                    <c:v>0.01</c:v>
                  </c:pt>
                </c:numCache>
              </c:numRef>
            </c:minus>
          </c:errBars>
          <c:cat>
            <c:strRef>
              <c:f>Urease!$B$3:$L$3</c:f>
              <c:strCache>
                <c:ptCount val="11"/>
                <c:pt idx="0">
                  <c:v>Jun.</c:v>
                </c:pt>
                <c:pt idx="1">
                  <c:v>Jul.</c:v>
                </c:pt>
                <c:pt idx="2">
                  <c:v>Aug.</c:v>
                </c:pt>
                <c:pt idx="3">
                  <c:v>Sept.</c:v>
                </c:pt>
                <c:pt idx="4">
                  <c:v>Oct.</c:v>
                </c:pt>
                <c:pt idx="6">
                  <c:v>Jun.</c:v>
                </c:pt>
                <c:pt idx="7">
                  <c:v>Jul.</c:v>
                </c:pt>
                <c:pt idx="8">
                  <c:v>Aug.</c:v>
                </c:pt>
                <c:pt idx="9">
                  <c:v>Sept.</c:v>
                </c:pt>
                <c:pt idx="10">
                  <c:v>Oct.</c:v>
                </c:pt>
              </c:strCache>
            </c:strRef>
          </c:cat>
          <c:val>
            <c:numRef>
              <c:f>Urease!$B$7:$L$7</c:f>
              <c:numCache>
                <c:formatCode>0.00</c:formatCode>
                <c:ptCount val="11"/>
                <c:pt idx="0">
                  <c:v>0.01</c:v>
                </c:pt>
                <c:pt idx="1">
                  <c:v>0.14000000000000001</c:v>
                </c:pt>
                <c:pt idx="2">
                  <c:v>0.16</c:v>
                </c:pt>
                <c:pt idx="3">
                  <c:v>0.23</c:v>
                </c:pt>
                <c:pt idx="4">
                  <c:v>0.25</c:v>
                </c:pt>
                <c:pt idx="6">
                  <c:v>0.02</c:v>
                </c:pt>
                <c:pt idx="7">
                  <c:v>0.15</c:v>
                </c:pt>
                <c:pt idx="8">
                  <c:v>0.16</c:v>
                </c:pt>
                <c:pt idx="9">
                  <c:v>0.23</c:v>
                </c:pt>
                <c:pt idx="10">
                  <c:v>0.26</c:v>
                </c:pt>
              </c:numCache>
            </c:numRef>
          </c:val>
          <c:smooth val="0"/>
        </c:ser>
        <c:dLbls>
          <c:showLegendKey val="0"/>
          <c:showVal val="0"/>
          <c:showCatName val="0"/>
          <c:showSerName val="0"/>
          <c:showPercent val="0"/>
          <c:showBubbleSize val="0"/>
        </c:dLbls>
        <c:marker val="1"/>
        <c:smooth val="0"/>
        <c:axId val="155066752"/>
        <c:axId val="155068288"/>
      </c:lineChart>
      <c:catAx>
        <c:axId val="155066752"/>
        <c:scaling>
          <c:orientation val="minMax"/>
        </c:scaling>
        <c:delete val="0"/>
        <c:axPos val="b"/>
        <c:numFmt formatCode="General" sourceLinked="1"/>
        <c:majorTickMark val="none"/>
        <c:minorTickMark val="none"/>
        <c:tickLblPos val="nextTo"/>
        <c:spPr>
          <a:noFill/>
          <a:ln w="12700" cap="flat" cmpd="sng" algn="ctr">
            <a:solidFill>
              <a:schemeClr val="tx1"/>
            </a:solidFill>
            <a:round/>
          </a:ln>
          <a:effectLst/>
        </c:spPr>
        <c:txPr>
          <a:bodyPr rot="0"/>
          <a:lstStyle/>
          <a:p>
            <a:pPr>
              <a:defRPr sz="1000"/>
            </a:pPr>
            <a:endParaRPr lang="en-US"/>
          </a:p>
        </c:txPr>
        <c:crossAx val="155068288"/>
        <c:crosses val="autoZero"/>
        <c:auto val="1"/>
        <c:lblAlgn val="ctr"/>
        <c:lblOffset val="100"/>
        <c:noMultiLvlLbl val="0"/>
      </c:catAx>
      <c:valAx>
        <c:axId val="155068288"/>
        <c:scaling>
          <c:orientation val="minMax"/>
          <c:max val="0.60000000000000009"/>
          <c:min val="0"/>
        </c:scaling>
        <c:delete val="0"/>
        <c:axPos val="l"/>
        <c:title>
          <c:tx>
            <c:rich>
              <a:bodyPr rot="-5400000" vert="horz"/>
              <a:lstStyle/>
              <a:p>
                <a:pPr>
                  <a:defRPr sz="1000"/>
                </a:pPr>
                <a:r>
                  <a:rPr lang="en-US" sz="900"/>
                  <a:t>Urease </a:t>
                </a:r>
                <a:br>
                  <a:rPr lang="en-US" sz="900"/>
                </a:br>
                <a:r>
                  <a:rPr lang="en-CA" sz="900"/>
                  <a:t>(nmol</a:t>
                </a:r>
                <a:r>
                  <a:rPr lang="en-CA" sz="900" baseline="0"/>
                  <a:t> </a:t>
                </a:r>
                <a:r>
                  <a:rPr lang="en-CA" sz="900"/>
                  <a:t>NH</a:t>
                </a:r>
                <a:r>
                  <a:rPr lang="en-CA" sz="900" baseline="-25000"/>
                  <a:t>4</a:t>
                </a:r>
                <a:r>
                  <a:rPr lang="en-CA" sz="900" baseline="30000"/>
                  <a:t>+</a:t>
                </a:r>
                <a:r>
                  <a:rPr lang="en-CA" sz="900"/>
                  <a:t> g</a:t>
                </a:r>
                <a:r>
                  <a:rPr lang="en-CA" sz="900" baseline="30000"/>
                  <a:t>-1</a:t>
                </a:r>
                <a:r>
                  <a:rPr lang="en-CA" sz="900"/>
                  <a:t> h</a:t>
                </a:r>
                <a:r>
                  <a:rPr lang="en-CA" sz="900" baseline="30000"/>
                  <a:t>-1</a:t>
                </a:r>
                <a:r>
                  <a:rPr lang="en-CA" sz="900"/>
                  <a:t>)</a:t>
                </a:r>
                <a:endParaRPr lang="en-US" sz="900"/>
              </a:p>
            </c:rich>
          </c:tx>
          <c:layout>
            <c:manualLayout>
              <c:xMode val="edge"/>
              <c:yMode val="edge"/>
              <c:x val="2.2600037081880023E-2"/>
              <c:y val="0.1549981931884355"/>
            </c:manualLayout>
          </c:layout>
          <c:overlay val="0"/>
          <c:spPr>
            <a:noFill/>
            <a:ln>
              <a:noFill/>
            </a:ln>
            <a:effectLst/>
          </c:spPr>
        </c:title>
        <c:numFmt formatCode="0.0" sourceLinked="0"/>
        <c:majorTickMark val="none"/>
        <c:minorTickMark val="none"/>
        <c:tickLblPos val="nextTo"/>
        <c:spPr>
          <a:noFill/>
          <a:ln w="12700">
            <a:solidFill>
              <a:schemeClr val="tx1"/>
            </a:solidFill>
          </a:ln>
          <a:effectLst/>
        </c:spPr>
        <c:txPr>
          <a:bodyPr rot="-60000000" vert="horz"/>
          <a:lstStyle/>
          <a:p>
            <a:pPr>
              <a:defRPr sz="1000"/>
            </a:pPr>
            <a:endParaRPr lang="en-US"/>
          </a:p>
        </c:txPr>
        <c:crossAx val="155066752"/>
        <c:crosses val="autoZero"/>
        <c:crossBetween val="between"/>
        <c:majorUnit val="0.2"/>
      </c:valAx>
      <c:spPr>
        <a:noFill/>
        <a:ln w="12700">
          <a:solidFill>
            <a:sysClr val="windowText" lastClr="000000"/>
          </a:solidFill>
        </a:ln>
        <a:effectLst/>
      </c:spPr>
    </c:plotArea>
    <c:plotVisOnly val="1"/>
    <c:dispBlanksAs val="gap"/>
    <c:showDLblsOverMax val="0"/>
  </c:chart>
  <c:spPr>
    <a:solidFill>
      <a:schemeClr val="bg1"/>
    </a:solidFill>
    <a:ln w="9525" cap="flat" cmpd="sng" algn="ctr">
      <a:noFill/>
      <a:round/>
    </a:ln>
    <a:effectLst/>
  </c:spPr>
  <c:txPr>
    <a:bodyPr/>
    <a:lstStyle/>
    <a:p>
      <a:pPr>
        <a:defRPr sz="1100" b="1">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(a)</a:t>
            </a:r>
          </a:p>
        </c:rich>
      </c:tx>
      <c:layout>
        <c:manualLayout>
          <c:xMode val="edge"/>
          <c:yMode val="edge"/>
          <c:x val="0.19942118055555555"/>
          <c:y val="3.5671874999999992E-2"/>
        </c:manualLayout>
      </c:layout>
      <c:overlay val="0"/>
    </c:title>
    <c:autoTitleDeleted val="0"/>
    <c:plotArea>
      <c:layout>
        <c:manualLayout>
          <c:layoutTarget val="inner"/>
          <c:xMode val="edge"/>
          <c:yMode val="edge"/>
          <c:x val="0.15006927026645372"/>
          <c:y val="2.4421081874137288E-2"/>
          <c:w val="0.78709895833333332"/>
          <c:h val="0.78775069444444445"/>
        </c:manualLayout>
      </c:layout>
      <c:scatterChart>
        <c:scatterStyle val="lineMarker"/>
        <c:varyColors val="0"/>
        <c:ser>
          <c:idx val="0"/>
          <c:order val="0"/>
          <c:tx>
            <c:v>PMM</c:v>
          </c:tx>
          <c:spPr>
            <a:ln w="19050" cap="rnd">
              <a:noFill/>
              <a:round/>
            </a:ln>
            <a:effectLst/>
          </c:spPr>
          <c:marker>
            <c:symbol val="circle"/>
            <c:size val="3"/>
            <c:spPr>
              <a:solidFill>
                <a:schemeClr val="tx1"/>
              </a:solidFill>
              <a:ln w="9525">
                <a:solidFill>
                  <a:schemeClr val="tx1"/>
                </a:solidFill>
              </a:ln>
              <a:effectLst/>
            </c:spPr>
          </c:marker>
          <c:trendline>
            <c:spPr>
              <a:ln w="12700"/>
            </c:spPr>
            <c:trendlineType val="linear"/>
            <c:dispRSqr val="1"/>
            <c:dispEq val="1"/>
            <c:trendlineLbl>
              <c:layout>
                <c:manualLayout>
                  <c:x val="0.57326388888888891"/>
                  <c:y val="0.29942395833333335"/>
                </c:manualLayout>
              </c:layout>
              <c:tx>
                <c:rich>
                  <a:bodyPr/>
                  <a:lstStyle/>
                  <a:p>
                    <a:pPr>
                      <a:defRPr/>
                    </a:pPr>
                    <a:r>
                      <a:rPr lang="en-US"/>
                      <a:t>PMM</a:t>
                    </a:r>
                  </a:p>
                  <a:p>
                    <a:pPr>
                      <a:defRPr/>
                    </a:pPr>
                    <a:r>
                      <a:rPr lang="en-US"/>
                      <a:t>y = 75.54x - 5.23
R² = 0.56, P&lt;0.05</a:t>
                    </a:r>
                  </a:p>
                </c:rich>
              </c:tx>
              <c:numFmt formatCode="#,##0.00" sourceLinked="0"/>
            </c:trendlineLbl>
          </c:trendline>
          <c:xVal>
            <c:numRef>
              <c:f>GL!$A$2:$A$21</c:f>
              <c:numCache>
                <c:formatCode>0.000</c:formatCode>
                <c:ptCount val="20"/>
                <c:pt idx="0">
                  <c:v>0.16499999999999998</c:v>
                </c:pt>
                <c:pt idx="1">
                  <c:v>0.13999999999999999</c:v>
                </c:pt>
                <c:pt idx="2">
                  <c:v>0.17131941406770515</c:v>
                </c:pt>
                <c:pt idx="3">
                  <c:v>0.146666666666667</c:v>
                </c:pt>
                <c:pt idx="4">
                  <c:v>0.18499999999999997</c:v>
                </c:pt>
                <c:pt idx="5">
                  <c:v>0.14866666666666667</c:v>
                </c:pt>
                <c:pt idx="6">
                  <c:v>0.20054668747806001</c:v>
                </c:pt>
                <c:pt idx="7">
                  <c:v>0.16166666666666701</c:v>
                </c:pt>
                <c:pt idx="8">
                  <c:v>0.20166666666666666</c:v>
                </c:pt>
                <c:pt idx="9">
                  <c:v>0.18833333333333332</c:v>
                </c:pt>
                <c:pt idx="10">
                  <c:v>0.203880020811393</c:v>
                </c:pt>
                <c:pt idx="11">
                  <c:v>8.3333333333332996E-2</c:v>
                </c:pt>
                <c:pt idx="12">
                  <c:v>0.19376893122163119</c:v>
                </c:pt>
                <c:pt idx="13">
                  <c:v>0.18001093898946965</c:v>
                </c:pt>
                <c:pt idx="14">
                  <c:v>0.234689530756268</c:v>
                </c:pt>
                <c:pt idx="15">
                  <c:v>0.17499999999999999</c:v>
                </c:pt>
                <c:pt idx="16">
                  <c:v>0.27302286408960191</c:v>
                </c:pt>
                <c:pt idx="17">
                  <c:v>0.19312507356358899</c:v>
                </c:pt>
                <c:pt idx="18">
                  <c:v>0.27568304979025499</c:v>
                </c:pt>
                <c:pt idx="19">
                  <c:v>0.193333333333333</c:v>
                </c:pt>
              </c:numCache>
            </c:numRef>
          </c:xVal>
          <c:yVal>
            <c:numRef>
              <c:f>GL!$B$2:$B$21</c:f>
              <c:numCache>
                <c:formatCode>0.00</c:formatCode>
                <c:ptCount val="20"/>
                <c:pt idx="0">
                  <c:v>4.3710249221183819</c:v>
                </c:pt>
                <c:pt idx="1">
                  <c:v>3.0308722741433032</c:v>
                </c:pt>
                <c:pt idx="2">
                  <c:v>7.6</c:v>
                </c:pt>
                <c:pt idx="3">
                  <c:v>3.3</c:v>
                </c:pt>
                <c:pt idx="4">
                  <c:v>6.1393862928348879</c:v>
                </c:pt>
                <c:pt idx="5">
                  <c:v>3.7245747663551398</c:v>
                </c:pt>
                <c:pt idx="6">
                  <c:v>12.1</c:v>
                </c:pt>
                <c:pt idx="7">
                  <c:v>6.4</c:v>
                </c:pt>
                <c:pt idx="8">
                  <c:v>10.68179885057471</c:v>
                </c:pt>
                <c:pt idx="9">
                  <c:v>6.7718965517241472</c:v>
                </c:pt>
                <c:pt idx="10">
                  <c:v>14</c:v>
                </c:pt>
                <c:pt idx="11">
                  <c:v>7.1</c:v>
                </c:pt>
                <c:pt idx="12">
                  <c:v>6.460639166398094</c:v>
                </c:pt>
                <c:pt idx="13">
                  <c:v>5.546001181652171</c:v>
                </c:pt>
                <c:pt idx="14">
                  <c:v>17.100000000000001</c:v>
                </c:pt>
                <c:pt idx="15">
                  <c:v>11.8</c:v>
                </c:pt>
                <c:pt idx="16">
                  <c:v>12.890804597701152</c:v>
                </c:pt>
                <c:pt idx="17">
                  <c:v>8.5689655172413914</c:v>
                </c:pt>
                <c:pt idx="18">
                  <c:v>17.600000000000001</c:v>
                </c:pt>
                <c:pt idx="19">
                  <c:v>10.9</c:v>
                </c:pt>
              </c:numCache>
            </c:numRef>
          </c:yVal>
          <c:smooth val="0"/>
        </c:ser>
        <c:ser>
          <c:idx val="1"/>
          <c:order val="1"/>
          <c:tx>
            <c:v>LFH</c:v>
          </c:tx>
          <c:spPr>
            <a:ln w="25400" cap="rnd">
              <a:noFill/>
              <a:round/>
            </a:ln>
            <a:effectLst/>
          </c:spPr>
          <c:marker>
            <c:symbol val="square"/>
            <c:size val="3"/>
            <c:spPr>
              <a:noFill/>
              <a:ln w="19050" cap="sq">
                <a:solidFill>
                  <a:schemeClr val="tx1"/>
                </a:solidFill>
                <a:miter lim="800000"/>
                <a:tailEnd type="diamond"/>
              </a:ln>
              <a:effectLst/>
            </c:spPr>
          </c:marker>
          <c:trendline>
            <c:spPr>
              <a:ln w="12700">
                <a:prstDash val="dash"/>
              </a:ln>
            </c:spPr>
            <c:trendlineType val="linear"/>
            <c:dispRSqr val="1"/>
            <c:dispEq val="1"/>
            <c:trendlineLbl>
              <c:layout>
                <c:manualLayout>
                  <c:x val="0.25315243055555553"/>
                  <c:y val="0.55325486111111111"/>
                </c:manualLayout>
              </c:layout>
              <c:tx>
                <c:rich>
                  <a:bodyPr/>
                  <a:lstStyle/>
                  <a:p>
                    <a:pPr>
                      <a:defRPr/>
                    </a:pPr>
                    <a:r>
                      <a:rPr lang="en-US"/>
                      <a:t>LFH</a:t>
                    </a:r>
                  </a:p>
                  <a:p>
                    <a:pPr>
                      <a:defRPr/>
                    </a:pPr>
                    <a:r>
                      <a:rPr lang="en-US"/>
                      <a:t>y = 15.88x + 2.37
R² = 0.71, P&lt;0.05</a:t>
                    </a:r>
                  </a:p>
                </c:rich>
              </c:tx>
              <c:numFmt formatCode="#,##0.00" sourceLinked="0"/>
            </c:trendlineLbl>
          </c:trendline>
          <c:xVal>
            <c:numRef>
              <c:f>GL!$C$2:$C$21</c:f>
              <c:numCache>
                <c:formatCode>0.000</c:formatCode>
                <c:ptCount val="20"/>
                <c:pt idx="0">
                  <c:v>0.33499999999999996</c:v>
                </c:pt>
                <c:pt idx="1">
                  <c:v>0.22</c:v>
                </c:pt>
                <c:pt idx="2">
                  <c:v>0.52840210475377503</c:v>
                </c:pt>
                <c:pt idx="3">
                  <c:v>0.25166666666666665</c:v>
                </c:pt>
                <c:pt idx="4">
                  <c:v>0.35999999999999993</c:v>
                </c:pt>
                <c:pt idx="5">
                  <c:v>0.23666666666666661</c:v>
                </c:pt>
                <c:pt idx="6">
                  <c:v>0.62765534693414504</c:v>
                </c:pt>
                <c:pt idx="7">
                  <c:v>0.33</c:v>
                </c:pt>
                <c:pt idx="8">
                  <c:v>0.41500000000000004</c:v>
                </c:pt>
                <c:pt idx="9">
                  <c:v>0.23483333333333334</c:v>
                </c:pt>
                <c:pt idx="10">
                  <c:v>0.65432201360081199</c:v>
                </c:pt>
                <c:pt idx="11">
                  <c:v>0.32500000000000001</c:v>
                </c:pt>
                <c:pt idx="12">
                  <c:v>0.70409067404501846</c:v>
                </c:pt>
                <c:pt idx="13">
                  <c:v>0.45293578342733026</c:v>
                </c:pt>
                <c:pt idx="14">
                  <c:v>0.94190554843081165</c:v>
                </c:pt>
                <c:pt idx="15">
                  <c:v>0.60126911676066397</c:v>
                </c:pt>
                <c:pt idx="16">
                  <c:v>0.72933845949263321</c:v>
                </c:pt>
                <c:pt idx="17">
                  <c:v>0.48626911676066364</c:v>
                </c:pt>
                <c:pt idx="18">
                  <c:v>0.99681063448057505</c:v>
                </c:pt>
                <c:pt idx="19">
                  <c:v>0.61460245009399705</c:v>
                </c:pt>
              </c:numCache>
            </c:numRef>
          </c:xVal>
          <c:yVal>
            <c:numRef>
              <c:f>GL!$D$2:$D$21</c:f>
              <c:numCache>
                <c:formatCode>0.00</c:formatCode>
                <c:ptCount val="20"/>
                <c:pt idx="0">
                  <c:v>5.3478971962616333</c:v>
                </c:pt>
                <c:pt idx="1">
                  <c:v>2.8699439252336423</c:v>
                </c:pt>
                <c:pt idx="2">
                  <c:v>9.8000000000000007</c:v>
                </c:pt>
                <c:pt idx="3">
                  <c:v>4.9000000000000004</c:v>
                </c:pt>
                <c:pt idx="4">
                  <c:v>8.0361838006230499</c:v>
                </c:pt>
                <c:pt idx="5">
                  <c:v>3.6178909657320917</c:v>
                </c:pt>
                <c:pt idx="6">
                  <c:v>12.5</c:v>
                </c:pt>
                <c:pt idx="7">
                  <c:v>8.5</c:v>
                </c:pt>
                <c:pt idx="8">
                  <c:v>12.906724137931036</c:v>
                </c:pt>
                <c:pt idx="9">
                  <c:v>10.233505747126429</c:v>
                </c:pt>
                <c:pt idx="10">
                  <c:v>14.5</c:v>
                </c:pt>
                <c:pt idx="11">
                  <c:v>11.2</c:v>
                </c:pt>
                <c:pt idx="12">
                  <c:v>9.7322612525513037</c:v>
                </c:pt>
                <c:pt idx="13">
                  <c:v>6.3740643463315045</c:v>
                </c:pt>
                <c:pt idx="14">
                  <c:v>17.3</c:v>
                </c:pt>
                <c:pt idx="15">
                  <c:v>12.4</c:v>
                </c:pt>
                <c:pt idx="16">
                  <c:v>15.560344827586189</c:v>
                </c:pt>
                <c:pt idx="17">
                  <c:v>10.425287356321828</c:v>
                </c:pt>
                <c:pt idx="18">
                  <c:v>17.899999999999999</c:v>
                </c:pt>
                <c:pt idx="19">
                  <c:v>12.9</c:v>
                </c:pt>
              </c:numCache>
            </c:numRef>
          </c:yVal>
          <c:smooth val="0"/>
        </c:ser>
        <c:dLbls>
          <c:showLegendKey val="0"/>
          <c:showVal val="0"/>
          <c:showCatName val="0"/>
          <c:showSerName val="0"/>
          <c:showPercent val="0"/>
          <c:showBubbleSize val="0"/>
        </c:dLbls>
        <c:axId val="160916992"/>
        <c:axId val="160918912"/>
      </c:scatterChart>
      <c:valAx>
        <c:axId val="160916992"/>
        <c:scaling>
          <c:orientation val="minMax"/>
        </c:scaling>
        <c:delete val="0"/>
        <c:axPos val="b"/>
        <c:title>
          <c:tx>
            <c:rich>
              <a:bodyPr rot="0" vert="horz"/>
              <a:lstStyle/>
              <a:p>
                <a:pPr>
                  <a:defRPr sz="900"/>
                </a:pPr>
                <a:r>
                  <a:rPr lang="el-GR" sz="1000"/>
                  <a:t>β</a:t>
                </a:r>
                <a:r>
                  <a:rPr lang="en-CA" sz="1000"/>
                  <a:t>-1, 4- N-Acetylglucosaminidase       (nmol g</a:t>
                </a:r>
                <a:r>
                  <a:rPr lang="en-CA" sz="1000" baseline="30000"/>
                  <a:t>-1</a:t>
                </a:r>
                <a:r>
                  <a:rPr lang="en-CA" sz="1000" baseline="0"/>
                  <a:t> </a:t>
                </a:r>
                <a:r>
                  <a:rPr lang="en-CA" sz="1000"/>
                  <a:t>h</a:t>
                </a:r>
                <a:r>
                  <a:rPr lang="en-CA" sz="1000" baseline="30000"/>
                  <a:t>-1</a:t>
                </a:r>
                <a:r>
                  <a:rPr lang="en-CA" sz="1000"/>
                  <a:t>) </a:t>
                </a:r>
              </a:p>
            </c:rich>
          </c:tx>
          <c:layout>
            <c:manualLayout>
              <c:xMode val="edge"/>
              <c:yMode val="edge"/>
              <c:x val="0.15584687500000002"/>
              <c:y val="0.90739583333333329"/>
            </c:manualLayout>
          </c:layout>
          <c:overlay val="0"/>
          <c:spPr>
            <a:noFill/>
            <a:ln>
              <a:noFill/>
            </a:ln>
            <a:effectLst/>
          </c:spPr>
        </c:title>
        <c:numFmt formatCode="0.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0918912"/>
        <c:crosses val="autoZero"/>
        <c:crossBetween val="midCat"/>
      </c:valAx>
      <c:valAx>
        <c:axId val="160918912"/>
        <c:scaling>
          <c:orientation val="minMax"/>
        </c:scaling>
        <c:delete val="0"/>
        <c:axPos val="l"/>
        <c:title>
          <c:tx>
            <c:rich>
              <a:bodyPr rot="-5400000" vert="horz"/>
              <a:lstStyle/>
              <a:p>
                <a:pPr>
                  <a:defRPr/>
                </a:pPr>
                <a:r>
                  <a:rPr lang="en-CA"/>
                  <a:t>Available N (mg N kg</a:t>
                </a:r>
                <a:r>
                  <a:rPr lang="en-CA" baseline="30000"/>
                  <a:t>-1</a:t>
                </a:r>
                <a:r>
                  <a:rPr lang="en-CA"/>
                  <a:t>)</a:t>
                </a:r>
              </a:p>
            </c:rich>
          </c:tx>
          <c:layout>
            <c:manualLayout>
              <c:xMode val="edge"/>
              <c:yMode val="edge"/>
              <c:x val="2.1628472222222223E-3"/>
              <c:y val="0.18007222222222224"/>
            </c:manualLayout>
          </c:layout>
          <c:overlay val="0"/>
          <c:spPr>
            <a:noFill/>
            <a:ln>
              <a:noFill/>
            </a:ln>
            <a:effectLst/>
          </c:spPr>
        </c:title>
        <c:numFmt formatCode="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0916992"/>
        <c:crosses val="autoZero"/>
        <c:crossBetween val="midCat"/>
        <c:majorUnit val="4"/>
      </c:valAx>
      <c:spPr>
        <a:no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(b)</a:t>
            </a:r>
          </a:p>
        </c:rich>
      </c:tx>
      <c:layout>
        <c:manualLayout>
          <c:xMode val="edge"/>
          <c:yMode val="edge"/>
          <c:x val="0.16662369543026218"/>
          <c:y val="3.4388428749120292E-2"/>
        </c:manualLayout>
      </c:layout>
      <c:overlay val="0"/>
    </c:title>
    <c:autoTitleDeleted val="0"/>
    <c:plotArea>
      <c:layout>
        <c:manualLayout>
          <c:layoutTarget val="inner"/>
          <c:xMode val="edge"/>
          <c:yMode val="edge"/>
          <c:x val="0.15512217480340568"/>
          <c:y val="2.5009766362996573E-2"/>
          <c:w val="0.79200474007913191"/>
          <c:h val="0.7867971572560446"/>
        </c:manualLayout>
      </c:layout>
      <c:scatterChart>
        <c:scatterStyle val="lineMarker"/>
        <c:varyColors val="0"/>
        <c:ser>
          <c:idx val="0"/>
          <c:order val="0"/>
          <c:tx>
            <c:v>PMM</c:v>
          </c:tx>
          <c:spPr>
            <a:ln w="19050" cap="rnd">
              <a:noFill/>
              <a:round/>
            </a:ln>
            <a:effectLst/>
          </c:spPr>
          <c:marker>
            <c:symbol val="circle"/>
            <c:size val="3"/>
            <c:spPr>
              <a:solidFill>
                <a:schemeClr val="tx1"/>
              </a:solidFill>
              <a:ln w="9525">
                <a:solidFill>
                  <a:schemeClr val="tx1"/>
                </a:solidFill>
              </a:ln>
              <a:effectLst/>
            </c:spPr>
          </c:marker>
          <c:trendline>
            <c:spPr>
              <a:ln w="12700"/>
            </c:spPr>
            <c:trendlineType val="linear"/>
            <c:dispRSqr val="1"/>
            <c:dispEq val="1"/>
            <c:trendlineLbl>
              <c:layout>
                <c:manualLayout>
                  <c:x val="0.5070341786108048"/>
                  <c:y val="0.36663848110496661"/>
                </c:manualLayout>
              </c:layout>
              <c:tx>
                <c:rich>
                  <a:bodyPr/>
                  <a:lstStyle/>
                  <a:p>
                    <a:pPr>
                      <a:defRPr/>
                    </a:pPr>
                    <a:r>
                      <a:rPr lang="en-US"/>
                      <a:t>PMM</a:t>
                    </a:r>
                  </a:p>
                  <a:p>
                    <a:pPr>
                      <a:defRPr/>
                    </a:pPr>
                    <a:r>
                      <a:rPr lang="en-US"/>
                      <a:t>y = 1.76x + 4.63
R² = 0.68, P&lt;0.05</a:t>
                    </a:r>
                  </a:p>
                </c:rich>
              </c:tx>
              <c:numFmt formatCode="#,##0.00" sourceLinked="0"/>
            </c:trendlineLbl>
          </c:trendline>
          <c:xVal>
            <c:numRef>
              <c:f>'[arylamidase 12.xlsx]GL'!$A$2:$A$21</c:f>
              <c:numCache>
                <c:formatCode>0.00</c:formatCode>
                <c:ptCount val="20"/>
                <c:pt idx="0">
                  <c:v>1.6233333333333333</c:v>
                </c:pt>
                <c:pt idx="1">
                  <c:v>0.505</c:v>
                </c:pt>
                <c:pt idx="2">
                  <c:v>1.7083333333333333</c:v>
                </c:pt>
                <c:pt idx="3">
                  <c:v>0.53333333333333333</c:v>
                </c:pt>
                <c:pt idx="4">
                  <c:v>2.4116666666666666</c:v>
                </c:pt>
                <c:pt idx="5">
                  <c:v>0.65500000000000014</c:v>
                </c:pt>
                <c:pt idx="6">
                  <c:v>3.7816666666666663</c:v>
                </c:pt>
                <c:pt idx="7">
                  <c:v>0.68333333333333346</c:v>
                </c:pt>
                <c:pt idx="8">
                  <c:v>3.2483333333333331</c:v>
                </c:pt>
                <c:pt idx="9">
                  <c:v>0.65500000000000014</c:v>
                </c:pt>
                <c:pt idx="10">
                  <c:v>4.9483333333333333</c:v>
                </c:pt>
                <c:pt idx="11">
                  <c:v>0.745</c:v>
                </c:pt>
                <c:pt idx="12">
                  <c:v>4.0816666666666661</c:v>
                </c:pt>
                <c:pt idx="13">
                  <c:v>0.98833333333333329</c:v>
                </c:pt>
                <c:pt idx="14">
                  <c:v>6.6149999999999993</c:v>
                </c:pt>
                <c:pt idx="15">
                  <c:v>1.1833333333333333</c:v>
                </c:pt>
                <c:pt idx="16">
                  <c:v>4.0616666666666665</c:v>
                </c:pt>
                <c:pt idx="17">
                  <c:v>0.95499999999999996</c:v>
                </c:pt>
                <c:pt idx="18" formatCode="0.000">
                  <c:v>6.97</c:v>
                </c:pt>
                <c:pt idx="19" formatCode="0.000">
                  <c:v>1.1933333333333334</c:v>
                </c:pt>
              </c:numCache>
            </c:numRef>
          </c:xVal>
          <c:yVal>
            <c:numRef>
              <c:f>'[arylamidase 12.xlsx]GL'!$B$2:$B$21</c:f>
              <c:numCache>
                <c:formatCode>0.00</c:formatCode>
                <c:ptCount val="20"/>
                <c:pt idx="0">
                  <c:v>4.3710249221183819</c:v>
                </c:pt>
                <c:pt idx="1">
                  <c:v>3.0308722741433032</c:v>
                </c:pt>
                <c:pt idx="2">
                  <c:v>7.6</c:v>
                </c:pt>
                <c:pt idx="3">
                  <c:v>3.3</c:v>
                </c:pt>
                <c:pt idx="4">
                  <c:v>6.1393862928348879</c:v>
                </c:pt>
                <c:pt idx="5">
                  <c:v>3.7245747663551398</c:v>
                </c:pt>
                <c:pt idx="6">
                  <c:v>12.1</c:v>
                </c:pt>
                <c:pt idx="7">
                  <c:v>6.4</c:v>
                </c:pt>
                <c:pt idx="8">
                  <c:v>10.68179885057471</c:v>
                </c:pt>
                <c:pt idx="9">
                  <c:v>6.7718965517241472</c:v>
                </c:pt>
                <c:pt idx="10">
                  <c:v>14</c:v>
                </c:pt>
                <c:pt idx="11">
                  <c:v>7.1</c:v>
                </c:pt>
                <c:pt idx="12">
                  <c:v>6.460639166398094</c:v>
                </c:pt>
                <c:pt idx="13">
                  <c:v>5.546001181652171</c:v>
                </c:pt>
                <c:pt idx="14">
                  <c:v>17.100000000000001</c:v>
                </c:pt>
                <c:pt idx="15">
                  <c:v>11.8</c:v>
                </c:pt>
                <c:pt idx="16">
                  <c:v>12.890804597701152</c:v>
                </c:pt>
                <c:pt idx="17">
                  <c:v>8.5689655172413914</c:v>
                </c:pt>
                <c:pt idx="18">
                  <c:v>17.600000000000001</c:v>
                </c:pt>
                <c:pt idx="19">
                  <c:v>10.9</c:v>
                </c:pt>
              </c:numCache>
            </c:numRef>
          </c:yVal>
          <c:smooth val="0"/>
        </c:ser>
        <c:ser>
          <c:idx val="1"/>
          <c:order val="1"/>
          <c:tx>
            <c:v>LFH</c:v>
          </c:tx>
          <c:spPr>
            <a:ln w="25400" cap="rnd">
              <a:noFill/>
              <a:round/>
            </a:ln>
            <a:effectLst/>
          </c:spPr>
          <c:marker>
            <c:symbol val="square"/>
            <c:size val="3"/>
            <c:spPr>
              <a:noFill/>
              <a:ln w="19050" cap="sq">
                <a:solidFill>
                  <a:schemeClr val="tx1"/>
                </a:solidFill>
                <a:miter lim="800000"/>
                <a:tailEnd type="diamond"/>
              </a:ln>
              <a:effectLst/>
            </c:spPr>
          </c:marker>
          <c:trendline>
            <c:spPr>
              <a:ln w="12700">
                <a:prstDash val="dash"/>
              </a:ln>
            </c:spPr>
            <c:trendlineType val="linear"/>
            <c:dispRSqr val="1"/>
            <c:dispEq val="1"/>
            <c:trendlineLbl>
              <c:layout>
                <c:manualLayout>
                  <c:x val="0.1199508429183513"/>
                  <c:y val="0.55663143534306736"/>
                </c:manualLayout>
              </c:layout>
              <c:tx>
                <c:rich>
                  <a:bodyPr/>
                  <a:lstStyle/>
                  <a:p>
                    <a:pPr>
                      <a:defRPr/>
                    </a:pPr>
                    <a:r>
                      <a:rPr lang="en-US"/>
                      <a:t>LFH</a:t>
                    </a:r>
                  </a:p>
                  <a:p>
                    <a:pPr>
                      <a:defRPr/>
                    </a:pPr>
                    <a:r>
                      <a:rPr lang="en-US"/>
                      <a:t>y = 0.84x + 5.54
R² = 0.70, P&lt;0.05</a:t>
                    </a:r>
                  </a:p>
                </c:rich>
              </c:tx>
              <c:numFmt formatCode="#,##0.00" sourceLinked="0"/>
              <c:spPr>
                <a:ln w="76200"/>
              </c:spPr>
            </c:trendlineLbl>
          </c:trendline>
          <c:xVal>
            <c:numRef>
              <c:f>'[arylamidase 12.xlsx]GL'!$C$2:$C$21</c:f>
              <c:numCache>
                <c:formatCode>0.00</c:formatCode>
                <c:ptCount val="20"/>
                <c:pt idx="0">
                  <c:v>3.6383333333333336</c:v>
                </c:pt>
                <c:pt idx="1">
                  <c:v>1.3116666666666668</c:v>
                </c:pt>
                <c:pt idx="2">
                  <c:v>4.3383333333333338</c:v>
                </c:pt>
                <c:pt idx="3">
                  <c:v>1.3783333333333332</c:v>
                </c:pt>
                <c:pt idx="4">
                  <c:v>4.5133333333333336</c:v>
                </c:pt>
                <c:pt idx="5">
                  <c:v>1.8116666666666668</c:v>
                </c:pt>
                <c:pt idx="6">
                  <c:v>7.3466666666666676</c:v>
                </c:pt>
                <c:pt idx="7">
                  <c:v>3.3850000000000002</c:v>
                </c:pt>
                <c:pt idx="8">
                  <c:v>6.5133333333333345</c:v>
                </c:pt>
                <c:pt idx="9">
                  <c:v>2.3849999999999998</c:v>
                </c:pt>
                <c:pt idx="10">
                  <c:v>7.4666666666666659</c:v>
                </c:pt>
                <c:pt idx="11">
                  <c:v>3.6766666666666663</c:v>
                </c:pt>
                <c:pt idx="12">
                  <c:v>7.5350000000000001</c:v>
                </c:pt>
                <c:pt idx="13">
                  <c:v>3.0516666666666663</c:v>
                </c:pt>
                <c:pt idx="14">
                  <c:v>16.180000000000003</c:v>
                </c:pt>
                <c:pt idx="15">
                  <c:v>5.3850000000000007</c:v>
                </c:pt>
                <c:pt idx="16">
                  <c:v>7.7349999999999994</c:v>
                </c:pt>
                <c:pt idx="17">
                  <c:v>3.1283333333333334</c:v>
                </c:pt>
                <c:pt idx="18">
                  <c:v>17.058333333333334</c:v>
                </c:pt>
                <c:pt idx="19">
                  <c:v>6.8033333333333337</c:v>
                </c:pt>
              </c:numCache>
            </c:numRef>
          </c:xVal>
          <c:yVal>
            <c:numRef>
              <c:f>'[arylamidase 12.xlsx]GL'!$D$2:$D$21</c:f>
              <c:numCache>
                <c:formatCode>0.00</c:formatCode>
                <c:ptCount val="20"/>
                <c:pt idx="0">
                  <c:v>5.3478971962616333</c:v>
                </c:pt>
                <c:pt idx="1">
                  <c:v>2.8699439252336423</c:v>
                </c:pt>
                <c:pt idx="2">
                  <c:v>9.8000000000000007</c:v>
                </c:pt>
                <c:pt idx="3">
                  <c:v>4.9000000000000004</c:v>
                </c:pt>
                <c:pt idx="4">
                  <c:v>8.0361838006230499</c:v>
                </c:pt>
                <c:pt idx="5">
                  <c:v>3.6178909657320917</c:v>
                </c:pt>
                <c:pt idx="6">
                  <c:v>12.5</c:v>
                </c:pt>
                <c:pt idx="7">
                  <c:v>8.5</c:v>
                </c:pt>
                <c:pt idx="8">
                  <c:v>12.906724137931036</c:v>
                </c:pt>
                <c:pt idx="9">
                  <c:v>10.233505747126429</c:v>
                </c:pt>
                <c:pt idx="10">
                  <c:v>14.5</c:v>
                </c:pt>
                <c:pt idx="11">
                  <c:v>11.2</c:v>
                </c:pt>
                <c:pt idx="12">
                  <c:v>9.7322612525513037</c:v>
                </c:pt>
                <c:pt idx="13">
                  <c:v>6.3740643463315045</c:v>
                </c:pt>
                <c:pt idx="14">
                  <c:v>17.3</c:v>
                </c:pt>
                <c:pt idx="15">
                  <c:v>12.4</c:v>
                </c:pt>
                <c:pt idx="16">
                  <c:v>15.560344827586189</c:v>
                </c:pt>
                <c:pt idx="17">
                  <c:v>10.425287356321828</c:v>
                </c:pt>
                <c:pt idx="18">
                  <c:v>17.899999999999999</c:v>
                </c:pt>
                <c:pt idx="19">
                  <c:v>12.9</c:v>
                </c:pt>
              </c:numCache>
            </c:numRef>
          </c:yVal>
          <c:smooth val="0"/>
        </c:ser>
        <c:dLbls>
          <c:showLegendKey val="0"/>
          <c:showVal val="0"/>
          <c:showCatName val="0"/>
          <c:showSerName val="0"/>
          <c:showPercent val="0"/>
          <c:showBubbleSize val="0"/>
        </c:dLbls>
        <c:axId val="165031936"/>
        <c:axId val="165033856"/>
      </c:scatterChart>
      <c:valAx>
        <c:axId val="165031936"/>
        <c:scaling>
          <c:orientation val="minMax"/>
          <c:max val="20"/>
          <c:min val="0"/>
        </c:scaling>
        <c:delete val="0"/>
        <c:axPos val="b"/>
        <c:title>
          <c:tx>
            <c:rich>
              <a:bodyPr rot="0" vert="horz"/>
              <a:lstStyle/>
              <a:p>
                <a:pPr>
                  <a:defRPr/>
                </a:pPr>
                <a:r>
                  <a:rPr lang="en-CA"/>
                  <a:t>Arylamidase                                          (mg β-Naphthylamine</a:t>
                </a:r>
                <a:r>
                  <a:rPr lang="en-CA" baseline="0"/>
                  <a:t> </a:t>
                </a:r>
                <a:r>
                  <a:rPr lang="en-CA"/>
                  <a:t>kg</a:t>
                </a:r>
                <a:r>
                  <a:rPr lang="en-CA" baseline="30000"/>
                  <a:t>-1</a:t>
                </a:r>
                <a:r>
                  <a:rPr lang="en-CA" baseline="0"/>
                  <a:t> </a:t>
                </a:r>
                <a:r>
                  <a:rPr lang="en-CA"/>
                  <a:t>h</a:t>
                </a:r>
                <a:r>
                  <a:rPr lang="en-CA" baseline="30000"/>
                  <a:t>-1</a:t>
                </a:r>
                <a:r>
                  <a:rPr lang="en-CA"/>
                  <a:t>)</a:t>
                </a:r>
              </a:p>
            </c:rich>
          </c:tx>
          <c:layout>
            <c:manualLayout>
              <c:xMode val="edge"/>
              <c:yMode val="edge"/>
              <c:x val="0.22714201388888888"/>
              <c:y val="0.91888333333333339"/>
            </c:manualLayout>
          </c:layout>
          <c:overlay val="0"/>
          <c:spPr>
            <a:noFill/>
            <a:ln>
              <a:noFill/>
            </a:ln>
            <a:effectLst/>
          </c:spPr>
        </c:title>
        <c:numFmt formatCode="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5033856"/>
        <c:crosses val="autoZero"/>
        <c:crossBetween val="midCat"/>
        <c:majorUnit val="4"/>
      </c:valAx>
      <c:valAx>
        <c:axId val="165033856"/>
        <c:scaling>
          <c:orientation val="minMax"/>
          <c:max val="20"/>
        </c:scaling>
        <c:delete val="0"/>
        <c:axPos val="l"/>
        <c:title>
          <c:tx>
            <c:rich>
              <a:bodyPr rot="-5400000" vert="horz"/>
              <a:lstStyle/>
              <a:p>
                <a:pPr>
                  <a:defRPr/>
                </a:pPr>
                <a:r>
                  <a:rPr lang="en-CA"/>
                  <a:t>Available N (mg N kg</a:t>
                </a:r>
                <a:r>
                  <a:rPr lang="en-CA" baseline="30000"/>
                  <a:t>-1</a:t>
                </a:r>
                <a:r>
                  <a:rPr lang="en-CA"/>
                  <a:t>)</a:t>
                </a:r>
              </a:p>
            </c:rich>
          </c:tx>
          <c:layout>
            <c:manualLayout>
              <c:xMode val="edge"/>
              <c:yMode val="edge"/>
              <c:x val="1.5034722222222221E-4"/>
              <c:y val="0.13195937499999999"/>
            </c:manualLayout>
          </c:layout>
          <c:overlay val="0"/>
          <c:spPr>
            <a:noFill/>
            <a:ln>
              <a:noFill/>
            </a:ln>
            <a:effectLst/>
          </c:spPr>
        </c:title>
        <c:numFmt formatCode="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5031936"/>
        <c:crosses val="autoZero"/>
        <c:crossBetween val="midCat"/>
        <c:majorUnit val="4"/>
      </c:valAx>
      <c:spPr>
        <a:no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(c)</a:t>
            </a:r>
          </a:p>
        </c:rich>
      </c:tx>
      <c:layout>
        <c:manualLayout>
          <c:xMode val="edge"/>
          <c:yMode val="edge"/>
          <c:x val="0.17110003898568671"/>
          <c:y val="3.4388428749120292E-2"/>
        </c:manualLayout>
      </c:layout>
      <c:overlay val="0"/>
    </c:title>
    <c:autoTitleDeleted val="0"/>
    <c:plotArea>
      <c:layout>
        <c:manualLayout>
          <c:layoutTarget val="inner"/>
          <c:xMode val="edge"/>
          <c:yMode val="edge"/>
          <c:x val="0.15512217480340568"/>
          <c:y val="2.5009766362996573E-2"/>
          <c:w val="0.79200474007913191"/>
          <c:h val="0.7867971572560446"/>
        </c:manualLayout>
      </c:layout>
      <c:scatterChart>
        <c:scatterStyle val="lineMarker"/>
        <c:varyColors val="0"/>
        <c:ser>
          <c:idx val="0"/>
          <c:order val="0"/>
          <c:tx>
            <c:v>PMM</c:v>
          </c:tx>
          <c:spPr>
            <a:ln w="19050" cap="rnd">
              <a:noFill/>
              <a:round/>
            </a:ln>
            <a:effectLst/>
          </c:spPr>
          <c:marker>
            <c:symbol val="circle"/>
            <c:size val="3"/>
            <c:spPr>
              <a:solidFill>
                <a:schemeClr val="tx1"/>
              </a:solidFill>
              <a:ln w="9525">
                <a:solidFill>
                  <a:schemeClr val="tx1"/>
                </a:solidFill>
              </a:ln>
              <a:effectLst/>
            </c:spPr>
          </c:marker>
          <c:trendline>
            <c:spPr>
              <a:ln w="12700"/>
            </c:spPr>
            <c:trendlineType val="linear"/>
            <c:dispRSqr val="1"/>
            <c:dispEq val="1"/>
            <c:trendlineLbl>
              <c:layout>
                <c:manualLayout>
                  <c:x val="0.52012515487360478"/>
                  <c:y val="0.33796326333908011"/>
                </c:manualLayout>
              </c:layout>
              <c:tx>
                <c:rich>
                  <a:bodyPr/>
                  <a:lstStyle/>
                  <a:p>
                    <a:pPr>
                      <a:defRPr/>
                    </a:pPr>
                    <a:r>
                      <a:rPr lang="en-US"/>
                      <a:t> PMM</a:t>
                    </a:r>
                  </a:p>
                  <a:p>
                    <a:pPr>
                      <a:defRPr/>
                    </a:pPr>
                    <a:r>
                      <a:rPr lang="en-US"/>
                      <a:t>y = 9.13x + 4.14
R² = 0.56, P&lt;0.05</a:t>
                    </a:r>
                  </a:p>
                </c:rich>
              </c:tx>
              <c:numFmt formatCode="#,##0.00" sourceLinked="0"/>
            </c:trendlineLbl>
          </c:trendline>
          <c:xVal>
            <c:numRef>
              <c:f>'[protease 12.xlsx]GL'!$A$2:$A$21</c:f>
              <c:numCache>
                <c:formatCode>0.000</c:formatCode>
                <c:ptCount val="20"/>
                <c:pt idx="0">
                  <c:v>0.59166666666666667</c:v>
                </c:pt>
                <c:pt idx="1">
                  <c:v>0.14499999999999999</c:v>
                </c:pt>
                <c:pt idx="2" formatCode="0.00">
                  <c:v>0.66999999999999993</c:v>
                </c:pt>
                <c:pt idx="3" formatCode="0.00">
                  <c:v>0.15333333333333335</c:v>
                </c:pt>
                <c:pt idx="4">
                  <c:v>0.67333333333333334</c:v>
                </c:pt>
                <c:pt idx="5">
                  <c:v>0.17500000000000004</c:v>
                </c:pt>
                <c:pt idx="6" formatCode="0.00">
                  <c:v>0.77333333333333332</c:v>
                </c:pt>
                <c:pt idx="7" formatCode="0.00">
                  <c:v>0.18500000000000003</c:v>
                </c:pt>
                <c:pt idx="8">
                  <c:v>0.71499999999999997</c:v>
                </c:pt>
                <c:pt idx="9">
                  <c:v>0.17666666666666667</c:v>
                </c:pt>
                <c:pt idx="10" formatCode="0.00">
                  <c:v>0.75</c:v>
                </c:pt>
                <c:pt idx="11" formatCode="0.00">
                  <c:v>0.21666666666666667</c:v>
                </c:pt>
                <c:pt idx="12">
                  <c:v>0.76166666666666671</c:v>
                </c:pt>
                <c:pt idx="13">
                  <c:v>0.20499999999999999</c:v>
                </c:pt>
                <c:pt idx="14" formatCode="0.00">
                  <c:v>1.125</c:v>
                </c:pt>
                <c:pt idx="15" formatCode="0.00">
                  <c:v>0.26666666666666666</c:v>
                </c:pt>
                <c:pt idx="16">
                  <c:v>0.78500000000000003</c:v>
                </c:pt>
                <c:pt idx="17">
                  <c:v>0.20666666666666664</c:v>
                </c:pt>
                <c:pt idx="18" formatCode="0.00">
                  <c:v>1.3516666666666666</c:v>
                </c:pt>
                <c:pt idx="19" formatCode="0.00">
                  <c:v>0.28333333333333338</c:v>
                </c:pt>
              </c:numCache>
            </c:numRef>
          </c:xVal>
          <c:yVal>
            <c:numRef>
              <c:f>'[protease 12.xlsx]GL'!$B$2:$B$21</c:f>
              <c:numCache>
                <c:formatCode>0.00</c:formatCode>
                <c:ptCount val="20"/>
                <c:pt idx="0">
                  <c:v>4.3710249221183819</c:v>
                </c:pt>
                <c:pt idx="1">
                  <c:v>3.0308722741433032</c:v>
                </c:pt>
                <c:pt idx="2">
                  <c:v>7.6</c:v>
                </c:pt>
                <c:pt idx="3">
                  <c:v>3.3</c:v>
                </c:pt>
                <c:pt idx="4">
                  <c:v>6.1393862928348879</c:v>
                </c:pt>
                <c:pt idx="5">
                  <c:v>3.7245747663551398</c:v>
                </c:pt>
                <c:pt idx="6">
                  <c:v>12.1</c:v>
                </c:pt>
                <c:pt idx="7">
                  <c:v>6.4</c:v>
                </c:pt>
                <c:pt idx="8">
                  <c:v>10.68179885057471</c:v>
                </c:pt>
                <c:pt idx="9">
                  <c:v>6.7718965517241472</c:v>
                </c:pt>
                <c:pt idx="10">
                  <c:v>14</c:v>
                </c:pt>
                <c:pt idx="11">
                  <c:v>7.1</c:v>
                </c:pt>
                <c:pt idx="12">
                  <c:v>6.460639166398094</c:v>
                </c:pt>
                <c:pt idx="13">
                  <c:v>5.546001181652171</c:v>
                </c:pt>
                <c:pt idx="14">
                  <c:v>17.100000000000001</c:v>
                </c:pt>
                <c:pt idx="15">
                  <c:v>11.8</c:v>
                </c:pt>
                <c:pt idx="16">
                  <c:v>12.890804597701152</c:v>
                </c:pt>
                <c:pt idx="17">
                  <c:v>8.5689655172413914</c:v>
                </c:pt>
                <c:pt idx="18">
                  <c:v>17.600000000000001</c:v>
                </c:pt>
                <c:pt idx="19">
                  <c:v>10.9</c:v>
                </c:pt>
              </c:numCache>
            </c:numRef>
          </c:yVal>
          <c:smooth val="0"/>
        </c:ser>
        <c:ser>
          <c:idx val="1"/>
          <c:order val="1"/>
          <c:tx>
            <c:v>LFH</c:v>
          </c:tx>
          <c:spPr>
            <a:ln w="25400" cap="rnd">
              <a:noFill/>
              <a:round/>
            </a:ln>
            <a:effectLst/>
          </c:spPr>
          <c:marker>
            <c:symbol val="square"/>
            <c:size val="3"/>
            <c:spPr>
              <a:noFill/>
              <a:ln w="19050" cap="sq">
                <a:solidFill>
                  <a:schemeClr val="tx1"/>
                </a:solidFill>
                <a:miter lim="800000"/>
                <a:tailEnd type="diamond"/>
              </a:ln>
              <a:effectLst/>
            </c:spPr>
          </c:marker>
          <c:trendline>
            <c:spPr>
              <a:ln w="12700">
                <a:prstDash val="dash"/>
              </a:ln>
            </c:spPr>
            <c:trendlineType val="linear"/>
            <c:dispRSqr val="1"/>
            <c:dispEq val="1"/>
            <c:trendlineLbl>
              <c:layout>
                <c:manualLayout>
                  <c:x val="0.16349547265797951"/>
                  <c:y val="0.56594952643047514"/>
                </c:manualLayout>
              </c:layout>
              <c:tx>
                <c:rich>
                  <a:bodyPr/>
                  <a:lstStyle/>
                  <a:p>
                    <a:pPr>
                      <a:defRPr/>
                    </a:pPr>
                    <a:r>
                      <a:rPr lang="en-US"/>
                      <a:t>LFH</a:t>
                    </a:r>
                  </a:p>
                  <a:p>
                    <a:pPr>
                      <a:defRPr/>
                    </a:pPr>
                    <a:r>
                      <a:rPr lang="en-US"/>
                      <a:t>y = 4.44x + 4.71
R² = 0.63, P&lt;0.05</a:t>
                    </a:r>
                  </a:p>
                </c:rich>
              </c:tx>
              <c:numFmt formatCode="#,##0.00" sourceLinked="0"/>
            </c:trendlineLbl>
          </c:trendline>
          <c:xVal>
            <c:numRef>
              <c:f>'[protease 12.xlsx]GL'!$C$2:$C$21</c:f>
              <c:numCache>
                <c:formatCode>0.000</c:formatCode>
                <c:ptCount val="20"/>
                <c:pt idx="0">
                  <c:v>0.77666666666666673</c:v>
                </c:pt>
                <c:pt idx="1">
                  <c:v>0.56000000000000005</c:v>
                </c:pt>
                <c:pt idx="2" formatCode="0.00">
                  <c:v>1.28</c:v>
                </c:pt>
                <c:pt idx="3" formatCode="0.00">
                  <c:v>0.6216666666666667</c:v>
                </c:pt>
                <c:pt idx="4">
                  <c:v>0.95966666666666656</c:v>
                </c:pt>
                <c:pt idx="5">
                  <c:v>0.59166666666666667</c:v>
                </c:pt>
                <c:pt idx="6" formatCode="0.00">
                  <c:v>1.7666666666666666</c:v>
                </c:pt>
                <c:pt idx="7" formatCode="0.00">
                  <c:v>0.65166666666666673</c:v>
                </c:pt>
                <c:pt idx="8">
                  <c:v>1.4513333333333331</c:v>
                </c:pt>
                <c:pt idx="9">
                  <c:v>0.71499999999999997</c:v>
                </c:pt>
                <c:pt idx="10" formatCode="0.00">
                  <c:v>1.6349999999999998</c:v>
                </c:pt>
                <c:pt idx="11" formatCode="0.00">
                  <c:v>0.54833333333333334</c:v>
                </c:pt>
                <c:pt idx="12">
                  <c:v>1.9046666666666663</c:v>
                </c:pt>
                <c:pt idx="13">
                  <c:v>0.88833333333333353</c:v>
                </c:pt>
                <c:pt idx="14" formatCode="0.00">
                  <c:v>2.938333333333333</c:v>
                </c:pt>
                <c:pt idx="15" formatCode="0.00">
                  <c:v>1.0149999999999999</c:v>
                </c:pt>
                <c:pt idx="16">
                  <c:v>2.0763333333333329</c:v>
                </c:pt>
                <c:pt idx="17">
                  <c:v>0.80666666666666664</c:v>
                </c:pt>
                <c:pt idx="18" formatCode="0.00">
                  <c:v>3.2016666666666667</c:v>
                </c:pt>
                <c:pt idx="19" formatCode="0.00">
                  <c:v>1.0283333333333333</c:v>
                </c:pt>
              </c:numCache>
            </c:numRef>
          </c:xVal>
          <c:yVal>
            <c:numRef>
              <c:f>'[protease 12.xlsx]GL'!$D$2:$D$21</c:f>
              <c:numCache>
                <c:formatCode>0.00</c:formatCode>
                <c:ptCount val="20"/>
                <c:pt idx="0">
                  <c:v>5.3478971962616333</c:v>
                </c:pt>
                <c:pt idx="1">
                  <c:v>2.8699439252336423</c:v>
                </c:pt>
                <c:pt idx="2">
                  <c:v>9.8000000000000007</c:v>
                </c:pt>
                <c:pt idx="3">
                  <c:v>4.9000000000000004</c:v>
                </c:pt>
                <c:pt idx="4">
                  <c:v>8.0361838006230499</c:v>
                </c:pt>
                <c:pt idx="5">
                  <c:v>3.6178909657320917</c:v>
                </c:pt>
                <c:pt idx="6">
                  <c:v>12.5</c:v>
                </c:pt>
                <c:pt idx="7">
                  <c:v>8.5</c:v>
                </c:pt>
                <c:pt idx="8">
                  <c:v>12.906724137931036</c:v>
                </c:pt>
                <c:pt idx="9">
                  <c:v>10.233505747126429</c:v>
                </c:pt>
                <c:pt idx="10">
                  <c:v>14.5</c:v>
                </c:pt>
                <c:pt idx="11">
                  <c:v>11.2</c:v>
                </c:pt>
                <c:pt idx="12">
                  <c:v>9.7322612525513037</c:v>
                </c:pt>
                <c:pt idx="13">
                  <c:v>6.3740643463315045</c:v>
                </c:pt>
                <c:pt idx="14">
                  <c:v>17.3</c:v>
                </c:pt>
                <c:pt idx="15">
                  <c:v>12.4</c:v>
                </c:pt>
                <c:pt idx="16">
                  <c:v>15.560344827586189</c:v>
                </c:pt>
                <c:pt idx="17">
                  <c:v>10.425287356321828</c:v>
                </c:pt>
                <c:pt idx="18">
                  <c:v>17.899999999999999</c:v>
                </c:pt>
                <c:pt idx="19">
                  <c:v>12.9</c:v>
                </c:pt>
              </c:numCache>
            </c:numRef>
          </c:yVal>
          <c:smooth val="0"/>
        </c:ser>
        <c:dLbls>
          <c:showLegendKey val="0"/>
          <c:showVal val="0"/>
          <c:showCatName val="0"/>
          <c:showSerName val="0"/>
          <c:showPercent val="0"/>
          <c:showBubbleSize val="0"/>
        </c:dLbls>
        <c:axId val="165206272"/>
        <c:axId val="165278080"/>
      </c:scatterChart>
      <c:valAx>
        <c:axId val="165206272"/>
        <c:scaling>
          <c:orientation val="minMax"/>
          <c:max val="4"/>
        </c:scaling>
        <c:delete val="0"/>
        <c:axPos val="b"/>
        <c:title>
          <c:tx>
            <c:rich>
              <a:bodyPr rot="0" vert="horz"/>
              <a:lstStyle/>
              <a:p>
                <a:pPr>
                  <a:defRPr/>
                </a:pPr>
                <a:r>
                  <a:rPr lang="en-CA"/>
                  <a:t>Protease (µg tyrosine g</a:t>
                </a:r>
                <a:r>
                  <a:rPr lang="en-CA" baseline="30000"/>
                  <a:t>-1</a:t>
                </a:r>
                <a:r>
                  <a:rPr lang="en-CA" baseline="0"/>
                  <a:t> </a:t>
                </a:r>
                <a:r>
                  <a:rPr lang="en-CA"/>
                  <a:t>h</a:t>
                </a:r>
                <a:r>
                  <a:rPr lang="en-CA" baseline="30000"/>
                  <a:t>-1</a:t>
                </a:r>
                <a:r>
                  <a:rPr lang="en-CA"/>
                  <a:t>)</a:t>
                </a:r>
              </a:p>
            </c:rich>
          </c:tx>
          <c:layout>
            <c:manualLayout>
              <c:xMode val="edge"/>
              <c:yMode val="edge"/>
              <c:x val="0.19932013888888889"/>
              <c:y val="0.92826215277777779"/>
            </c:manualLayout>
          </c:layout>
          <c:overlay val="0"/>
          <c:spPr>
            <a:noFill/>
            <a:ln>
              <a:noFill/>
            </a:ln>
            <a:effectLst/>
          </c:spPr>
        </c:title>
        <c:numFmt formatCode="0.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5278080"/>
        <c:crosses val="autoZero"/>
        <c:crossBetween val="midCat"/>
      </c:valAx>
      <c:valAx>
        <c:axId val="165278080"/>
        <c:scaling>
          <c:orientation val="minMax"/>
        </c:scaling>
        <c:delete val="0"/>
        <c:axPos val="l"/>
        <c:title>
          <c:tx>
            <c:rich>
              <a:bodyPr rot="-5400000" vert="horz"/>
              <a:lstStyle/>
              <a:p>
                <a:pPr>
                  <a:defRPr b="1"/>
                </a:pPr>
                <a:r>
                  <a:rPr lang="en-CA" b="1"/>
                  <a:t>Available N (mg N kg</a:t>
                </a:r>
                <a:r>
                  <a:rPr lang="en-CA" b="1" baseline="30000"/>
                  <a:t>-1</a:t>
                </a:r>
                <a:r>
                  <a:rPr lang="en-CA" b="1"/>
                  <a:t>)</a:t>
                </a:r>
              </a:p>
            </c:rich>
          </c:tx>
          <c:layout>
            <c:manualLayout>
              <c:xMode val="edge"/>
              <c:yMode val="edge"/>
              <c:x val="9.5694444444444603E-4"/>
              <c:y val="0.17605659722222222"/>
            </c:manualLayout>
          </c:layout>
          <c:overlay val="0"/>
          <c:spPr>
            <a:noFill/>
            <a:ln>
              <a:noFill/>
            </a:ln>
            <a:effectLst/>
          </c:spPr>
        </c:title>
        <c:numFmt formatCode="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5206272"/>
        <c:crosses val="autoZero"/>
        <c:crossBetween val="midCat"/>
        <c:majorUnit val="4"/>
      </c:valAx>
      <c:spPr>
        <a:no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a:t>(d)</a:t>
            </a:r>
          </a:p>
        </c:rich>
      </c:tx>
      <c:layout>
        <c:manualLayout>
          <c:xMode val="edge"/>
          <c:yMode val="edge"/>
          <c:x val="0.1745795138888889"/>
          <c:y val="3.1821527777777775E-2"/>
        </c:manualLayout>
      </c:layout>
      <c:overlay val="0"/>
    </c:title>
    <c:autoTitleDeleted val="0"/>
    <c:plotArea>
      <c:layout>
        <c:manualLayout>
          <c:layoutTarget val="inner"/>
          <c:xMode val="edge"/>
          <c:yMode val="edge"/>
          <c:x val="0.15512217480340568"/>
          <c:y val="2.5009766362996573E-2"/>
          <c:w val="0.79200486111111112"/>
          <c:h val="0.7867971572560446"/>
        </c:manualLayout>
      </c:layout>
      <c:scatterChart>
        <c:scatterStyle val="lineMarker"/>
        <c:varyColors val="0"/>
        <c:ser>
          <c:idx val="0"/>
          <c:order val="0"/>
          <c:tx>
            <c:v>PMM</c:v>
          </c:tx>
          <c:spPr>
            <a:ln w="19050" cap="rnd">
              <a:noFill/>
              <a:round/>
            </a:ln>
            <a:effectLst/>
          </c:spPr>
          <c:marker>
            <c:symbol val="circle"/>
            <c:size val="3"/>
            <c:spPr>
              <a:solidFill>
                <a:schemeClr val="tx1"/>
              </a:solidFill>
              <a:ln w="9525">
                <a:solidFill>
                  <a:schemeClr val="tx1"/>
                </a:solidFill>
              </a:ln>
              <a:effectLst/>
            </c:spPr>
          </c:marker>
          <c:trendline>
            <c:spPr>
              <a:ln w="12700"/>
            </c:spPr>
            <c:trendlineType val="linear"/>
            <c:dispRSqr val="1"/>
            <c:dispEq val="1"/>
            <c:trendlineLbl>
              <c:layout>
                <c:manualLayout>
                  <c:x val="0.43538532325135215"/>
                  <c:y val="0.23987221002005399"/>
                </c:manualLayout>
              </c:layout>
              <c:tx>
                <c:rich>
                  <a:bodyPr/>
                  <a:lstStyle/>
                  <a:p>
                    <a:pPr>
                      <a:defRPr/>
                    </a:pPr>
                    <a:r>
                      <a:rPr lang="en-US"/>
                      <a:t>PMM</a:t>
                    </a:r>
                  </a:p>
                  <a:p>
                    <a:pPr>
                      <a:defRPr/>
                    </a:pPr>
                    <a:r>
                      <a:rPr lang="en-US"/>
                      <a:t>y = 32.07x + 2.17
R² = 0.65, P&lt;0.05</a:t>
                    </a:r>
                  </a:p>
                </c:rich>
              </c:tx>
              <c:numFmt formatCode="#,##0.00" sourceLinked="0"/>
            </c:trendlineLbl>
          </c:trendline>
          <c:xVal>
            <c:numRef>
              <c:f>'[urease 12.xlsx]GL'!$A$2:$A$21</c:f>
              <c:numCache>
                <c:formatCode>0.000</c:formatCode>
                <c:ptCount val="20"/>
                <c:pt idx="0">
                  <c:v>2.1769097222222217E-2</c:v>
                </c:pt>
                <c:pt idx="1">
                  <c:v>1.7437789351851835E-2</c:v>
                </c:pt>
                <c:pt idx="2">
                  <c:v>6.3526620370369644E-2</c:v>
                </c:pt>
                <c:pt idx="3">
                  <c:v>2.4102430555555551E-2</c:v>
                </c:pt>
                <c:pt idx="4">
                  <c:v>0.26498842592592592</c:v>
                </c:pt>
                <c:pt idx="5">
                  <c:v>0.14268171296296298</c:v>
                </c:pt>
                <c:pt idx="6">
                  <c:v>0.29165509259259254</c:v>
                </c:pt>
                <c:pt idx="7">
                  <c:v>0.15101504629629633</c:v>
                </c:pt>
                <c:pt idx="8">
                  <c:v>0.23909649884259254</c:v>
                </c:pt>
                <c:pt idx="9">
                  <c:v>0.16195286195286165</c:v>
                </c:pt>
                <c:pt idx="10">
                  <c:v>0.3066550925925926</c:v>
                </c:pt>
                <c:pt idx="11">
                  <c:v>0.16195286195286165</c:v>
                </c:pt>
                <c:pt idx="12">
                  <c:v>0.26878439341329596</c:v>
                </c:pt>
                <c:pt idx="13">
                  <c:v>0.23283631585262518</c:v>
                </c:pt>
                <c:pt idx="14">
                  <c:v>0.33624425055001211</c:v>
                </c:pt>
                <c:pt idx="15">
                  <c:v>0.21666666666666665</c:v>
                </c:pt>
                <c:pt idx="16">
                  <c:v>0.35720451986218588</c:v>
                </c:pt>
                <c:pt idx="17">
                  <c:v>0.25302646818692603</c:v>
                </c:pt>
                <c:pt idx="18">
                  <c:v>0.36124425055001219</c:v>
                </c:pt>
                <c:pt idx="19">
                  <c:v>0.26333333333333336</c:v>
                </c:pt>
              </c:numCache>
            </c:numRef>
          </c:xVal>
          <c:yVal>
            <c:numRef>
              <c:f>'[urease 12.xlsx]GL'!$B$2:$B$21</c:f>
              <c:numCache>
                <c:formatCode>0.00</c:formatCode>
                <c:ptCount val="20"/>
                <c:pt idx="0">
                  <c:v>4.3710249221183819</c:v>
                </c:pt>
                <c:pt idx="1">
                  <c:v>3.0308722741433032</c:v>
                </c:pt>
                <c:pt idx="2">
                  <c:v>7.6</c:v>
                </c:pt>
                <c:pt idx="3">
                  <c:v>3.3</c:v>
                </c:pt>
                <c:pt idx="4">
                  <c:v>6.1393862928348879</c:v>
                </c:pt>
                <c:pt idx="5">
                  <c:v>3.7245747663551398</c:v>
                </c:pt>
                <c:pt idx="6">
                  <c:v>12.1</c:v>
                </c:pt>
                <c:pt idx="7">
                  <c:v>6.4</c:v>
                </c:pt>
                <c:pt idx="8">
                  <c:v>10.68179885057471</c:v>
                </c:pt>
                <c:pt idx="9">
                  <c:v>6.7718965517241472</c:v>
                </c:pt>
                <c:pt idx="10">
                  <c:v>14</c:v>
                </c:pt>
                <c:pt idx="11">
                  <c:v>7.1</c:v>
                </c:pt>
                <c:pt idx="12">
                  <c:v>6.460639166398094</c:v>
                </c:pt>
                <c:pt idx="13">
                  <c:v>5.546001181652171</c:v>
                </c:pt>
                <c:pt idx="14">
                  <c:v>17.100000000000001</c:v>
                </c:pt>
                <c:pt idx="15">
                  <c:v>11.8</c:v>
                </c:pt>
                <c:pt idx="16">
                  <c:v>12.890804597701152</c:v>
                </c:pt>
                <c:pt idx="17">
                  <c:v>8.5689655172413914</c:v>
                </c:pt>
                <c:pt idx="18">
                  <c:v>17.600000000000001</c:v>
                </c:pt>
                <c:pt idx="19">
                  <c:v>10.9</c:v>
                </c:pt>
              </c:numCache>
            </c:numRef>
          </c:yVal>
          <c:smooth val="0"/>
        </c:ser>
        <c:ser>
          <c:idx val="1"/>
          <c:order val="1"/>
          <c:tx>
            <c:v>LFH</c:v>
          </c:tx>
          <c:spPr>
            <a:ln w="25400" cap="rnd">
              <a:noFill/>
              <a:round/>
            </a:ln>
            <a:effectLst/>
          </c:spPr>
          <c:marker>
            <c:symbol val="square"/>
            <c:size val="3"/>
            <c:spPr>
              <a:noFill/>
              <a:ln w="19050" cap="sq">
                <a:solidFill>
                  <a:schemeClr val="tx1"/>
                </a:solidFill>
                <a:miter lim="800000"/>
                <a:tailEnd type="diamond"/>
              </a:ln>
              <a:effectLst/>
            </c:spPr>
          </c:marker>
          <c:trendline>
            <c:spPr>
              <a:ln w="12700">
                <a:prstDash val="dash"/>
              </a:ln>
            </c:spPr>
            <c:trendlineType val="linear"/>
            <c:dispRSqr val="1"/>
            <c:dispEq val="1"/>
            <c:trendlineLbl>
              <c:layout>
                <c:manualLayout>
                  <c:x val="0.35648994261604838"/>
                  <c:y val="0.49773329050516979"/>
                </c:manualLayout>
              </c:layout>
              <c:tx>
                <c:rich>
                  <a:bodyPr/>
                  <a:lstStyle/>
                  <a:p>
                    <a:pPr>
                      <a:defRPr/>
                    </a:pPr>
                    <a:r>
                      <a:rPr lang="en-US"/>
                      <a:t>LFH</a:t>
                    </a:r>
                  </a:p>
                  <a:p>
                    <a:pPr>
                      <a:defRPr/>
                    </a:pPr>
                    <a:r>
                      <a:rPr lang="en-US"/>
                      <a:t>y = 22.84x + 5.42
R² = 0.52, P&lt;0.05</a:t>
                    </a:r>
                  </a:p>
                </c:rich>
              </c:tx>
              <c:numFmt formatCode="#,##0.00" sourceLinked="0"/>
            </c:trendlineLbl>
          </c:trendline>
          <c:xVal>
            <c:numRef>
              <c:f>'[urease 12.xlsx]GL'!$C$2:$C$21</c:f>
              <c:numCache>
                <c:formatCode>0.000</c:formatCode>
                <c:ptCount val="20"/>
                <c:pt idx="0">
                  <c:v>6.2193287037036304E-2</c:v>
                </c:pt>
                <c:pt idx="1">
                  <c:v>2.0344328703703701E-2</c:v>
                </c:pt>
                <c:pt idx="2">
                  <c:v>2.3303240740740735E-2</c:v>
                </c:pt>
                <c:pt idx="3">
                  <c:v>2.0010995370370366E-2</c:v>
                </c:pt>
                <c:pt idx="4">
                  <c:v>0.26110532407407411</c:v>
                </c:pt>
                <c:pt idx="5">
                  <c:v>0.12624189814814832</c:v>
                </c:pt>
                <c:pt idx="6">
                  <c:v>0.28443865740740731</c:v>
                </c:pt>
                <c:pt idx="7">
                  <c:v>0.14101504629629627</c:v>
                </c:pt>
                <c:pt idx="8">
                  <c:v>0.30131365740740734</c:v>
                </c:pt>
                <c:pt idx="9">
                  <c:v>0.1556192129629628</c:v>
                </c:pt>
                <c:pt idx="10">
                  <c:v>0.26964699074074067</c:v>
                </c:pt>
                <c:pt idx="11">
                  <c:v>0.12910879629629615</c:v>
                </c:pt>
                <c:pt idx="12">
                  <c:v>0.36419641110481143</c:v>
                </c:pt>
                <c:pt idx="13">
                  <c:v>0.28885060541310531</c:v>
                </c:pt>
                <c:pt idx="14">
                  <c:v>0.41593593192331296</c:v>
                </c:pt>
                <c:pt idx="15">
                  <c:v>0.14884837962962968</c:v>
                </c:pt>
                <c:pt idx="16">
                  <c:v>0.41417243967907574</c:v>
                </c:pt>
                <c:pt idx="17">
                  <c:v>0.2951874650675807</c:v>
                </c:pt>
                <c:pt idx="18">
                  <c:v>0.44093593192331304</c:v>
                </c:pt>
                <c:pt idx="19">
                  <c:v>0.15384837962962969</c:v>
                </c:pt>
              </c:numCache>
            </c:numRef>
          </c:xVal>
          <c:yVal>
            <c:numRef>
              <c:f>'[urease 12.xlsx]GL'!$D$2:$D$21</c:f>
              <c:numCache>
                <c:formatCode>0.00</c:formatCode>
                <c:ptCount val="20"/>
                <c:pt idx="0">
                  <c:v>5.3478971962616333</c:v>
                </c:pt>
                <c:pt idx="1">
                  <c:v>2.8699439252336423</c:v>
                </c:pt>
                <c:pt idx="2">
                  <c:v>9.8000000000000007</c:v>
                </c:pt>
                <c:pt idx="3">
                  <c:v>4.9000000000000004</c:v>
                </c:pt>
                <c:pt idx="4">
                  <c:v>8.0361838006230499</c:v>
                </c:pt>
                <c:pt idx="5">
                  <c:v>3.6178909657320917</c:v>
                </c:pt>
                <c:pt idx="6">
                  <c:v>12.5</c:v>
                </c:pt>
                <c:pt idx="7">
                  <c:v>8.5</c:v>
                </c:pt>
                <c:pt idx="8">
                  <c:v>12.906724137931036</c:v>
                </c:pt>
                <c:pt idx="9">
                  <c:v>10.233505747126429</c:v>
                </c:pt>
                <c:pt idx="10">
                  <c:v>14.5</c:v>
                </c:pt>
                <c:pt idx="11">
                  <c:v>11.2</c:v>
                </c:pt>
                <c:pt idx="12">
                  <c:v>9.7322612525513037</c:v>
                </c:pt>
                <c:pt idx="13">
                  <c:v>6.3740643463315045</c:v>
                </c:pt>
                <c:pt idx="14">
                  <c:v>17.3</c:v>
                </c:pt>
                <c:pt idx="15">
                  <c:v>12.4</c:v>
                </c:pt>
                <c:pt idx="16">
                  <c:v>15.560344827586189</c:v>
                </c:pt>
                <c:pt idx="17">
                  <c:v>10.425287356321828</c:v>
                </c:pt>
                <c:pt idx="18">
                  <c:v>17.899999999999999</c:v>
                </c:pt>
                <c:pt idx="19">
                  <c:v>12.9</c:v>
                </c:pt>
              </c:numCache>
            </c:numRef>
          </c:yVal>
          <c:smooth val="0"/>
        </c:ser>
        <c:dLbls>
          <c:showLegendKey val="0"/>
          <c:showVal val="0"/>
          <c:showCatName val="0"/>
          <c:showSerName val="0"/>
          <c:showPercent val="0"/>
          <c:showBubbleSize val="0"/>
        </c:dLbls>
        <c:axId val="165901056"/>
        <c:axId val="165902976"/>
      </c:scatterChart>
      <c:valAx>
        <c:axId val="165901056"/>
        <c:scaling>
          <c:orientation val="minMax"/>
          <c:max val="0.8"/>
        </c:scaling>
        <c:delete val="0"/>
        <c:axPos val="b"/>
        <c:title>
          <c:tx>
            <c:rich>
              <a:bodyPr rot="0" vert="horz"/>
              <a:lstStyle/>
              <a:p>
                <a:pPr algn="ctr" rtl="0">
                  <a:defRPr/>
                </a:pPr>
                <a:r>
                  <a:rPr lang="en-CA"/>
                  <a:t>Urease (nmol NH</a:t>
                </a:r>
                <a:r>
                  <a:rPr lang="en-CA" baseline="-25000"/>
                  <a:t>4</a:t>
                </a:r>
                <a:r>
                  <a:rPr lang="en-CA" baseline="30000"/>
                  <a:t>+</a:t>
                </a:r>
                <a:r>
                  <a:rPr lang="en-CA" baseline="0"/>
                  <a:t> </a:t>
                </a:r>
                <a:r>
                  <a:rPr lang="en-CA"/>
                  <a:t>g</a:t>
                </a:r>
                <a:r>
                  <a:rPr lang="en-CA" baseline="30000"/>
                  <a:t>-1</a:t>
                </a:r>
                <a:r>
                  <a:rPr lang="en-CA" baseline="0"/>
                  <a:t> </a:t>
                </a:r>
                <a:r>
                  <a:rPr lang="en-CA"/>
                  <a:t>h</a:t>
                </a:r>
                <a:r>
                  <a:rPr lang="en-CA" baseline="30000"/>
                  <a:t>-1</a:t>
                </a:r>
                <a:r>
                  <a:rPr lang="en-CA"/>
                  <a:t>) </a:t>
                </a:r>
              </a:p>
            </c:rich>
          </c:tx>
          <c:layout>
            <c:manualLayout>
              <c:xMode val="edge"/>
              <c:yMode val="edge"/>
              <c:x val="0.25856284722222223"/>
              <c:y val="0.92753784722222221"/>
            </c:manualLayout>
          </c:layout>
          <c:overlay val="0"/>
          <c:spPr>
            <a:noFill/>
            <a:ln>
              <a:noFill/>
            </a:ln>
            <a:effectLst/>
          </c:spPr>
        </c:title>
        <c:numFmt formatCode="0.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5902976"/>
        <c:crosses val="autoZero"/>
        <c:crossBetween val="midCat"/>
      </c:valAx>
      <c:valAx>
        <c:axId val="165902976"/>
        <c:scaling>
          <c:orientation val="minMax"/>
        </c:scaling>
        <c:delete val="0"/>
        <c:axPos val="l"/>
        <c:title>
          <c:tx>
            <c:rich>
              <a:bodyPr rot="-5400000" vert="horz"/>
              <a:lstStyle/>
              <a:p>
                <a:pPr>
                  <a:defRPr/>
                </a:pPr>
                <a:r>
                  <a:rPr lang="en-CA"/>
                  <a:t>Available N (mg N kg</a:t>
                </a:r>
                <a:r>
                  <a:rPr lang="en-CA" baseline="30000"/>
                  <a:t>-1</a:t>
                </a:r>
                <a:r>
                  <a:rPr lang="en-CA"/>
                  <a:t>)</a:t>
                </a:r>
              </a:p>
            </c:rich>
          </c:tx>
          <c:layout>
            <c:manualLayout>
              <c:xMode val="edge"/>
              <c:yMode val="edge"/>
              <c:x val="3.0611111111111112E-3"/>
              <c:y val="0.21061006944444444"/>
            </c:manualLayout>
          </c:layout>
          <c:overlay val="0"/>
          <c:spPr>
            <a:noFill/>
            <a:ln>
              <a:noFill/>
            </a:ln>
            <a:effectLst/>
          </c:spPr>
        </c:title>
        <c:numFmt formatCode="0" sourceLinked="0"/>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65901056"/>
        <c:crosses val="autoZero"/>
        <c:crossBetween val="midCat"/>
        <c:majorUnit val="4"/>
      </c:valAx>
      <c:spPr>
        <a:no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0.67975</cdr:x>
      <cdr:y>0.90831</cdr:y>
    </cdr:from>
    <cdr:to>
      <cdr:x>0.79658</cdr:x>
      <cdr:y>0.98166</cdr:y>
    </cdr:to>
    <cdr:sp macro="" textlink="">
      <cdr:nvSpPr>
        <cdr:cNvPr id="2" name="TextBox 1"/>
        <cdr:cNvSpPr txBox="1"/>
      </cdr:nvSpPr>
      <cdr:spPr>
        <a:xfrm xmlns:a="http://schemas.openxmlformats.org/drawingml/2006/main">
          <a:off x="4066069" y="2569540"/>
          <a:ext cx="698806" cy="207506"/>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0.01366</cdr:x>
      <cdr:y>0</cdr:y>
    </cdr:from>
    <cdr:to>
      <cdr:x>0.10014</cdr:x>
      <cdr:y>1</cdr:y>
    </cdr:to>
    <cdr:sp macro="" textlink="">
      <cdr:nvSpPr>
        <cdr:cNvPr id="2" name="Text Box 1"/>
        <cdr:cNvSpPr txBox="1"/>
      </cdr:nvSpPr>
      <cdr:spPr>
        <a:xfrm xmlns:a="http://schemas.openxmlformats.org/drawingml/2006/main" rot="16200000">
          <a:off x="-634416" y="652704"/>
          <a:ext cx="1908912" cy="4864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900" b="1">
              <a:latin typeface="Times New Roman" panose="02020603050405020304" pitchFamily="18" charset="0"/>
              <a:cs typeface="Times New Roman" panose="02020603050405020304" pitchFamily="18" charset="0"/>
            </a:rPr>
            <a:t>Arylamidase </a:t>
          </a:r>
          <a:br>
            <a:rPr lang="en-US" sz="900" b="1">
              <a:latin typeface="Times New Roman" panose="02020603050405020304" pitchFamily="18" charset="0"/>
              <a:cs typeface="Times New Roman" panose="02020603050405020304" pitchFamily="18" charset="0"/>
            </a:rPr>
          </a:br>
          <a:r>
            <a:rPr lang="en-CA" sz="900" b="1">
              <a:latin typeface="Times New Roman" panose="02020603050405020304" pitchFamily="18" charset="0"/>
              <a:cs typeface="Times New Roman" panose="02020603050405020304" pitchFamily="18" charset="0"/>
            </a:rPr>
            <a:t>(mg β-Naphthylamine kg</a:t>
          </a:r>
          <a:r>
            <a:rPr lang="en-CA" sz="900" b="1" baseline="30000">
              <a:latin typeface="Times New Roman" panose="02020603050405020304" pitchFamily="18" charset="0"/>
              <a:cs typeface="Times New Roman" panose="02020603050405020304" pitchFamily="18" charset="0"/>
            </a:rPr>
            <a:t>-1 </a:t>
          </a:r>
          <a:r>
            <a:rPr lang="en-CA" sz="900" b="1">
              <a:latin typeface="Times New Roman" panose="02020603050405020304" pitchFamily="18" charset="0"/>
              <a:cs typeface="Times New Roman" panose="02020603050405020304" pitchFamily="18" charset="0"/>
            </a:rPr>
            <a:t> h</a:t>
          </a:r>
          <a:r>
            <a:rPr lang="en-CA" sz="900" b="1" baseline="30000">
              <a:latin typeface="Times New Roman" panose="02020603050405020304" pitchFamily="18" charset="0"/>
              <a:cs typeface="Times New Roman" panose="02020603050405020304" pitchFamily="18" charset="0"/>
            </a:rPr>
            <a:t>-1</a:t>
          </a:r>
          <a:r>
            <a:rPr lang="en-CA" sz="900" b="1">
              <a:latin typeface="Times New Roman" panose="02020603050405020304" pitchFamily="18" charset="0"/>
              <a:cs typeface="Times New Roman" panose="02020603050405020304" pitchFamily="18" charset="0"/>
            </a:rPr>
            <a:t>)</a:t>
          </a:r>
          <a:endParaRPr lang="en-US" sz="900" b="1">
            <a:latin typeface="Times New Roman" panose="02020603050405020304" pitchFamily="18" charset="0"/>
            <a:cs typeface="Times New Roman" panose="02020603050405020304" pitchFamily="18" charset="0"/>
          </a:endParaRPr>
        </a:p>
        <a:p xmlns:a="http://schemas.openxmlformats.org/drawingml/2006/main">
          <a:endParaRPr lang="en-US" sz="900" b="1">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0.26289</cdr:x>
      <cdr:y>0.88838</cdr:y>
    </cdr:from>
    <cdr:to>
      <cdr:x>0.38819</cdr:x>
      <cdr:y>0.97863</cdr:y>
    </cdr:to>
    <cdr:sp macro="" textlink="">
      <cdr:nvSpPr>
        <cdr:cNvPr id="2" name="TextBox 1"/>
        <cdr:cNvSpPr txBox="1"/>
      </cdr:nvSpPr>
      <cdr:spPr>
        <a:xfrm xmlns:a="http://schemas.openxmlformats.org/drawingml/2006/main">
          <a:off x="1478700" y="1754414"/>
          <a:ext cx="704791" cy="1782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CA" sz="1000" b="1">
              <a:latin typeface="Times New Roman" panose="02020603050405020304" pitchFamily="18" charset="0"/>
              <a:cs typeface="Times New Roman" panose="02020603050405020304" pitchFamily="18" charset="0"/>
            </a:rPr>
            <a:t>2011</a:t>
          </a:r>
        </a:p>
      </cdr:txBody>
    </cdr:sp>
  </cdr:relSizeAnchor>
  <cdr:relSizeAnchor xmlns:cdr="http://schemas.openxmlformats.org/drawingml/2006/chartDrawing">
    <cdr:from>
      <cdr:x>0.71245</cdr:x>
      <cdr:y>0.9055</cdr:y>
    </cdr:from>
    <cdr:to>
      <cdr:x>0.83493</cdr:x>
      <cdr:y>1</cdr:y>
    </cdr:to>
    <cdr:sp macro="" textlink="">
      <cdr:nvSpPr>
        <cdr:cNvPr id="3" name="TextBox 1"/>
        <cdr:cNvSpPr txBox="1"/>
      </cdr:nvSpPr>
      <cdr:spPr>
        <a:xfrm xmlns:a="http://schemas.openxmlformats.org/drawingml/2006/main">
          <a:off x="4007436" y="1788480"/>
          <a:ext cx="688929" cy="1866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CA" sz="1000" b="1">
              <a:latin typeface="Times New Roman" panose="02020603050405020304" pitchFamily="18" charset="0"/>
              <a:cs typeface="Times New Roman" panose="02020603050405020304" pitchFamily="18" charset="0"/>
            </a:rPr>
            <a:t>2012</a:t>
          </a:r>
        </a:p>
      </cdr:txBody>
    </cdr:sp>
  </cdr:relSizeAnchor>
</c:userShapes>
</file>

<file path=word/drawings/drawing4.xml><?xml version="1.0" encoding="utf-8"?>
<c:userShapes xmlns:c="http://schemas.openxmlformats.org/drawingml/2006/chart">
  <cdr:relSizeAnchor xmlns:cdr="http://schemas.openxmlformats.org/drawingml/2006/chartDrawing">
    <cdr:from>
      <cdr:x>0.15827</cdr:x>
      <cdr:y>0.02895</cdr:y>
    </cdr:from>
    <cdr:to>
      <cdr:x>0.2</cdr:x>
      <cdr:y>0.09929</cdr:y>
    </cdr:to>
    <cdr:sp macro="" textlink="">
      <cdr:nvSpPr>
        <cdr:cNvPr id="2" name="TextBox 1"/>
        <cdr:cNvSpPr txBox="1"/>
      </cdr:nvSpPr>
      <cdr:spPr>
        <a:xfrm xmlns:a="http://schemas.openxmlformats.org/drawingml/2006/main">
          <a:off x="805962" y="117599"/>
          <a:ext cx="21248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0.16691</cdr:x>
      <cdr:y>0.04879</cdr:y>
    </cdr:from>
    <cdr:to>
      <cdr:x>0.20432</cdr:x>
      <cdr:y>0.1047</cdr:y>
    </cdr:to>
    <cdr:sp macro="" textlink="">
      <cdr:nvSpPr>
        <cdr:cNvPr id="3" name="TextBox 2"/>
        <cdr:cNvSpPr txBox="1"/>
      </cdr:nvSpPr>
      <cdr:spPr>
        <a:xfrm xmlns:a="http://schemas.openxmlformats.org/drawingml/2006/main">
          <a:off x="849923" y="198195"/>
          <a:ext cx="190500" cy="227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0.15827</cdr:x>
      <cdr:y>0.02895</cdr:y>
    </cdr:from>
    <cdr:to>
      <cdr:x>0.2</cdr:x>
      <cdr:y>0.09929</cdr:y>
    </cdr:to>
    <cdr:sp macro="" textlink="">
      <cdr:nvSpPr>
        <cdr:cNvPr id="5" name="TextBox 1"/>
        <cdr:cNvSpPr txBox="1"/>
      </cdr:nvSpPr>
      <cdr:spPr>
        <a:xfrm xmlns:a="http://schemas.openxmlformats.org/drawingml/2006/main">
          <a:off x="805962" y="117599"/>
          <a:ext cx="21248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0.16691</cdr:x>
      <cdr:y>0.04879</cdr:y>
    </cdr:from>
    <cdr:to>
      <cdr:x>0.20432</cdr:x>
      <cdr:y>0.1047</cdr:y>
    </cdr:to>
    <cdr:sp macro="" textlink="">
      <cdr:nvSpPr>
        <cdr:cNvPr id="8" name="TextBox 2"/>
        <cdr:cNvSpPr txBox="1"/>
      </cdr:nvSpPr>
      <cdr:spPr>
        <a:xfrm xmlns:a="http://schemas.openxmlformats.org/drawingml/2006/main">
          <a:off x="849923" y="198195"/>
          <a:ext cx="190500" cy="227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0.66046</cdr:x>
      <cdr:y>0.43692</cdr:y>
    </cdr:from>
    <cdr:to>
      <cdr:x>0.67888</cdr:x>
      <cdr:y>0.4547</cdr:y>
    </cdr:to>
    <cdr:sp macro="" textlink="">
      <cdr:nvSpPr>
        <cdr:cNvPr id="4" name="Flowchart: Connector 3"/>
        <cdr:cNvSpPr/>
      </cdr:nvSpPr>
      <cdr:spPr>
        <a:xfrm xmlns:a="http://schemas.openxmlformats.org/drawingml/2006/main">
          <a:off x="1901952" y="1258215"/>
          <a:ext cx="53035" cy="51206"/>
        </a:xfrm>
        <a:prstGeom xmlns:a="http://schemas.openxmlformats.org/drawingml/2006/main" prst="flowChartConnector">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solidFill>
              <a:sysClr val="windowText" lastClr="000000"/>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0.8209</cdr:x>
      <cdr:y>0.35522</cdr:y>
    </cdr:from>
    <cdr:to>
      <cdr:x>1</cdr:x>
      <cdr:y>0.58031</cdr:y>
    </cdr:to>
    <cdr:sp macro="" textlink="">
      <cdr:nvSpPr>
        <cdr:cNvPr id="6" name="TextBox 5"/>
        <cdr:cNvSpPr txBox="1"/>
      </cdr:nvSpPr>
      <cdr:spPr>
        <a:xfrm xmlns:a="http://schemas.openxmlformats.org/drawingml/2006/main">
          <a:off x="4314825" y="144303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0.78731</cdr:x>
      <cdr:y>0.1653</cdr:y>
    </cdr:from>
    <cdr:to>
      <cdr:x>0.91791</cdr:x>
      <cdr:y>0.2755</cdr:y>
    </cdr:to>
    <cdr:sp macro="" textlink="">
      <cdr:nvSpPr>
        <cdr:cNvPr id="7" name="TextBox 6"/>
        <cdr:cNvSpPr txBox="1"/>
      </cdr:nvSpPr>
      <cdr:spPr>
        <a:xfrm xmlns:a="http://schemas.openxmlformats.org/drawingml/2006/main">
          <a:off x="4019550" y="671514"/>
          <a:ext cx="666750"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0.16691</cdr:x>
      <cdr:y>0.04879</cdr:y>
    </cdr:from>
    <cdr:to>
      <cdr:x>0.20432</cdr:x>
      <cdr:y>0.1047</cdr:y>
    </cdr:to>
    <cdr:sp macro="" textlink="">
      <cdr:nvSpPr>
        <cdr:cNvPr id="3" name="TextBox 2"/>
        <cdr:cNvSpPr txBox="1"/>
      </cdr:nvSpPr>
      <cdr:spPr>
        <a:xfrm xmlns:a="http://schemas.openxmlformats.org/drawingml/2006/main">
          <a:off x="849923" y="198195"/>
          <a:ext cx="190500" cy="227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0.67507</cdr:x>
      <cdr:y>0.63271</cdr:y>
    </cdr:from>
    <cdr:to>
      <cdr:x>0.69095</cdr:x>
      <cdr:y>0.65049</cdr:y>
    </cdr:to>
    <cdr:sp macro="" textlink="">
      <cdr:nvSpPr>
        <cdr:cNvPr id="8" name="Rectangle 7"/>
        <cdr:cNvSpPr/>
      </cdr:nvSpPr>
      <cdr:spPr>
        <a:xfrm xmlns:a="http://schemas.openxmlformats.org/drawingml/2006/main">
          <a:off x="1944015" y="1822018"/>
          <a:ext cx="45719" cy="51207"/>
        </a:xfrm>
        <a:prstGeom xmlns:a="http://schemas.openxmlformats.org/drawingml/2006/main" prst="rect">
          <a:avLst/>
        </a:prstGeom>
        <a:noFill xmlns:a="http://schemas.openxmlformats.org/drawingml/2006/main"/>
        <a:ln xmlns:a="http://schemas.openxmlformats.org/drawingml/2006/main" w="19050" cap="flat" cmpd="sng" algn="ctr">
          <a:solidFill>
            <a:sysClr val="windowText" lastClr="000000">
              <a:alpha val="94000"/>
            </a:sysClr>
          </a:solidFill>
          <a:prstDash val="solid"/>
        </a:ln>
        <a:effectLst xmlns:a="http://schemas.openxmlformats.org/drawingml/2006/main"/>
      </cdr:spPr>
    </cdr:sp>
  </cdr:relSizeAnchor>
  <cdr:relSizeAnchor xmlns:cdr="http://schemas.openxmlformats.org/drawingml/2006/chartDrawing">
    <cdr:from>
      <cdr:x>0.6527</cdr:x>
      <cdr:y>0.4571</cdr:y>
    </cdr:from>
    <cdr:to>
      <cdr:x>0.67112</cdr:x>
      <cdr:y>0.47488</cdr:y>
    </cdr:to>
    <cdr:sp macro="" textlink="">
      <cdr:nvSpPr>
        <cdr:cNvPr id="9" name="Flowchart: Connector 8"/>
        <cdr:cNvSpPr/>
      </cdr:nvSpPr>
      <cdr:spPr>
        <a:xfrm xmlns:a="http://schemas.openxmlformats.org/drawingml/2006/main">
          <a:off x="1879600" y="1316329"/>
          <a:ext cx="53035" cy="51206"/>
        </a:xfrm>
        <a:prstGeom xmlns:a="http://schemas.openxmlformats.org/drawingml/2006/main" prst="flowChartConnector">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6.xml><?xml version="1.0" encoding="utf-8"?>
<c:userShapes xmlns:c="http://schemas.openxmlformats.org/drawingml/2006/chart">
  <cdr:relSizeAnchor xmlns:cdr="http://schemas.openxmlformats.org/drawingml/2006/chartDrawing">
    <cdr:from>
      <cdr:x>0.8209</cdr:x>
      <cdr:y>0.35522</cdr:y>
    </cdr:from>
    <cdr:to>
      <cdr:x>1</cdr:x>
      <cdr:y>0.58031</cdr:y>
    </cdr:to>
    <cdr:sp macro="" textlink="">
      <cdr:nvSpPr>
        <cdr:cNvPr id="6" name="TextBox 5"/>
        <cdr:cNvSpPr txBox="1"/>
      </cdr:nvSpPr>
      <cdr:spPr>
        <a:xfrm xmlns:a="http://schemas.openxmlformats.org/drawingml/2006/main">
          <a:off x="4314825" y="144303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0.15827</cdr:x>
      <cdr:y>0.02895</cdr:y>
    </cdr:from>
    <cdr:to>
      <cdr:x>0.2</cdr:x>
      <cdr:y>0.09929</cdr:y>
    </cdr:to>
    <cdr:sp macro="" textlink="">
      <cdr:nvSpPr>
        <cdr:cNvPr id="2" name="TextBox 1"/>
        <cdr:cNvSpPr txBox="1"/>
      </cdr:nvSpPr>
      <cdr:spPr>
        <a:xfrm xmlns:a="http://schemas.openxmlformats.org/drawingml/2006/main">
          <a:off x="805962" y="117599"/>
          <a:ext cx="21248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0.16691</cdr:x>
      <cdr:y>0.04879</cdr:y>
    </cdr:from>
    <cdr:to>
      <cdr:x>0.20432</cdr:x>
      <cdr:y>0.1047</cdr:y>
    </cdr:to>
    <cdr:sp macro="" textlink="">
      <cdr:nvSpPr>
        <cdr:cNvPr id="3" name="TextBox 2"/>
        <cdr:cNvSpPr txBox="1"/>
      </cdr:nvSpPr>
      <cdr:spPr>
        <a:xfrm xmlns:a="http://schemas.openxmlformats.org/drawingml/2006/main">
          <a:off x="849923" y="198195"/>
          <a:ext cx="190500" cy="227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0.67612</cdr:x>
      <cdr:y>0.6376</cdr:y>
    </cdr:from>
    <cdr:to>
      <cdr:x>0.69349</cdr:x>
      <cdr:y>0.65792</cdr:y>
    </cdr:to>
    <cdr:sp macro="" textlink="">
      <cdr:nvSpPr>
        <cdr:cNvPr id="4" name="Rectangle 3"/>
        <cdr:cNvSpPr/>
      </cdr:nvSpPr>
      <cdr:spPr>
        <a:xfrm xmlns:a="http://schemas.openxmlformats.org/drawingml/2006/main" flipH="1">
          <a:off x="1947036" y="1836116"/>
          <a:ext cx="50013" cy="58521"/>
        </a:xfrm>
        <a:prstGeom xmlns:a="http://schemas.openxmlformats.org/drawingml/2006/main" prst="rect">
          <a:avLst/>
        </a:prstGeom>
        <a:noFill xmlns:a="http://schemas.openxmlformats.org/drawingml/2006/main"/>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0.6577</cdr:x>
      <cdr:y>0.43932</cdr:y>
    </cdr:from>
    <cdr:to>
      <cdr:x>0.67612</cdr:x>
      <cdr:y>0.4571</cdr:y>
    </cdr:to>
    <cdr:sp macro="" textlink="">
      <cdr:nvSpPr>
        <cdr:cNvPr id="8" name="Flowchart: Connector 7"/>
        <cdr:cNvSpPr/>
      </cdr:nvSpPr>
      <cdr:spPr>
        <a:xfrm xmlns:a="http://schemas.openxmlformats.org/drawingml/2006/main">
          <a:off x="1894002" y="1265124"/>
          <a:ext cx="53035" cy="51206"/>
        </a:xfrm>
        <a:prstGeom xmlns:a="http://schemas.openxmlformats.org/drawingml/2006/main" prst="flowChartConnector">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drawings/drawing7.xml><?xml version="1.0" encoding="utf-8"?>
<c:userShapes xmlns:c="http://schemas.openxmlformats.org/drawingml/2006/chart">
  <cdr:relSizeAnchor xmlns:cdr="http://schemas.openxmlformats.org/drawingml/2006/chartDrawing">
    <cdr:from>
      <cdr:x>0.8209</cdr:x>
      <cdr:y>0.35522</cdr:y>
    </cdr:from>
    <cdr:to>
      <cdr:x>1</cdr:x>
      <cdr:y>0.58031</cdr:y>
    </cdr:to>
    <cdr:sp macro="" textlink="">
      <cdr:nvSpPr>
        <cdr:cNvPr id="6" name="TextBox 5"/>
        <cdr:cNvSpPr txBox="1"/>
      </cdr:nvSpPr>
      <cdr:spPr>
        <a:xfrm xmlns:a="http://schemas.openxmlformats.org/drawingml/2006/main">
          <a:off x="4314825" y="144303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0.78731</cdr:x>
      <cdr:y>0.1653</cdr:y>
    </cdr:from>
    <cdr:to>
      <cdr:x>0.91791</cdr:x>
      <cdr:y>0.2755</cdr:y>
    </cdr:to>
    <cdr:sp macro="" textlink="">
      <cdr:nvSpPr>
        <cdr:cNvPr id="7" name="TextBox 6"/>
        <cdr:cNvSpPr txBox="1"/>
      </cdr:nvSpPr>
      <cdr:spPr>
        <a:xfrm xmlns:a="http://schemas.openxmlformats.org/drawingml/2006/main">
          <a:off x="4019550" y="671514"/>
          <a:ext cx="666750"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0.15827</cdr:x>
      <cdr:y>0.02895</cdr:y>
    </cdr:from>
    <cdr:to>
      <cdr:x>0.2</cdr:x>
      <cdr:y>0.09929</cdr:y>
    </cdr:to>
    <cdr:sp macro="" textlink="">
      <cdr:nvSpPr>
        <cdr:cNvPr id="2" name="TextBox 1"/>
        <cdr:cNvSpPr txBox="1"/>
      </cdr:nvSpPr>
      <cdr:spPr>
        <a:xfrm xmlns:a="http://schemas.openxmlformats.org/drawingml/2006/main">
          <a:off x="805962" y="117599"/>
          <a:ext cx="21248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0.16691</cdr:x>
      <cdr:y>0.04879</cdr:y>
    </cdr:from>
    <cdr:to>
      <cdr:x>0.20432</cdr:x>
      <cdr:y>0.1047</cdr:y>
    </cdr:to>
    <cdr:sp macro="" textlink="">
      <cdr:nvSpPr>
        <cdr:cNvPr id="3" name="TextBox 2"/>
        <cdr:cNvSpPr txBox="1"/>
      </cdr:nvSpPr>
      <cdr:spPr>
        <a:xfrm xmlns:a="http://schemas.openxmlformats.org/drawingml/2006/main">
          <a:off x="849923" y="198195"/>
          <a:ext cx="190500" cy="2271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0.6757</cdr:x>
      <cdr:y>0.6376</cdr:y>
    </cdr:from>
    <cdr:to>
      <cdr:x>0.69158</cdr:x>
      <cdr:y>0.65792</cdr:y>
    </cdr:to>
    <cdr:sp macro="" textlink="">
      <cdr:nvSpPr>
        <cdr:cNvPr id="9" name="Rectangle 8"/>
        <cdr:cNvSpPr/>
      </cdr:nvSpPr>
      <cdr:spPr>
        <a:xfrm xmlns:a="http://schemas.openxmlformats.org/drawingml/2006/main" flipH="1">
          <a:off x="1945838" y="1836115"/>
          <a:ext cx="45719" cy="58521"/>
        </a:xfrm>
        <a:prstGeom xmlns:a="http://schemas.openxmlformats.org/drawingml/2006/main" prst="rect">
          <a:avLst/>
        </a:prstGeom>
        <a:noFill xmlns:a="http://schemas.openxmlformats.org/drawingml/2006/main"/>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0.65756</cdr:x>
      <cdr:y>0.44934</cdr:y>
    </cdr:from>
    <cdr:to>
      <cdr:x>0.67598</cdr:x>
      <cdr:y>0.46712</cdr:y>
    </cdr:to>
    <cdr:sp macro="" textlink="">
      <cdr:nvSpPr>
        <cdr:cNvPr id="10" name="Flowchart: Connector 9"/>
        <cdr:cNvSpPr/>
      </cdr:nvSpPr>
      <cdr:spPr>
        <a:xfrm xmlns:a="http://schemas.openxmlformats.org/drawingml/2006/main">
          <a:off x="1893596" y="1293979"/>
          <a:ext cx="53035" cy="51206"/>
        </a:xfrm>
        <a:prstGeom xmlns:a="http://schemas.openxmlformats.org/drawingml/2006/main" prst="flowChartConnector">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C9DC-1660-4E40-91F4-68FE211A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8260</Words>
  <Characters>47084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55234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Murtaza Jamro, Ghulum</dc:creator>
  <cp:lastModifiedBy>Reviewer1</cp:lastModifiedBy>
  <cp:revision>3</cp:revision>
  <dcterms:created xsi:type="dcterms:W3CDTF">2015-08-12T16:06:00Z</dcterms:created>
  <dcterms:modified xsi:type="dcterms:W3CDTF">2015-08-12T16:07:00Z</dcterms:modified>
</cp:coreProperties>
</file>