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080" w:right="0" w:hanging="108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Table 1: Water elevation before breakup (H</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bscript"/>
          <w:rtl w:val="0"/>
        </w:rPr>
        <w:t xml:space="preserve">Bo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and maximum water elevation during breakup (H</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bscript"/>
          <w:rtl w:val="0"/>
        </w:rPr>
        <w:t xml:space="preserve">B</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at the Water Survey Canada (WSC) gauge </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080" w:right="0" w:hanging="108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below Fort McMurray.</w:t>
      </w:r>
      <w:r w:rsidDel="00000000" w:rsidR="00000000" w:rsidRPr="00000000">
        <w:rPr>
          <w:rtl w:val="0"/>
        </w:rPr>
      </w:r>
    </w:p>
    <w:p w:rsidR="00000000" w:rsidDel="00000000" w:rsidP="00000000" w:rsidRDefault="00000000" w:rsidRPr="00000000" w14:paraId="00000003">
      <w:pPr>
        <w:spacing w:line="360" w:lineRule="auto"/>
        <w:rPr>
          <w:vertAlign w:val="baseline"/>
        </w:rPr>
      </w:pPr>
      <w:r w:rsidDel="00000000" w:rsidR="00000000" w:rsidRPr="00000000">
        <w:rPr>
          <w:rtl w:val="0"/>
        </w:rPr>
      </w:r>
    </w:p>
    <w:tbl>
      <w:tblPr>
        <w:tblStyle w:val="Table1"/>
        <w:tblW w:w="6082.0" w:type="dxa"/>
        <w:jc w:val="center"/>
        <w:tblBorders>
          <w:top w:color="000000" w:space="0" w:sz="18" w:val="single"/>
          <w:left w:color="000000" w:space="0" w:sz="0" w:val="nil"/>
          <w:bottom w:color="000000" w:space="0" w:sz="18" w:val="single"/>
          <w:right w:color="000000" w:space="0" w:sz="0" w:val="nil"/>
          <w:insideH w:color="000000" w:space="0" w:sz="0" w:val="nil"/>
          <w:insideV w:color="000000" w:space="0" w:sz="0" w:val="nil"/>
        </w:tblBorders>
        <w:tblLayout w:type="fixed"/>
        <w:tblLook w:val="0000"/>
      </w:tblPr>
      <w:tblGrid>
        <w:gridCol w:w="2027"/>
        <w:gridCol w:w="2027"/>
        <w:gridCol w:w="2028"/>
        <w:tblGridChange w:id="0">
          <w:tblGrid>
            <w:gridCol w:w="2027"/>
            <w:gridCol w:w="2027"/>
            <w:gridCol w:w="2028"/>
          </w:tblGrid>
        </w:tblGridChange>
      </w:tblGrid>
      <w:tr>
        <w:tc>
          <w:tcPr>
            <w:tcBorders>
              <w:top w:color="000000" w:space="0" w:sz="18" w:val="single"/>
              <w:bottom w:color="000000" w:space="0" w:sz="8" w:val="single"/>
            </w:tcBorders>
            <w:vAlign w:val="center"/>
          </w:tcPr>
          <w:p w:rsidR="00000000" w:rsidDel="00000000" w:rsidP="00000000" w:rsidRDefault="00000000" w:rsidRPr="00000000" w14:paraId="00000004">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005">
            <w:pPr>
              <w:jc w:val="center"/>
              <w:rPr>
                <w:b w:val="0"/>
                <w:vertAlign w:val="baseline"/>
              </w:rPr>
            </w:pPr>
            <w:r w:rsidDel="00000000" w:rsidR="00000000" w:rsidRPr="00000000">
              <w:rPr>
                <w:b w:val="1"/>
                <w:vertAlign w:val="baseline"/>
                <w:rtl w:val="0"/>
              </w:rPr>
              <w:t xml:space="preserve">H</w:t>
            </w:r>
            <w:r w:rsidDel="00000000" w:rsidR="00000000" w:rsidRPr="00000000">
              <w:rPr>
                <w:b w:val="1"/>
                <w:vertAlign w:val="subscript"/>
                <w:rtl w:val="0"/>
              </w:rPr>
              <w:t xml:space="preserve">Bo</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006">
            <w:pPr>
              <w:jc w:val="center"/>
              <w:rPr>
                <w:b w:val="0"/>
                <w:vertAlign w:val="baseline"/>
              </w:rPr>
            </w:pPr>
            <w:r w:rsidDel="00000000" w:rsidR="00000000" w:rsidRPr="00000000">
              <w:rPr>
                <w:b w:val="1"/>
                <w:vertAlign w:val="baseline"/>
                <w:rtl w:val="0"/>
              </w:rPr>
              <w:t xml:space="preserve">H</w:t>
            </w:r>
            <w:r w:rsidDel="00000000" w:rsidR="00000000" w:rsidRPr="00000000">
              <w:rPr>
                <w:b w:val="1"/>
                <w:vertAlign w:val="subscript"/>
                <w:rtl w:val="0"/>
              </w:rPr>
              <w:t xml:space="preserve">B</w:t>
            </w:r>
            <w:r w:rsidDel="00000000" w:rsidR="00000000" w:rsidRPr="00000000">
              <w:rPr>
                <w:rtl w:val="0"/>
              </w:rPr>
            </w:r>
          </w:p>
        </w:tc>
      </w:tr>
      <w:tr>
        <w:tc>
          <w:tcPr>
            <w:tcBorders>
              <w:top w:color="000000" w:space="0" w:sz="8" w:val="single"/>
            </w:tcBorders>
            <w:vAlign w:val="center"/>
          </w:tcPr>
          <w:p w:rsidR="00000000" w:rsidDel="00000000" w:rsidP="00000000" w:rsidRDefault="00000000" w:rsidRPr="00000000" w14:paraId="00000007">
            <w:pPr>
              <w:jc w:val="center"/>
              <w:rPr>
                <w:vertAlign w:val="baseline"/>
              </w:rPr>
            </w:pPr>
            <w:r w:rsidDel="00000000" w:rsidR="00000000" w:rsidRPr="00000000">
              <w:rPr>
                <w:vertAlign w:val="baseline"/>
                <w:rtl w:val="0"/>
              </w:rPr>
              <w:t xml:space="preserve">1973</w:t>
            </w:r>
          </w:p>
        </w:tc>
        <w:tc>
          <w:tcPr>
            <w:tcBorders>
              <w:top w:color="000000" w:space="0" w:sz="8" w:val="single"/>
            </w:tcBorders>
            <w:vAlign w:val="center"/>
          </w:tcPr>
          <w:p w:rsidR="00000000" w:rsidDel="00000000" w:rsidP="00000000" w:rsidRDefault="00000000" w:rsidRPr="00000000" w14:paraId="00000008">
            <w:pPr>
              <w:jc w:val="center"/>
              <w:rPr>
                <w:vertAlign w:val="baseline"/>
              </w:rPr>
            </w:pPr>
            <w:r w:rsidDel="00000000" w:rsidR="00000000" w:rsidRPr="00000000">
              <w:rPr>
                <w:vertAlign w:val="baseline"/>
                <w:rtl w:val="0"/>
              </w:rPr>
              <w:t xml:space="preserve">239.0</w:t>
            </w:r>
          </w:p>
        </w:tc>
        <w:tc>
          <w:tcPr>
            <w:tcBorders>
              <w:top w:color="000000" w:space="0" w:sz="8" w:val="single"/>
            </w:tcBorders>
            <w:vAlign w:val="center"/>
          </w:tcPr>
          <w:p w:rsidR="00000000" w:rsidDel="00000000" w:rsidP="00000000" w:rsidRDefault="00000000" w:rsidRPr="00000000" w14:paraId="00000009">
            <w:pPr>
              <w:jc w:val="center"/>
              <w:rPr>
                <w:vertAlign w:val="baseline"/>
              </w:rPr>
            </w:pPr>
            <w:r w:rsidDel="00000000" w:rsidR="00000000" w:rsidRPr="00000000">
              <w:rPr>
                <w:vertAlign w:val="baseline"/>
                <w:rtl w:val="0"/>
              </w:rPr>
              <w:t xml:space="preserve">240.5</w:t>
            </w:r>
          </w:p>
        </w:tc>
      </w:tr>
      <w:tr>
        <w:tc>
          <w:tcPr>
            <w:vAlign w:val="center"/>
          </w:tcPr>
          <w:p w:rsidR="00000000" w:rsidDel="00000000" w:rsidP="00000000" w:rsidRDefault="00000000" w:rsidRPr="00000000" w14:paraId="0000000A">
            <w:pPr>
              <w:jc w:val="center"/>
              <w:rPr>
                <w:vertAlign w:val="baseline"/>
              </w:rPr>
            </w:pPr>
            <w:r w:rsidDel="00000000" w:rsidR="00000000" w:rsidRPr="00000000">
              <w:rPr>
                <w:vertAlign w:val="baseline"/>
                <w:rtl w:val="0"/>
              </w:rPr>
              <w:t xml:space="preserve">1974</w:t>
            </w:r>
          </w:p>
        </w:tc>
        <w:tc>
          <w:tcPr>
            <w:vAlign w:val="center"/>
          </w:tcPr>
          <w:p w:rsidR="00000000" w:rsidDel="00000000" w:rsidP="00000000" w:rsidRDefault="00000000" w:rsidRPr="00000000" w14:paraId="0000000B">
            <w:pPr>
              <w:jc w:val="center"/>
              <w:rPr>
                <w:vertAlign w:val="baseline"/>
              </w:rPr>
            </w:pPr>
            <w:r w:rsidDel="00000000" w:rsidR="00000000" w:rsidRPr="00000000">
              <w:rPr>
                <w:vertAlign w:val="baseline"/>
                <w:rtl w:val="0"/>
              </w:rPr>
              <w:t xml:space="preserve">239.8</w:t>
            </w:r>
          </w:p>
        </w:tc>
        <w:tc>
          <w:tcPr>
            <w:vAlign w:val="center"/>
          </w:tcPr>
          <w:p w:rsidR="00000000" w:rsidDel="00000000" w:rsidP="00000000" w:rsidRDefault="00000000" w:rsidRPr="00000000" w14:paraId="0000000C">
            <w:pPr>
              <w:jc w:val="center"/>
              <w:rPr>
                <w:vertAlign w:val="baseline"/>
              </w:rPr>
            </w:pPr>
            <w:r w:rsidDel="00000000" w:rsidR="00000000" w:rsidRPr="00000000">
              <w:rPr>
                <w:vertAlign w:val="baseline"/>
                <w:rtl w:val="0"/>
              </w:rPr>
              <w:t xml:space="preserve">241.4 </w:t>
            </w:r>
            <w:r w:rsidDel="00000000" w:rsidR="00000000" w:rsidRPr="00000000">
              <w:rPr>
                <w:b w:val="1"/>
                <w:vertAlign w:val="subscript"/>
                <w:rtl w:val="0"/>
              </w:rPr>
              <w:t xml:space="preserve">a</w:t>
            </w:r>
            <w:r w:rsidDel="00000000" w:rsidR="00000000" w:rsidRPr="00000000">
              <w:rPr>
                <w:rtl w:val="0"/>
              </w:rPr>
            </w:r>
          </w:p>
        </w:tc>
      </w:tr>
      <w:tr>
        <w:tc>
          <w:tcPr>
            <w:vAlign w:val="center"/>
          </w:tcPr>
          <w:p w:rsidR="00000000" w:rsidDel="00000000" w:rsidP="00000000" w:rsidRDefault="00000000" w:rsidRPr="00000000" w14:paraId="0000000D">
            <w:pPr>
              <w:jc w:val="center"/>
              <w:rPr>
                <w:vertAlign w:val="baseline"/>
              </w:rPr>
            </w:pPr>
            <w:r w:rsidDel="00000000" w:rsidR="00000000" w:rsidRPr="00000000">
              <w:rPr>
                <w:vertAlign w:val="baseline"/>
                <w:rtl w:val="0"/>
              </w:rPr>
              <w:t xml:space="preserve">1975</w:t>
            </w:r>
          </w:p>
        </w:tc>
        <w:tc>
          <w:tcPr>
            <w:vAlign w:val="center"/>
          </w:tcPr>
          <w:p w:rsidR="00000000" w:rsidDel="00000000" w:rsidP="00000000" w:rsidRDefault="00000000" w:rsidRPr="00000000" w14:paraId="0000000E">
            <w:pPr>
              <w:jc w:val="center"/>
              <w:rPr>
                <w:vertAlign w:val="baseline"/>
              </w:rPr>
            </w:pPr>
            <w:r w:rsidDel="00000000" w:rsidR="00000000" w:rsidRPr="00000000">
              <w:rPr>
                <w:vertAlign w:val="baseline"/>
                <w:rtl w:val="0"/>
              </w:rPr>
              <w:t xml:space="preserve">238.7 </w:t>
            </w:r>
            <w:r w:rsidDel="00000000" w:rsidR="00000000" w:rsidRPr="00000000">
              <w:rPr>
                <w:b w:val="1"/>
                <w:vertAlign w:val="subscript"/>
                <w:rtl w:val="0"/>
              </w:rPr>
              <w:t xml:space="preserve">a</w:t>
            </w:r>
            <w:r w:rsidDel="00000000" w:rsidR="00000000" w:rsidRPr="00000000">
              <w:rPr>
                <w:rtl w:val="0"/>
              </w:rPr>
            </w:r>
          </w:p>
        </w:tc>
        <w:tc>
          <w:tcPr>
            <w:vAlign w:val="center"/>
          </w:tcPr>
          <w:p w:rsidR="00000000" w:rsidDel="00000000" w:rsidP="00000000" w:rsidRDefault="00000000" w:rsidRPr="00000000" w14:paraId="0000000F">
            <w:pPr>
              <w:jc w:val="center"/>
              <w:rPr>
                <w:vertAlign w:val="baseline"/>
              </w:rPr>
            </w:pPr>
            <w:r w:rsidDel="00000000" w:rsidR="00000000" w:rsidRPr="00000000">
              <w:rPr>
                <w:vertAlign w:val="baseline"/>
                <w:rtl w:val="0"/>
              </w:rPr>
              <w:t xml:space="preserve">239.7 </w:t>
            </w:r>
            <w:r w:rsidDel="00000000" w:rsidR="00000000" w:rsidRPr="00000000">
              <w:rPr>
                <w:b w:val="1"/>
                <w:vertAlign w:val="subscript"/>
                <w:rtl w:val="0"/>
              </w:rPr>
              <w:t xml:space="preserve">a</w:t>
            </w:r>
            <w:r w:rsidDel="00000000" w:rsidR="00000000" w:rsidRPr="00000000">
              <w:rPr>
                <w:rtl w:val="0"/>
              </w:rPr>
            </w:r>
          </w:p>
        </w:tc>
      </w:tr>
      <w:tr>
        <w:tc>
          <w:tcPr>
            <w:vAlign w:val="center"/>
          </w:tcPr>
          <w:p w:rsidR="00000000" w:rsidDel="00000000" w:rsidP="00000000" w:rsidRDefault="00000000" w:rsidRPr="00000000" w14:paraId="00000010">
            <w:pPr>
              <w:jc w:val="center"/>
              <w:rPr>
                <w:vertAlign w:val="baseline"/>
              </w:rPr>
            </w:pPr>
            <w:r w:rsidDel="00000000" w:rsidR="00000000" w:rsidRPr="00000000">
              <w:rPr>
                <w:vertAlign w:val="baseline"/>
                <w:rtl w:val="0"/>
              </w:rPr>
              <w:t xml:space="preserve">1976</w:t>
            </w:r>
          </w:p>
        </w:tc>
        <w:tc>
          <w:tcPr>
            <w:vAlign w:val="center"/>
          </w:tcPr>
          <w:p w:rsidR="00000000" w:rsidDel="00000000" w:rsidP="00000000" w:rsidRDefault="00000000" w:rsidRPr="00000000" w14:paraId="00000011">
            <w:pPr>
              <w:jc w:val="center"/>
              <w:rPr>
                <w:vertAlign w:val="baseline"/>
              </w:rPr>
            </w:pPr>
            <w:r w:rsidDel="00000000" w:rsidR="00000000" w:rsidRPr="00000000">
              <w:rPr>
                <w:vertAlign w:val="baseline"/>
                <w:rtl w:val="0"/>
              </w:rPr>
              <w:t xml:space="preserve">239.0</w:t>
            </w:r>
          </w:p>
        </w:tc>
        <w:tc>
          <w:tcPr>
            <w:vAlign w:val="center"/>
          </w:tcPr>
          <w:p w:rsidR="00000000" w:rsidDel="00000000" w:rsidP="00000000" w:rsidRDefault="00000000" w:rsidRPr="00000000" w14:paraId="00000012">
            <w:pPr>
              <w:jc w:val="center"/>
              <w:rPr>
                <w:vertAlign w:val="baseline"/>
              </w:rPr>
            </w:pPr>
            <w:r w:rsidDel="00000000" w:rsidR="00000000" w:rsidRPr="00000000">
              <w:rPr>
                <w:vertAlign w:val="baseline"/>
                <w:rtl w:val="0"/>
              </w:rPr>
              <w:t xml:space="preserve">242.4 </w:t>
            </w:r>
            <w:r w:rsidDel="00000000" w:rsidR="00000000" w:rsidRPr="00000000">
              <w:rPr>
                <w:b w:val="1"/>
                <w:vertAlign w:val="subscript"/>
                <w:rtl w:val="0"/>
              </w:rPr>
              <w:t xml:space="preserve">a b</w:t>
            </w:r>
            <w:r w:rsidDel="00000000" w:rsidR="00000000" w:rsidRPr="00000000">
              <w:rPr>
                <w:rtl w:val="0"/>
              </w:rPr>
            </w:r>
          </w:p>
        </w:tc>
      </w:tr>
      <w:tr>
        <w:tc>
          <w:tcPr>
            <w:vAlign w:val="center"/>
          </w:tcPr>
          <w:p w:rsidR="00000000" w:rsidDel="00000000" w:rsidP="00000000" w:rsidRDefault="00000000" w:rsidRPr="00000000" w14:paraId="00000013">
            <w:pPr>
              <w:jc w:val="center"/>
              <w:rPr>
                <w:vertAlign w:val="baseline"/>
              </w:rPr>
            </w:pPr>
            <w:r w:rsidDel="00000000" w:rsidR="00000000" w:rsidRPr="00000000">
              <w:rPr>
                <w:vertAlign w:val="baseline"/>
                <w:rtl w:val="0"/>
              </w:rPr>
              <w:t xml:space="preserve">1977</w:t>
            </w:r>
          </w:p>
        </w:tc>
        <w:tc>
          <w:tcPr>
            <w:vAlign w:val="center"/>
          </w:tcPr>
          <w:p w:rsidR="00000000" w:rsidDel="00000000" w:rsidP="00000000" w:rsidRDefault="00000000" w:rsidRPr="00000000" w14:paraId="00000014">
            <w:pPr>
              <w:jc w:val="center"/>
              <w:rPr>
                <w:vertAlign w:val="baseline"/>
              </w:rPr>
            </w:pPr>
            <w:r w:rsidDel="00000000" w:rsidR="00000000" w:rsidRPr="00000000">
              <w:rPr>
                <w:vertAlign w:val="baseline"/>
                <w:rtl w:val="0"/>
              </w:rPr>
              <w:t xml:space="preserve">238.9 </w:t>
            </w:r>
            <w:r w:rsidDel="00000000" w:rsidR="00000000" w:rsidRPr="00000000">
              <w:rPr>
                <w:b w:val="1"/>
                <w:vertAlign w:val="subscript"/>
                <w:rtl w:val="0"/>
              </w:rPr>
              <w:t xml:space="preserve">a</w:t>
            </w:r>
            <w:r w:rsidDel="00000000" w:rsidR="00000000" w:rsidRPr="00000000">
              <w:rPr>
                <w:rtl w:val="0"/>
              </w:rPr>
            </w:r>
          </w:p>
        </w:tc>
        <w:tc>
          <w:tcPr>
            <w:vAlign w:val="center"/>
          </w:tcPr>
          <w:p w:rsidR="00000000" w:rsidDel="00000000" w:rsidP="00000000" w:rsidRDefault="00000000" w:rsidRPr="00000000" w14:paraId="00000015">
            <w:pPr>
              <w:jc w:val="center"/>
              <w:rPr>
                <w:vertAlign w:val="baseline"/>
              </w:rPr>
            </w:pPr>
            <w:r w:rsidDel="00000000" w:rsidR="00000000" w:rsidRPr="00000000">
              <w:rPr>
                <w:vertAlign w:val="baseline"/>
                <w:rtl w:val="0"/>
              </w:rPr>
              <w:t xml:space="preserve">244.2 </w:t>
            </w:r>
            <w:r w:rsidDel="00000000" w:rsidR="00000000" w:rsidRPr="00000000">
              <w:rPr>
                <w:b w:val="1"/>
                <w:vertAlign w:val="subscript"/>
                <w:rtl w:val="0"/>
              </w:rPr>
              <w:t xml:space="preserve">a b</w:t>
            </w:r>
            <w:r w:rsidDel="00000000" w:rsidR="00000000" w:rsidRPr="00000000">
              <w:rPr>
                <w:rtl w:val="0"/>
              </w:rPr>
            </w:r>
          </w:p>
        </w:tc>
      </w:tr>
      <w:tr>
        <w:tc>
          <w:tcPr>
            <w:tcBorders>
              <w:bottom w:color="000000" w:space="0" w:sz="0" w:val="nil"/>
            </w:tcBorders>
            <w:vAlign w:val="center"/>
          </w:tcPr>
          <w:p w:rsidR="00000000" w:rsidDel="00000000" w:rsidP="00000000" w:rsidRDefault="00000000" w:rsidRPr="00000000" w14:paraId="00000016">
            <w:pPr>
              <w:jc w:val="center"/>
              <w:rPr>
                <w:vertAlign w:val="baseline"/>
              </w:rPr>
            </w:pPr>
            <w:r w:rsidDel="00000000" w:rsidR="00000000" w:rsidRPr="00000000">
              <w:rPr>
                <w:vertAlign w:val="baseline"/>
                <w:rtl w:val="0"/>
              </w:rPr>
              <w:t xml:space="preserve">1978</w:t>
            </w:r>
          </w:p>
        </w:tc>
        <w:tc>
          <w:tcPr>
            <w:tcBorders>
              <w:bottom w:color="000000" w:space="0" w:sz="0" w:val="nil"/>
            </w:tcBorders>
            <w:vAlign w:val="center"/>
          </w:tcPr>
          <w:p w:rsidR="00000000" w:rsidDel="00000000" w:rsidP="00000000" w:rsidRDefault="00000000" w:rsidRPr="00000000" w14:paraId="00000017">
            <w:pPr>
              <w:jc w:val="center"/>
              <w:rPr>
                <w:vertAlign w:val="baseline"/>
              </w:rPr>
            </w:pPr>
            <w:r w:rsidDel="00000000" w:rsidR="00000000" w:rsidRPr="00000000">
              <w:rPr>
                <w:vertAlign w:val="baseline"/>
                <w:rtl w:val="0"/>
              </w:rPr>
              <w:t xml:space="preserve">239.0</w:t>
            </w:r>
          </w:p>
        </w:tc>
        <w:tc>
          <w:tcPr>
            <w:tcBorders>
              <w:bottom w:color="000000" w:space="0" w:sz="0" w:val="nil"/>
            </w:tcBorders>
            <w:vAlign w:val="center"/>
          </w:tcPr>
          <w:p w:rsidR="00000000" w:rsidDel="00000000" w:rsidP="00000000" w:rsidRDefault="00000000" w:rsidRPr="00000000" w14:paraId="00000018">
            <w:pPr>
              <w:jc w:val="center"/>
              <w:rPr>
                <w:vertAlign w:val="baseline"/>
              </w:rPr>
            </w:pPr>
            <w:r w:rsidDel="00000000" w:rsidR="00000000" w:rsidRPr="00000000">
              <w:rPr>
                <w:vertAlign w:val="baseline"/>
                <w:rtl w:val="0"/>
              </w:rPr>
              <w:t xml:space="preserve">240.6</w:t>
            </w:r>
          </w:p>
        </w:tc>
      </w:tr>
      <w:tr>
        <w:tc>
          <w:tcPr>
            <w:tcBorders>
              <w:top w:color="000000" w:space="0" w:sz="0" w:val="nil"/>
              <w:bottom w:color="000000" w:space="0" w:sz="0" w:val="nil"/>
            </w:tcBorders>
            <w:vAlign w:val="center"/>
          </w:tcPr>
          <w:p w:rsidR="00000000" w:rsidDel="00000000" w:rsidP="00000000" w:rsidRDefault="00000000" w:rsidRPr="00000000" w14:paraId="00000019">
            <w:pPr>
              <w:jc w:val="center"/>
              <w:rPr>
                <w:vertAlign w:val="baseline"/>
              </w:rPr>
            </w:pPr>
            <w:r w:rsidDel="00000000" w:rsidR="00000000" w:rsidRPr="00000000">
              <w:rPr>
                <w:vertAlign w:val="baseline"/>
                <w:rtl w:val="0"/>
              </w:rPr>
              <w:t xml:space="preserve">1979</w:t>
            </w:r>
          </w:p>
        </w:tc>
        <w:tc>
          <w:tcPr>
            <w:tcBorders>
              <w:top w:color="000000" w:space="0" w:sz="0" w:val="nil"/>
              <w:bottom w:color="000000" w:space="0" w:sz="0" w:val="nil"/>
            </w:tcBorders>
            <w:vAlign w:val="center"/>
          </w:tcPr>
          <w:p w:rsidR="00000000" w:rsidDel="00000000" w:rsidP="00000000" w:rsidRDefault="00000000" w:rsidRPr="00000000" w14:paraId="0000001A">
            <w:pPr>
              <w:jc w:val="center"/>
              <w:rPr>
                <w:vertAlign w:val="baseline"/>
              </w:rPr>
            </w:pPr>
            <w:r w:rsidDel="00000000" w:rsidR="00000000" w:rsidRPr="00000000">
              <w:rPr>
                <w:vertAlign w:val="baseline"/>
                <w:rtl w:val="0"/>
              </w:rPr>
              <w:t xml:space="preserve">239.4</w:t>
            </w:r>
          </w:p>
        </w:tc>
        <w:tc>
          <w:tcPr>
            <w:tcBorders>
              <w:top w:color="000000" w:space="0" w:sz="0" w:val="nil"/>
              <w:bottom w:color="000000" w:space="0" w:sz="0" w:val="nil"/>
            </w:tcBorders>
            <w:vAlign w:val="center"/>
          </w:tcPr>
          <w:p w:rsidR="00000000" w:rsidDel="00000000" w:rsidP="00000000" w:rsidRDefault="00000000" w:rsidRPr="00000000" w14:paraId="0000001B">
            <w:pPr>
              <w:jc w:val="center"/>
              <w:rPr>
                <w:vertAlign w:val="baseline"/>
              </w:rPr>
            </w:pPr>
            <w:r w:rsidDel="00000000" w:rsidR="00000000" w:rsidRPr="00000000">
              <w:rPr>
                <w:vertAlign w:val="baseline"/>
                <w:rtl w:val="0"/>
              </w:rPr>
              <w:t xml:space="preserve">244.9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1C">
            <w:pPr>
              <w:jc w:val="center"/>
              <w:rPr>
                <w:vertAlign w:val="baseline"/>
              </w:rPr>
            </w:pPr>
            <w:r w:rsidDel="00000000" w:rsidR="00000000" w:rsidRPr="00000000">
              <w:rPr>
                <w:vertAlign w:val="baseline"/>
                <w:rtl w:val="0"/>
              </w:rPr>
              <w:t xml:space="preserve">1980</w:t>
            </w:r>
          </w:p>
        </w:tc>
        <w:tc>
          <w:tcPr>
            <w:tcBorders>
              <w:top w:color="000000" w:space="0" w:sz="0" w:val="nil"/>
              <w:bottom w:color="000000" w:space="0" w:sz="0" w:val="nil"/>
            </w:tcBorders>
            <w:vAlign w:val="center"/>
          </w:tcPr>
          <w:p w:rsidR="00000000" w:rsidDel="00000000" w:rsidP="00000000" w:rsidRDefault="00000000" w:rsidRPr="00000000" w14:paraId="0000001D">
            <w:pPr>
              <w:jc w:val="center"/>
              <w:rPr>
                <w:vertAlign w:val="baseline"/>
              </w:rPr>
            </w:pPr>
            <w:r w:rsidDel="00000000" w:rsidR="00000000" w:rsidRPr="00000000">
              <w:rPr>
                <w:vertAlign w:val="baseline"/>
                <w:rtl w:val="0"/>
              </w:rPr>
              <w:t xml:space="preserve">238.9</w:t>
            </w:r>
          </w:p>
        </w:tc>
        <w:tc>
          <w:tcPr>
            <w:tcBorders>
              <w:top w:color="000000" w:space="0" w:sz="0" w:val="nil"/>
              <w:bottom w:color="000000" w:space="0" w:sz="0" w:val="nil"/>
            </w:tcBorders>
            <w:vAlign w:val="center"/>
          </w:tcPr>
          <w:p w:rsidR="00000000" w:rsidDel="00000000" w:rsidP="00000000" w:rsidRDefault="00000000" w:rsidRPr="00000000" w14:paraId="0000001E">
            <w:pPr>
              <w:jc w:val="center"/>
              <w:rPr>
                <w:vertAlign w:val="baseline"/>
              </w:rPr>
            </w:pPr>
            <w:r w:rsidDel="00000000" w:rsidR="00000000" w:rsidRPr="00000000">
              <w:rPr>
                <w:vertAlign w:val="baseline"/>
                <w:rtl w:val="0"/>
              </w:rPr>
              <w:t xml:space="preserve">240.7</w:t>
            </w:r>
          </w:p>
        </w:tc>
      </w:tr>
      <w:tr>
        <w:tc>
          <w:tcPr>
            <w:tcBorders>
              <w:top w:color="000000" w:space="0" w:sz="0" w:val="nil"/>
              <w:bottom w:color="000000" w:space="0" w:sz="0" w:val="nil"/>
            </w:tcBorders>
            <w:vAlign w:val="center"/>
          </w:tcPr>
          <w:p w:rsidR="00000000" w:rsidDel="00000000" w:rsidP="00000000" w:rsidRDefault="00000000" w:rsidRPr="00000000" w14:paraId="0000001F">
            <w:pPr>
              <w:jc w:val="center"/>
              <w:rPr>
                <w:vertAlign w:val="baseline"/>
              </w:rPr>
            </w:pPr>
            <w:r w:rsidDel="00000000" w:rsidR="00000000" w:rsidRPr="00000000">
              <w:rPr>
                <w:vertAlign w:val="baseline"/>
                <w:rtl w:val="0"/>
              </w:rPr>
              <w:t xml:space="preserve">1981</w:t>
            </w:r>
          </w:p>
        </w:tc>
        <w:tc>
          <w:tcPr>
            <w:tcBorders>
              <w:top w:color="000000" w:space="0" w:sz="0" w:val="nil"/>
              <w:bottom w:color="000000" w:space="0" w:sz="0" w:val="nil"/>
            </w:tcBorders>
            <w:vAlign w:val="center"/>
          </w:tcPr>
          <w:p w:rsidR="00000000" w:rsidDel="00000000" w:rsidP="00000000" w:rsidRDefault="00000000" w:rsidRPr="00000000" w14:paraId="00000020">
            <w:pPr>
              <w:jc w:val="center"/>
              <w:rPr>
                <w:vertAlign w:val="baseline"/>
              </w:rPr>
            </w:pPr>
            <w:r w:rsidDel="00000000" w:rsidR="00000000" w:rsidRPr="00000000">
              <w:rPr>
                <w:vertAlign w:val="baseline"/>
                <w:rtl w:val="0"/>
              </w:rPr>
              <w:t xml:space="preserve">239.0</w:t>
            </w:r>
          </w:p>
        </w:tc>
        <w:tc>
          <w:tcPr>
            <w:tcBorders>
              <w:top w:color="000000" w:space="0" w:sz="0" w:val="nil"/>
              <w:bottom w:color="000000" w:space="0" w:sz="0" w:val="nil"/>
            </w:tcBorders>
            <w:vAlign w:val="center"/>
          </w:tcPr>
          <w:p w:rsidR="00000000" w:rsidDel="00000000" w:rsidP="00000000" w:rsidRDefault="00000000" w:rsidRPr="00000000" w14:paraId="00000021">
            <w:pPr>
              <w:jc w:val="center"/>
              <w:rPr>
                <w:vertAlign w:val="baseline"/>
              </w:rPr>
            </w:pPr>
            <w:r w:rsidDel="00000000" w:rsidR="00000000" w:rsidRPr="00000000">
              <w:rPr>
                <w:vertAlign w:val="baseline"/>
                <w:rtl w:val="0"/>
              </w:rPr>
              <w:t xml:space="preserve">240.7 </w:t>
            </w:r>
            <w:r w:rsidDel="00000000" w:rsidR="00000000" w:rsidRPr="00000000">
              <w:rPr>
                <w:b w:val="1"/>
                <w:vertAlign w:val="subscript"/>
                <w:rtl w:val="0"/>
              </w:rPr>
              <w:t xml:space="preserve">a b</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22">
            <w:pPr>
              <w:jc w:val="center"/>
              <w:rPr>
                <w:vertAlign w:val="baseline"/>
              </w:rPr>
            </w:pPr>
            <w:r w:rsidDel="00000000" w:rsidR="00000000" w:rsidRPr="00000000">
              <w:rPr>
                <w:vertAlign w:val="baseline"/>
                <w:rtl w:val="0"/>
              </w:rPr>
              <w:t xml:space="preserve">1982</w:t>
            </w:r>
          </w:p>
        </w:tc>
        <w:tc>
          <w:tcPr>
            <w:tcBorders>
              <w:top w:color="000000" w:space="0" w:sz="0" w:val="nil"/>
              <w:bottom w:color="000000" w:space="0" w:sz="0" w:val="nil"/>
            </w:tcBorders>
            <w:vAlign w:val="center"/>
          </w:tcPr>
          <w:p w:rsidR="00000000" w:rsidDel="00000000" w:rsidP="00000000" w:rsidRDefault="00000000" w:rsidRPr="00000000" w14:paraId="00000023">
            <w:pPr>
              <w:jc w:val="center"/>
              <w:rPr>
                <w:vertAlign w:val="baseline"/>
              </w:rPr>
            </w:pPr>
            <w:r w:rsidDel="00000000" w:rsidR="00000000" w:rsidRPr="00000000">
              <w:rPr>
                <w:vertAlign w:val="baseline"/>
                <w:rtl w:val="0"/>
              </w:rPr>
              <w:t xml:space="preserve">-</w:t>
            </w:r>
          </w:p>
        </w:tc>
        <w:tc>
          <w:tcPr>
            <w:tcBorders>
              <w:top w:color="000000" w:space="0" w:sz="0" w:val="nil"/>
              <w:bottom w:color="000000" w:space="0" w:sz="0" w:val="nil"/>
            </w:tcBorders>
            <w:vAlign w:val="center"/>
          </w:tcPr>
          <w:p w:rsidR="00000000" w:rsidDel="00000000" w:rsidP="00000000" w:rsidRDefault="00000000" w:rsidRPr="00000000" w14:paraId="00000024">
            <w:pPr>
              <w:jc w:val="center"/>
              <w:rPr>
                <w:vertAlign w:val="baseline"/>
              </w:rPr>
            </w:pPr>
            <w:r w:rsidDel="00000000" w:rsidR="00000000" w:rsidRPr="00000000">
              <w:rPr>
                <w:vertAlign w:val="baseline"/>
                <w:rtl w:val="0"/>
              </w:rPr>
              <w:t xml:space="preserve">238.9 </w:t>
            </w:r>
            <w:r w:rsidDel="00000000" w:rsidR="00000000" w:rsidRPr="00000000">
              <w:rPr>
                <w:b w:val="1"/>
                <w:vertAlign w:val="subscript"/>
                <w:rtl w:val="0"/>
              </w:rPr>
              <w:t xml:space="preserve">a b</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25">
            <w:pPr>
              <w:jc w:val="center"/>
              <w:rPr>
                <w:vertAlign w:val="baseline"/>
              </w:rPr>
            </w:pPr>
            <w:r w:rsidDel="00000000" w:rsidR="00000000" w:rsidRPr="00000000">
              <w:rPr>
                <w:vertAlign w:val="baseline"/>
                <w:rtl w:val="0"/>
              </w:rPr>
              <w:t xml:space="preserve">1983</w:t>
            </w:r>
          </w:p>
        </w:tc>
        <w:tc>
          <w:tcPr>
            <w:tcBorders>
              <w:top w:color="000000" w:space="0" w:sz="0" w:val="nil"/>
              <w:bottom w:color="000000" w:space="0" w:sz="0" w:val="nil"/>
            </w:tcBorders>
            <w:vAlign w:val="center"/>
          </w:tcPr>
          <w:p w:rsidR="00000000" w:rsidDel="00000000" w:rsidP="00000000" w:rsidRDefault="00000000" w:rsidRPr="00000000" w14:paraId="00000026">
            <w:pPr>
              <w:jc w:val="center"/>
              <w:rPr>
                <w:vertAlign w:val="baseline"/>
              </w:rPr>
            </w:pPr>
            <w:r w:rsidDel="00000000" w:rsidR="00000000" w:rsidRPr="00000000">
              <w:rPr>
                <w:vertAlign w:val="baseline"/>
                <w:rtl w:val="0"/>
              </w:rPr>
              <w:t xml:space="preserve">238.5</w:t>
            </w:r>
          </w:p>
        </w:tc>
        <w:tc>
          <w:tcPr>
            <w:tcBorders>
              <w:top w:color="000000" w:space="0" w:sz="0" w:val="nil"/>
              <w:bottom w:color="000000" w:space="0" w:sz="0" w:val="nil"/>
            </w:tcBorders>
            <w:vAlign w:val="center"/>
          </w:tcPr>
          <w:p w:rsidR="00000000" w:rsidDel="00000000" w:rsidP="00000000" w:rsidRDefault="00000000" w:rsidRPr="00000000" w14:paraId="00000027">
            <w:pPr>
              <w:jc w:val="center"/>
              <w:rPr>
                <w:vertAlign w:val="baseline"/>
              </w:rPr>
            </w:pPr>
            <w:r w:rsidDel="00000000" w:rsidR="00000000" w:rsidRPr="00000000">
              <w:rPr>
                <w:vertAlign w:val="baseline"/>
                <w:rtl w:val="0"/>
              </w:rPr>
              <w:t xml:space="preserve">239.6</w:t>
            </w:r>
          </w:p>
        </w:tc>
      </w:tr>
      <w:tr>
        <w:tc>
          <w:tcPr>
            <w:tcBorders>
              <w:top w:color="000000" w:space="0" w:sz="0" w:val="nil"/>
              <w:bottom w:color="000000" w:space="0" w:sz="0" w:val="nil"/>
            </w:tcBorders>
            <w:vAlign w:val="center"/>
          </w:tcPr>
          <w:p w:rsidR="00000000" w:rsidDel="00000000" w:rsidP="00000000" w:rsidRDefault="00000000" w:rsidRPr="00000000" w14:paraId="00000028">
            <w:pPr>
              <w:jc w:val="center"/>
              <w:rPr>
                <w:vertAlign w:val="baseline"/>
              </w:rPr>
            </w:pPr>
            <w:r w:rsidDel="00000000" w:rsidR="00000000" w:rsidRPr="00000000">
              <w:rPr>
                <w:vertAlign w:val="baseline"/>
                <w:rtl w:val="0"/>
              </w:rPr>
              <w:t xml:space="preserve">1984</w:t>
            </w:r>
          </w:p>
        </w:tc>
        <w:tc>
          <w:tcPr>
            <w:tcBorders>
              <w:top w:color="000000" w:space="0" w:sz="0" w:val="nil"/>
              <w:bottom w:color="000000" w:space="0" w:sz="0" w:val="nil"/>
            </w:tcBorders>
            <w:vAlign w:val="center"/>
          </w:tcPr>
          <w:p w:rsidR="00000000" w:rsidDel="00000000" w:rsidP="00000000" w:rsidRDefault="00000000" w:rsidRPr="00000000" w14:paraId="00000029">
            <w:pPr>
              <w:jc w:val="center"/>
              <w:rPr>
                <w:vertAlign w:val="baseline"/>
              </w:rPr>
            </w:pPr>
            <w:r w:rsidDel="00000000" w:rsidR="00000000" w:rsidRPr="00000000">
              <w:rPr>
                <w:vertAlign w:val="baseline"/>
                <w:rtl w:val="0"/>
              </w:rPr>
              <w:t xml:space="preserve">238.4</w:t>
            </w:r>
          </w:p>
        </w:tc>
        <w:tc>
          <w:tcPr>
            <w:tcBorders>
              <w:top w:color="000000" w:space="0" w:sz="0" w:val="nil"/>
              <w:bottom w:color="000000" w:space="0" w:sz="0" w:val="nil"/>
            </w:tcBorders>
            <w:vAlign w:val="center"/>
          </w:tcPr>
          <w:p w:rsidR="00000000" w:rsidDel="00000000" w:rsidP="00000000" w:rsidRDefault="00000000" w:rsidRPr="00000000" w14:paraId="0000002A">
            <w:pPr>
              <w:jc w:val="center"/>
              <w:rPr>
                <w:vertAlign w:val="baseline"/>
              </w:rPr>
            </w:pPr>
            <w:r w:rsidDel="00000000" w:rsidR="00000000" w:rsidRPr="00000000">
              <w:rPr>
                <w:vertAlign w:val="baseline"/>
                <w:rtl w:val="0"/>
              </w:rPr>
              <w:t xml:space="preserve">240.9</w:t>
            </w:r>
          </w:p>
        </w:tc>
      </w:tr>
      <w:tr>
        <w:tc>
          <w:tcPr>
            <w:tcBorders>
              <w:top w:color="000000" w:space="0" w:sz="0" w:val="nil"/>
              <w:bottom w:color="000000" w:space="0" w:sz="0" w:val="nil"/>
            </w:tcBorders>
            <w:vAlign w:val="center"/>
          </w:tcPr>
          <w:p w:rsidR="00000000" w:rsidDel="00000000" w:rsidP="00000000" w:rsidRDefault="00000000" w:rsidRPr="00000000" w14:paraId="0000002B">
            <w:pPr>
              <w:jc w:val="center"/>
              <w:rPr>
                <w:vertAlign w:val="baseline"/>
              </w:rPr>
            </w:pPr>
            <w:r w:rsidDel="00000000" w:rsidR="00000000" w:rsidRPr="00000000">
              <w:rPr>
                <w:vertAlign w:val="baseline"/>
                <w:rtl w:val="0"/>
              </w:rPr>
              <w:t xml:space="preserve">1985</w:t>
            </w:r>
          </w:p>
        </w:tc>
        <w:tc>
          <w:tcPr>
            <w:tcBorders>
              <w:top w:color="000000" w:space="0" w:sz="0" w:val="nil"/>
              <w:bottom w:color="000000" w:space="0" w:sz="0" w:val="nil"/>
            </w:tcBorders>
            <w:vAlign w:val="center"/>
          </w:tcPr>
          <w:p w:rsidR="00000000" w:rsidDel="00000000" w:rsidP="00000000" w:rsidRDefault="00000000" w:rsidRPr="00000000" w14:paraId="0000002C">
            <w:pPr>
              <w:jc w:val="center"/>
              <w:rPr>
                <w:vertAlign w:val="baseline"/>
              </w:rPr>
            </w:pPr>
            <w:r w:rsidDel="00000000" w:rsidR="00000000" w:rsidRPr="00000000">
              <w:rPr>
                <w:vertAlign w:val="baseline"/>
                <w:rtl w:val="0"/>
              </w:rPr>
              <w:t xml:space="preserve">239.0</w:t>
            </w:r>
          </w:p>
        </w:tc>
        <w:tc>
          <w:tcPr>
            <w:tcBorders>
              <w:top w:color="000000" w:space="0" w:sz="0" w:val="nil"/>
              <w:bottom w:color="000000" w:space="0" w:sz="0" w:val="nil"/>
            </w:tcBorders>
            <w:vAlign w:val="center"/>
          </w:tcPr>
          <w:p w:rsidR="00000000" w:rsidDel="00000000" w:rsidP="00000000" w:rsidRDefault="00000000" w:rsidRPr="00000000" w14:paraId="0000002D">
            <w:pPr>
              <w:jc w:val="center"/>
              <w:rPr>
                <w:vertAlign w:val="baseline"/>
              </w:rPr>
            </w:pPr>
            <w:r w:rsidDel="00000000" w:rsidR="00000000" w:rsidRPr="00000000">
              <w:rPr>
                <w:vertAlign w:val="baseline"/>
                <w:rtl w:val="0"/>
              </w:rPr>
              <w:t xml:space="preserve">241.2 </w:t>
            </w:r>
            <w:r w:rsidDel="00000000" w:rsidR="00000000" w:rsidRPr="00000000">
              <w:rPr>
                <w:b w:val="1"/>
                <w:vertAlign w:val="subscript"/>
                <w:rtl w:val="0"/>
              </w:rPr>
              <w:t xml:space="preserve">a b</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2E">
            <w:pPr>
              <w:jc w:val="center"/>
              <w:rPr>
                <w:vertAlign w:val="baseline"/>
              </w:rPr>
            </w:pPr>
            <w:r w:rsidDel="00000000" w:rsidR="00000000" w:rsidRPr="00000000">
              <w:rPr>
                <w:vertAlign w:val="baseline"/>
                <w:rtl w:val="0"/>
              </w:rPr>
              <w:t xml:space="preserve">1986</w:t>
            </w:r>
          </w:p>
        </w:tc>
        <w:tc>
          <w:tcPr>
            <w:tcBorders>
              <w:top w:color="000000" w:space="0" w:sz="0" w:val="nil"/>
              <w:bottom w:color="000000" w:space="0" w:sz="0" w:val="nil"/>
            </w:tcBorders>
            <w:vAlign w:val="center"/>
          </w:tcPr>
          <w:p w:rsidR="00000000" w:rsidDel="00000000" w:rsidP="00000000" w:rsidRDefault="00000000" w:rsidRPr="00000000" w14:paraId="0000002F">
            <w:pPr>
              <w:jc w:val="center"/>
              <w:rPr>
                <w:vertAlign w:val="baseline"/>
              </w:rPr>
            </w:pPr>
            <w:r w:rsidDel="00000000" w:rsidR="00000000" w:rsidRPr="00000000">
              <w:rPr>
                <w:vertAlign w:val="baseline"/>
                <w:rtl w:val="0"/>
              </w:rPr>
              <w:t xml:space="preserve">239.0</w:t>
            </w:r>
          </w:p>
        </w:tc>
        <w:tc>
          <w:tcPr>
            <w:tcBorders>
              <w:top w:color="000000" w:space="0" w:sz="0" w:val="nil"/>
              <w:bottom w:color="000000" w:space="0" w:sz="0" w:val="nil"/>
            </w:tcBorders>
            <w:vAlign w:val="center"/>
          </w:tcPr>
          <w:p w:rsidR="00000000" w:rsidDel="00000000" w:rsidP="00000000" w:rsidRDefault="00000000" w:rsidRPr="00000000" w14:paraId="00000030">
            <w:pPr>
              <w:jc w:val="center"/>
              <w:rPr>
                <w:vertAlign w:val="baseline"/>
              </w:rPr>
            </w:pPr>
            <w:r w:rsidDel="00000000" w:rsidR="00000000" w:rsidRPr="00000000">
              <w:rPr>
                <w:vertAlign w:val="baseline"/>
                <w:rtl w:val="0"/>
              </w:rPr>
              <w:t xml:space="preserve">240.9</w:t>
            </w:r>
          </w:p>
        </w:tc>
      </w:tr>
      <w:tr>
        <w:tc>
          <w:tcPr>
            <w:tcBorders>
              <w:top w:color="000000" w:space="0" w:sz="0" w:val="nil"/>
              <w:bottom w:color="000000" w:space="0" w:sz="0" w:val="nil"/>
            </w:tcBorders>
            <w:vAlign w:val="center"/>
          </w:tcPr>
          <w:p w:rsidR="00000000" w:rsidDel="00000000" w:rsidP="00000000" w:rsidRDefault="00000000" w:rsidRPr="00000000" w14:paraId="00000031">
            <w:pPr>
              <w:jc w:val="center"/>
              <w:rPr>
                <w:vertAlign w:val="baseline"/>
              </w:rPr>
            </w:pPr>
            <w:r w:rsidDel="00000000" w:rsidR="00000000" w:rsidRPr="00000000">
              <w:rPr>
                <w:vertAlign w:val="baseline"/>
                <w:rtl w:val="0"/>
              </w:rPr>
              <w:t xml:space="preserve">1987</w:t>
            </w:r>
          </w:p>
        </w:tc>
        <w:tc>
          <w:tcPr>
            <w:tcBorders>
              <w:top w:color="000000" w:space="0" w:sz="0" w:val="nil"/>
              <w:bottom w:color="000000" w:space="0" w:sz="0" w:val="nil"/>
            </w:tcBorders>
            <w:vAlign w:val="center"/>
          </w:tcPr>
          <w:p w:rsidR="00000000" w:rsidDel="00000000" w:rsidP="00000000" w:rsidRDefault="00000000" w:rsidRPr="00000000" w14:paraId="00000032">
            <w:pPr>
              <w:jc w:val="center"/>
              <w:rPr>
                <w:vertAlign w:val="baseline"/>
              </w:rPr>
            </w:pPr>
            <w:r w:rsidDel="00000000" w:rsidR="00000000" w:rsidRPr="00000000">
              <w:rPr>
                <w:vertAlign w:val="baseline"/>
                <w:rtl w:val="0"/>
              </w:rPr>
              <w:t xml:space="preserve">239.1</w:t>
            </w:r>
          </w:p>
        </w:tc>
        <w:tc>
          <w:tcPr>
            <w:tcBorders>
              <w:top w:color="000000" w:space="0" w:sz="0" w:val="nil"/>
              <w:bottom w:color="000000" w:space="0" w:sz="0" w:val="nil"/>
            </w:tcBorders>
            <w:vAlign w:val="center"/>
          </w:tcPr>
          <w:p w:rsidR="00000000" w:rsidDel="00000000" w:rsidP="00000000" w:rsidRDefault="00000000" w:rsidRPr="00000000" w14:paraId="00000033">
            <w:pPr>
              <w:jc w:val="center"/>
              <w:rPr>
                <w:vertAlign w:val="baseline"/>
              </w:rPr>
            </w:pPr>
            <w:r w:rsidDel="00000000" w:rsidR="00000000" w:rsidRPr="00000000">
              <w:rPr>
                <w:vertAlign w:val="baseline"/>
                <w:rtl w:val="0"/>
              </w:rPr>
              <w:t xml:space="preserve">240.7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34">
            <w:pPr>
              <w:jc w:val="center"/>
              <w:rPr>
                <w:vertAlign w:val="baseline"/>
              </w:rPr>
            </w:pPr>
            <w:r w:rsidDel="00000000" w:rsidR="00000000" w:rsidRPr="00000000">
              <w:rPr>
                <w:vertAlign w:val="baseline"/>
                <w:rtl w:val="0"/>
              </w:rPr>
              <w:t xml:space="preserve">1988</w:t>
            </w:r>
          </w:p>
        </w:tc>
        <w:tc>
          <w:tcPr>
            <w:tcBorders>
              <w:top w:color="000000" w:space="0" w:sz="0" w:val="nil"/>
              <w:bottom w:color="000000" w:space="0" w:sz="0" w:val="nil"/>
            </w:tcBorders>
            <w:vAlign w:val="center"/>
          </w:tcPr>
          <w:p w:rsidR="00000000" w:rsidDel="00000000" w:rsidP="00000000" w:rsidRDefault="00000000" w:rsidRPr="00000000" w14:paraId="00000035">
            <w:pPr>
              <w:jc w:val="center"/>
              <w:rPr>
                <w:vertAlign w:val="baseline"/>
              </w:rPr>
            </w:pPr>
            <w:r w:rsidDel="00000000" w:rsidR="00000000" w:rsidRPr="00000000">
              <w:rPr>
                <w:vertAlign w:val="baseline"/>
                <w:rtl w:val="0"/>
              </w:rPr>
              <w:t xml:space="preserve">238.4 </w:t>
            </w:r>
            <w:r w:rsidDel="00000000" w:rsidR="00000000" w:rsidRPr="00000000">
              <w:rPr>
                <w:b w:val="1"/>
                <w:vertAlign w:val="subscript"/>
                <w:rtl w:val="0"/>
              </w:rPr>
              <w:t xml:space="preserve">a</w:t>
            </w:r>
            <w:r w:rsidDel="00000000" w:rsidR="00000000" w:rsidRPr="00000000">
              <w:rPr>
                <w:rtl w:val="0"/>
              </w:rPr>
            </w:r>
          </w:p>
        </w:tc>
        <w:tc>
          <w:tcPr>
            <w:tcBorders>
              <w:top w:color="000000" w:space="0" w:sz="0" w:val="nil"/>
              <w:bottom w:color="000000" w:space="0" w:sz="0" w:val="nil"/>
            </w:tcBorders>
            <w:vAlign w:val="center"/>
          </w:tcPr>
          <w:p w:rsidR="00000000" w:rsidDel="00000000" w:rsidP="00000000" w:rsidRDefault="00000000" w:rsidRPr="00000000" w14:paraId="00000036">
            <w:pPr>
              <w:jc w:val="center"/>
              <w:rPr>
                <w:vertAlign w:val="baseline"/>
              </w:rPr>
            </w:pPr>
            <w:r w:rsidDel="00000000" w:rsidR="00000000" w:rsidRPr="00000000">
              <w:rPr>
                <w:vertAlign w:val="baseline"/>
                <w:rtl w:val="0"/>
              </w:rPr>
              <w:t xml:space="preserve">240.6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37">
            <w:pPr>
              <w:jc w:val="center"/>
              <w:rPr>
                <w:vertAlign w:val="baseline"/>
              </w:rPr>
            </w:pPr>
            <w:r w:rsidDel="00000000" w:rsidR="00000000" w:rsidRPr="00000000">
              <w:rPr>
                <w:vertAlign w:val="baseline"/>
                <w:rtl w:val="0"/>
              </w:rPr>
              <w:t xml:space="preserve">1989</w:t>
            </w:r>
          </w:p>
        </w:tc>
        <w:tc>
          <w:tcPr>
            <w:tcBorders>
              <w:top w:color="000000" w:space="0" w:sz="0" w:val="nil"/>
              <w:bottom w:color="000000" w:space="0" w:sz="0" w:val="nil"/>
            </w:tcBorders>
            <w:vAlign w:val="center"/>
          </w:tcPr>
          <w:p w:rsidR="00000000" w:rsidDel="00000000" w:rsidP="00000000" w:rsidRDefault="00000000" w:rsidRPr="00000000" w14:paraId="00000038">
            <w:pPr>
              <w:jc w:val="center"/>
              <w:rPr>
                <w:vertAlign w:val="baseline"/>
              </w:rPr>
            </w:pPr>
            <w:r w:rsidDel="00000000" w:rsidR="00000000" w:rsidRPr="00000000">
              <w:rPr>
                <w:vertAlign w:val="baseline"/>
                <w:rtl w:val="0"/>
              </w:rPr>
              <w:t xml:space="preserve">238.2 </w:t>
            </w:r>
            <w:r w:rsidDel="00000000" w:rsidR="00000000" w:rsidRPr="00000000">
              <w:rPr>
                <w:b w:val="1"/>
                <w:vertAlign w:val="subscript"/>
                <w:rtl w:val="0"/>
              </w:rPr>
              <w:t xml:space="preserve">a</w:t>
            </w:r>
            <w:r w:rsidDel="00000000" w:rsidR="00000000" w:rsidRPr="00000000">
              <w:rPr>
                <w:rtl w:val="0"/>
              </w:rPr>
            </w:r>
          </w:p>
        </w:tc>
        <w:tc>
          <w:tcPr>
            <w:tcBorders>
              <w:top w:color="000000" w:space="0" w:sz="0" w:val="nil"/>
              <w:bottom w:color="000000" w:space="0" w:sz="0" w:val="nil"/>
            </w:tcBorders>
            <w:vAlign w:val="center"/>
          </w:tcPr>
          <w:p w:rsidR="00000000" w:rsidDel="00000000" w:rsidP="00000000" w:rsidRDefault="00000000" w:rsidRPr="00000000" w14:paraId="00000039">
            <w:pPr>
              <w:jc w:val="center"/>
              <w:rPr>
                <w:vertAlign w:val="baseline"/>
              </w:rPr>
            </w:pPr>
            <w:r w:rsidDel="00000000" w:rsidR="00000000" w:rsidRPr="00000000">
              <w:rPr>
                <w:vertAlign w:val="baseline"/>
                <w:rtl w:val="0"/>
              </w:rPr>
              <w:t xml:space="preserve">238.2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3A">
            <w:pPr>
              <w:jc w:val="center"/>
              <w:rPr>
                <w:vertAlign w:val="baseline"/>
              </w:rPr>
            </w:pPr>
            <w:r w:rsidDel="00000000" w:rsidR="00000000" w:rsidRPr="00000000">
              <w:rPr>
                <w:vertAlign w:val="baseline"/>
                <w:rtl w:val="0"/>
              </w:rPr>
              <w:t xml:space="preserve">1990</w:t>
            </w:r>
          </w:p>
        </w:tc>
        <w:tc>
          <w:tcPr>
            <w:tcBorders>
              <w:top w:color="000000" w:space="0" w:sz="0" w:val="nil"/>
              <w:bottom w:color="000000" w:space="0" w:sz="0" w:val="nil"/>
            </w:tcBorders>
            <w:vAlign w:val="center"/>
          </w:tcPr>
          <w:p w:rsidR="00000000" w:rsidDel="00000000" w:rsidP="00000000" w:rsidRDefault="00000000" w:rsidRPr="00000000" w14:paraId="0000003B">
            <w:pPr>
              <w:jc w:val="center"/>
              <w:rPr>
                <w:vertAlign w:val="baseline"/>
              </w:rPr>
            </w:pPr>
            <w:r w:rsidDel="00000000" w:rsidR="00000000" w:rsidRPr="00000000">
              <w:rPr>
                <w:vertAlign w:val="baseline"/>
                <w:rtl w:val="0"/>
              </w:rPr>
              <w:t xml:space="preserve">238.6 </w:t>
            </w:r>
            <w:r w:rsidDel="00000000" w:rsidR="00000000" w:rsidRPr="00000000">
              <w:rPr>
                <w:b w:val="1"/>
                <w:vertAlign w:val="subscript"/>
                <w:rtl w:val="0"/>
              </w:rPr>
              <w:t xml:space="preserve">a</w:t>
            </w:r>
            <w:r w:rsidDel="00000000" w:rsidR="00000000" w:rsidRPr="00000000">
              <w:rPr>
                <w:rtl w:val="0"/>
              </w:rPr>
            </w:r>
          </w:p>
        </w:tc>
        <w:tc>
          <w:tcPr>
            <w:tcBorders>
              <w:top w:color="000000" w:space="0" w:sz="0" w:val="nil"/>
              <w:bottom w:color="000000" w:space="0" w:sz="0" w:val="nil"/>
            </w:tcBorders>
            <w:vAlign w:val="center"/>
          </w:tcPr>
          <w:p w:rsidR="00000000" w:rsidDel="00000000" w:rsidP="00000000" w:rsidRDefault="00000000" w:rsidRPr="00000000" w14:paraId="0000003C">
            <w:pPr>
              <w:jc w:val="center"/>
              <w:rPr>
                <w:vertAlign w:val="baseline"/>
              </w:rPr>
            </w:pPr>
            <w:r w:rsidDel="00000000" w:rsidR="00000000" w:rsidRPr="00000000">
              <w:rPr>
                <w:vertAlign w:val="baseline"/>
                <w:rtl w:val="0"/>
              </w:rPr>
              <w:t xml:space="preserve">239.3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3D">
            <w:pPr>
              <w:jc w:val="center"/>
              <w:rPr>
                <w:vertAlign w:val="baseline"/>
              </w:rPr>
            </w:pPr>
            <w:r w:rsidDel="00000000" w:rsidR="00000000" w:rsidRPr="00000000">
              <w:rPr>
                <w:vertAlign w:val="baseline"/>
                <w:rtl w:val="0"/>
              </w:rPr>
              <w:t xml:space="preserve">1991</w:t>
            </w:r>
          </w:p>
        </w:tc>
        <w:tc>
          <w:tcPr>
            <w:tcBorders>
              <w:top w:color="000000" w:space="0" w:sz="0" w:val="nil"/>
              <w:bottom w:color="000000" w:space="0" w:sz="0" w:val="nil"/>
            </w:tcBorders>
            <w:vAlign w:val="center"/>
          </w:tcPr>
          <w:p w:rsidR="00000000" w:rsidDel="00000000" w:rsidP="00000000" w:rsidRDefault="00000000" w:rsidRPr="00000000" w14:paraId="0000003E">
            <w:pPr>
              <w:jc w:val="center"/>
              <w:rPr>
                <w:vertAlign w:val="baseline"/>
              </w:rPr>
            </w:pPr>
            <w:r w:rsidDel="00000000" w:rsidR="00000000" w:rsidRPr="00000000">
              <w:rPr>
                <w:vertAlign w:val="baseline"/>
                <w:rtl w:val="0"/>
              </w:rPr>
              <w:t xml:space="preserve">238.7</w:t>
            </w:r>
          </w:p>
        </w:tc>
        <w:tc>
          <w:tcPr>
            <w:tcBorders>
              <w:top w:color="000000" w:space="0" w:sz="0" w:val="nil"/>
              <w:bottom w:color="000000" w:space="0" w:sz="0" w:val="nil"/>
            </w:tcBorders>
            <w:vAlign w:val="center"/>
          </w:tcPr>
          <w:p w:rsidR="00000000" w:rsidDel="00000000" w:rsidP="00000000" w:rsidRDefault="00000000" w:rsidRPr="00000000" w14:paraId="0000003F">
            <w:pPr>
              <w:jc w:val="center"/>
              <w:rPr>
                <w:vertAlign w:val="baseline"/>
              </w:rPr>
            </w:pPr>
            <w:r w:rsidDel="00000000" w:rsidR="00000000" w:rsidRPr="00000000">
              <w:rPr>
                <w:vertAlign w:val="baseline"/>
                <w:rtl w:val="0"/>
              </w:rPr>
              <w:t xml:space="preserve">240.1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40">
            <w:pPr>
              <w:jc w:val="center"/>
              <w:rPr>
                <w:vertAlign w:val="baseline"/>
              </w:rPr>
            </w:pPr>
            <w:r w:rsidDel="00000000" w:rsidR="00000000" w:rsidRPr="00000000">
              <w:rPr>
                <w:vertAlign w:val="baseline"/>
                <w:rtl w:val="0"/>
              </w:rPr>
              <w:t xml:space="preserve">1992</w:t>
            </w:r>
          </w:p>
        </w:tc>
        <w:tc>
          <w:tcPr>
            <w:tcBorders>
              <w:top w:color="000000" w:space="0" w:sz="0" w:val="nil"/>
              <w:bottom w:color="000000" w:space="0" w:sz="0" w:val="nil"/>
            </w:tcBorders>
            <w:vAlign w:val="center"/>
          </w:tcPr>
          <w:p w:rsidR="00000000" w:rsidDel="00000000" w:rsidP="00000000" w:rsidRDefault="00000000" w:rsidRPr="00000000" w14:paraId="00000041">
            <w:pPr>
              <w:jc w:val="center"/>
              <w:rPr>
                <w:vertAlign w:val="baseline"/>
              </w:rPr>
            </w:pPr>
            <w:r w:rsidDel="00000000" w:rsidR="00000000" w:rsidRPr="00000000">
              <w:rPr>
                <w:vertAlign w:val="baseline"/>
                <w:rtl w:val="0"/>
              </w:rPr>
              <w:t xml:space="preserve">238.6</w:t>
            </w:r>
          </w:p>
        </w:tc>
        <w:tc>
          <w:tcPr>
            <w:tcBorders>
              <w:top w:color="000000" w:space="0" w:sz="0" w:val="nil"/>
              <w:bottom w:color="000000" w:space="0" w:sz="0" w:val="nil"/>
            </w:tcBorders>
            <w:vAlign w:val="center"/>
          </w:tcPr>
          <w:p w:rsidR="00000000" w:rsidDel="00000000" w:rsidP="00000000" w:rsidRDefault="00000000" w:rsidRPr="00000000" w14:paraId="00000042">
            <w:pPr>
              <w:jc w:val="center"/>
              <w:rPr>
                <w:vertAlign w:val="baseline"/>
              </w:rPr>
            </w:pPr>
            <w:r w:rsidDel="00000000" w:rsidR="00000000" w:rsidRPr="00000000">
              <w:rPr>
                <w:vertAlign w:val="baseline"/>
                <w:rtl w:val="0"/>
              </w:rPr>
              <w:t xml:space="preserve">239.5</w:t>
            </w:r>
          </w:p>
        </w:tc>
      </w:tr>
      <w:tr>
        <w:tc>
          <w:tcPr>
            <w:tcBorders>
              <w:top w:color="000000" w:space="0" w:sz="0" w:val="nil"/>
              <w:bottom w:color="000000" w:space="0" w:sz="0" w:val="nil"/>
            </w:tcBorders>
            <w:vAlign w:val="center"/>
          </w:tcPr>
          <w:p w:rsidR="00000000" w:rsidDel="00000000" w:rsidP="00000000" w:rsidRDefault="00000000" w:rsidRPr="00000000" w14:paraId="00000043">
            <w:pPr>
              <w:jc w:val="center"/>
              <w:rPr>
                <w:vertAlign w:val="baseline"/>
              </w:rPr>
            </w:pPr>
            <w:r w:rsidDel="00000000" w:rsidR="00000000" w:rsidRPr="00000000">
              <w:rPr>
                <w:vertAlign w:val="baseline"/>
                <w:rtl w:val="0"/>
              </w:rPr>
              <w:t xml:space="preserve">1993</w:t>
            </w:r>
          </w:p>
        </w:tc>
        <w:tc>
          <w:tcPr>
            <w:tcBorders>
              <w:top w:color="000000" w:space="0" w:sz="0" w:val="nil"/>
              <w:bottom w:color="000000" w:space="0" w:sz="0" w:val="nil"/>
            </w:tcBorders>
            <w:vAlign w:val="center"/>
          </w:tcPr>
          <w:p w:rsidR="00000000" w:rsidDel="00000000" w:rsidP="00000000" w:rsidRDefault="00000000" w:rsidRPr="00000000" w14:paraId="00000044">
            <w:pPr>
              <w:jc w:val="center"/>
              <w:rPr>
                <w:vertAlign w:val="baseline"/>
              </w:rPr>
            </w:pPr>
            <w:r w:rsidDel="00000000" w:rsidR="00000000" w:rsidRPr="00000000">
              <w:rPr>
                <w:vertAlign w:val="baseline"/>
                <w:rtl w:val="0"/>
              </w:rPr>
              <w:t xml:space="preserve">238.5 </w:t>
            </w:r>
            <w:r w:rsidDel="00000000" w:rsidR="00000000" w:rsidRPr="00000000">
              <w:rPr>
                <w:b w:val="1"/>
                <w:vertAlign w:val="subscript"/>
                <w:rtl w:val="0"/>
              </w:rPr>
              <w:t xml:space="preserve">a</w:t>
            </w:r>
            <w:r w:rsidDel="00000000" w:rsidR="00000000" w:rsidRPr="00000000">
              <w:rPr>
                <w:rtl w:val="0"/>
              </w:rPr>
            </w:r>
          </w:p>
        </w:tc>
        <w:tc>
          <w:tcPr>
            <w:tcBorders>
              <w:top w:color="000000" w:space="0" w:sz="0" w:val="nil"/>
              <w:bottom w:color="000000" w:space="0" w:sz="0" w:val="nil"/>
            </w:tcBorders>
            <w:vAlign w:val="center"/>
          </w:tcPr>
          <w:p w:rsidR="00000000" w:rsidDel="00000000" w:rsidP="00000000" w:rsidRDefault="00000000" w:rsidRPr="00000000" w14:paraId="00000045">
            <w:pPr>
              <w:jc w:val="center"/>
              <w:rPr>
                <w:vertAlign w:val="baseline"/>
              </w:rPr>
            </w:pPr>
            <w:r w:rsidDel="00000000" w:rsidR="00000000" w:rsidRPr="00000000">
              <w:rPr>
                <w:vertAlign w:val="baseline"/>
                <w:rtl w:val="0"/>
              </w:rPr>
              <w:t xml:space="preserve">238.5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46">
            <w:pPr>
              <w:jc w:val="center"/>
              <w:rPr>
                <w:vertAlign w:val="baseline"/>
              </w:rPr>
            </w:pPr>
            <w:r w:rsidDel="00000000" w:rsidR="00000000" w:rsidRPr="00000000">
              <w:rPr>
                <w:vertAlign w:val="baseline"/>
                <w:rtl w:val="0"/>
              </w:rPr>
              <w:t xml:space="preserve">1994</w:t>
            </w:r>
          </w:p>
        </w:tc>
        <w:tc>
          <w:tcPr>
            <w:tcBorders>
              <w:top w:color="000000" w:space="0" w:sz="0" w:val="nil"/>
              <w:bottom w:color="000000" w:space="0" w:sz="0" w:val="nil"/>
            </w:tcBorders>
            <w:vAlign w:val="center"/>
          </w:tcPr>
          <w:p w:rsidR="00000000" w:rsidDel="00000000" w:rsidP="00000000" w:rsidRDefault="00000000" w:rsidRPr="00000000" w14:paraId="00000047">
            <w:pPr>
              <w:jc w:val="center"/>
              <w:rPr>
                <w:vertAlign w:val="baseline"/>
              </w:rPr>
            </w:pPr>
            <w:r w:rsidDel="00000000" w:rsidR="00000000" w:rsidRPr="00000000">
              <w:rPr>
                <w:vertAlign w:val="baseline"/>
                <w:rtl w:val="0"/>
              </w:rPr>
              <w:t xml:space="preserve">238.7</w:t>
            </w:r>
          </w:p>
        </w:tc>
        <w:tc>
          <w:tcPr>
            <w:tcBorders>
              <w:top w:color="000000" w:space="0" w:sz="0" w:val="nil"/>
              <w:bottom w:color="000000" w:space="0" w:sz="0" w:val="nil"/>
            </w:tcBorders>
            <w:vAlign w:val="center"/>
          </w:tcPr>
          <w:p w:rsidR="00000000" w:rsidDel="00000000" w:rsidP="00000000" w:rsidRDefault="00000000" w:rsidRPr="00000000" w14:paraId="00000048">
            <w:pPr>
              <w:jc w:val="center"/>
              <w:rPr>
                <w:vertAlign w:val="baseline"/>
              </w:rPr>
            </w:pPr>
            <w:r w:rsidDel="00000000" w:rsidR="00000000" w:rsidRPr="00000000">
              <w:rPr>
                <w:vertAlign w:val="baseline"/>
                <w:rtl w:val="0"/>
              </w:rPr>
              <w:t xml:space="preserve">242.8</w:t>
            </w:r>
          </w:p>
        </w:tc>
      </w:tr>
      <w:tr>
        <w:tc>
          <w:tcPr>
            <w:tcBorders>
              <w:top w:color="000000" w:space="0" w:sz="0" w:val="nil"/>
              <w:bottom w:color="000000" w:space="0" w:sz="0" w:val="nil"/>
            </w:tcBorders>
            <w:vAlign w:val="center"/>
          </w:tcPr>
          <w:p w:rsidR="00000000" w:rsidDel="00000000" w:rsidP="00000000" w:rsidRDefault="00000000" w:rsidRPr="00000000" w14:paraId="00000049">
            <w:pPr>
              <w:jc w:val="center"/>
              <w:rPr>
                <w:vertAlign w:val="baseline"/>
              </w:rPr>
            </w:pPr>
            <w:r w:rsidDel="00000000" w:rsidR="00000000" w:rsidRPr="00000000">
              <w:rPr>
                <w:vertAlign w:val="baseline"/>
                <w:rtl w:val="0"/>
              </w:rPr>
              <w:t xml:space="preserve">1995</w:t>
            </w:r>
          </w:p>
        </w:tc>
        <w:tc>
          <w:tcPr>
            <w:tcBorders>
              <w:top w:color="000000" w:space="0" w:sz="0" w:val="nil"/>
              <w:bottom w:color="000000" w:space="0" w:sz="0" w:val="nil"/>
            </w:tcBorders>
            <w:vAlign w:val="center"/>
          </w:tcPr>
          <w:p w:rsidR="00000000" w:rsidDel="00000000" w:rsidP="00000000" w:rsidRDefault="00000000" w:rsidRPr="00000000" w14:paraId="0000004A">
            <w:pPr>
              <w:jc w:val="center"/>
              <w:rPr>
                <w:vertAlign w:val="baseline"/>
              </w:rPr>
            </w:pPr>
            <w:r w:rsidDel="00000000" w:rsidR="00000000" w:rsidRPr="00000000">
              <w:rPr>
                <w:vertAlign w:val="baseline"/>
                <w:rtl w:val="0"/>
              </w:rPr>
              <w:t xml:space="preserve">238.7</w:t>
            </w:r>
          </w:p>
        </w:tc>
        <w:tc>
          <w:tcPr>
            <w:tcBorders>
              <w:top w:color="000000" w:space="0" w:sz="0" w:val="nil"/>
              <w:bottom w:color="000000" w:space="0" w:sz="0" w:val="nil"/>
            </w:tcBorders>
            <w:vAlign w:val="center"/>
          </w:tcPr>
          <w:p w:rsidR="00000000" w:rsidDel="00000000" w:rsidP="00000000" w:rsidRDefault="00000000" w:rsidRPr="00000000" w14:paraId="0000004B">
            <w:pPr>
              <w:jc w:val="center"/>
              <w:rPr>
                <w:vertAlign w:val="baseline"/>
              </w:rPr>
            </w:pPr>
            <w:r w:rsidDel="00000000" w:rsidR="00000000" w:rsidRPr="00000000">
              <w:rPr>
                <w:vertAlign w:val="baseline"/>
                <w:rtl w:val="0"/>
              </w:rPr>
              <w:t xml:space="preserve">239.0</w:t>
            </w:r>
          </w:p>
        </w:tc>
      </w:tr>
      <w:tr>
        <w:tc>
          <w:tcPr>
            <w:tcBorders>
              <w:top w:color="000000" w:space="0" w:sz="0" w:val="nil"/>
              <w:bottom w:color="000000" w:space="0" w:sz="0" w:val="nil"/>
            </w:tcBorders>
            <w:vAlign w:val="center"/>
          </w:tcPr>
          <w:p w:rsidR="00000000" w:rsidDel="00000000" w:rsidP="00000000" w:rsidRDefault="00000000" w:rsidRPr="00000000" w14:paraId="0000004C">
            <w:pPr>
              <w:jc w:val="center"/>
              <w:rPr>
                <w:vertAlign w:val="baseline"/>
              </w:rPr>
            </w:pPr>
            <w:r w:rsidDel="00000000" w:rsidR="00000000" w:rsidRPr="00000000">
              <w:rPr>
                <w:vertAlign w:val="baseline"/>
                <w:rtl w:val="0"/>
              </w:rPr>
              <w:t xml:space="preserve">1996</w:t>
            </w:r>
          </w:p>
        </w:tc>
        <w:tc>
          <w:tcPr>
            <w:tcBorders>
              <w:top w:color="000000" w:space="0" w:sz="0" w:val="nil"/>
              <w:bottom w:color="000000" w:space="0" w:sz="0" w:val="nil"/>
            </w:tcBorders>
            <w:vAlign w:val="center"/>
          </w:tcPr>
          <w:p w:rsidR="00000000" w:rsidDel="00000000" w:rsidP="00000000" w:rsidRDefault="00000000" w:rsidRPr="00000000" w14:paraId="0000004D">
            <w:pPr>
              <w:jc w:val="center"/>
              <w:rPr>
                <w:vertAlign w:val="baseline"/>
              </w:rPr>
            </w:pPr>
            <w:r w:rsidDel="00000000" w:rsidR="00000000" w:rsidRPr="00000000">
              <w:rPr>
                <w:vertAlign w:val="baseline"/>
                <w:rtl w:val="0"/>
              </w:rPr>
              <w:t xml:space="preserve">239.1</w:t>
            </w:r>
          </w:p>
        </w:tc>
        <w:tc>
          <w:tcPr>
            <w:tcBorders>
              <w:top w:color="000000" w:space="0" w:sz="0" w:val="nil"/>
              <w:bottom w:color="000000" w:space="0" w:sz="0" w:val="nil"/>
            </w:tcBorders>
            <w:vAlign w:val="center"/>
          </w:tcPr>
          <w:p w:rsidR="00000000" w:rsidDel="00000000" w:rsidP="00000000" w:rsidRDefault="00000000" w:rsidRPr="00000000" w14:paraId="0000004E">
            <w:pPr>
              <w:jc w:val="center"/>
              <w:rPr>
                <w:vertAlign w:val="baseline"/>
              </w:rPr>
            </w:pPr>
            <w:r w:rsidDel="00000000" w:rsidR="00000000" w:rsidRPr="00000000">
              <w:rPr>
                <w:vertAlign w:val="baseline"/>
                <w:rtl w:val="0"/>
              </w:rPr>
              <w:t xml:space="preserve">243.2</w:t>
            </w:r>
          </w:p>
        </w:tc>
      </w:tr>
      <w:tr>
        <w:tc>
          <w:tcPr>
            <w:tcBorders>
              <w:top w:color="000000" w:space="0" w:sz="0" w:val="nil"/>
              <w:bottom w:color="000000" w:space="0" w:sz="0" w:val="nil"/>
            </w:tcBorders>
            <w:vAlign w:val="center"/>
          </w:tcPr>
          <w:p w:rsidR="00000000" w:rsidDel="00000000" w:rsidP="00000000" w:rsidRDefault="00000000" w:rsidRPr="00000000" w14:paraId="0000004F">
            <w:pPr>
              <w:jc w:val="center"/>
              <w:rPr>
                <w:vertAlign w:val="baseline"/>
              </w:rPr>
            </w:pPr>
            <w:r w:rsidDel="00000000" w:rsidR="00000000" w:rsidRPr="00000000">
              <w:rPr>
                <w:vertAlign w:val="baseline"/>
                <w:rtl w:val="0"/>
              </w:rPr>
              <w:t xml:space="preserve">1997</w:t>
            </w:r>
          </w:p>
        </w:tc>
        <w:tc>
          <w:tcPr>
            <w:tcBorders>
              <w:top w:color="000000" w:space="0" w:sz="0" w:val="nil"/>
              <w:bottom w:color="000000" w:space="0" w:sz="0" w:val="nil"/>
            </w:tcBorders>
            <w:vAlign w:val="center"/>
          </w:tcPr>
          <w:p w:rsidR="00000000" w:rsidDel="00000000" w:rsidP="00000000" w:rsidRDefault="00000000" w:rsidRPr="00000000" w14:paraId="00000050">
            <w:pPr>
              <w:jc w:val="center"/>
              <w:rPr>
                <w:vertAlign w:val="baseline"/>
              </w:rPr>
            </w:pPr>
            <w:r w:rsidDel="00000000" w:rsidR="00000000" w:rsidRPr="00000000">
              <w:rPr>
                <w:vertAlign w:val="baseline"/>
                <w:rtl w:val="0"/>
              </w:rPr>
              <w:t xml:space="preserve">-</w:t>
            </w:r>
          </w:p>
        </w:tc>
        <w:tc>
          <w:tcPr>
            <w:tcBorders>
              <w:top w:color="000000" w:space="0" w:sz="0" w:val="nil"/>
              <w:bottom w:color="000000" w:space="0" w:sz="0" w:val="nil"/>
            </w:tcBorders>
            <w:vAlign w:val="center"/>
          </w:tcPr>
          <w:p w:rsidR="00000000" w:rsidDel="00000000" w:rsidP="00000000" w:rsidRDefault="00000000" w:rsidRPr="00000000" w14:paraId="00000051">
            <w:pPr>
              <w:jc w:val="center"/>
              <w:rPr>
                <w:vertAlign w:val="baseline"/>
              </w:rPr>
            </w:pPr>
            <w:r w:rsidDel="00000000" w:rsidR="00000000" w:rsidRPr="00000000">
              <w:rPr>
                <w:vertAlign w:val="baseline"/>
                <w:rtl w:val="0"/>
              </w:rPr>
              <w:t xml:space="preserve">-</w:t>
            </w:r>
          </w:p>
        </w:tc>
      </w:tr>
      <w:tr>
        <w:tc>
          <w:tcPr>
            <w:tcBorders>
              <w:top w:color="000000" w:space="0" w:sz="0" w:val="nil"/>
              <w:bottom w:color="000000" w:space="0" w:sz="0" w:val="nil"/>
            </w:tcBorders>
            <w:vAlign w:val="center"/>
          </w:tcPr>
          <w:p w:rsidR="00000000" w:rsidDel="00000000" w:rsidP="00000000" w:rsidRDefault="00000000" w:rsidRPr="00000000" w14:paraId="00000052">
            <w:pPr>
              <w:jc w:val="center"/>
              <w:rPr>
                <w:vertAlign w:val="baseline"/>
              </w:rPr>
            </w:pPr>
            <w:r w:rsidDel="00000000" w:rsidR="00000000" w:rsidRPr="00000000">
              <w:rPr>
                <w:vertAlign w:val="baseline"/>
                <w:rtl w:val="0"/>
              </w:rPr>
              <w:t xml:space="preserve">1998</w:t>
            </w:r>
          </w:p>
        </w:tc>
        <w:tc>
          <w:tcPr>
            <w:tcBorders>
              <w:top w:color="000000" w:space="0" w:sz="0" w:val="nil"/>
              <w:bottom w:color="000000" w:space="0" w:sz="0" w:val="nil"/>
            </w:tcBorders>
            <w:vAlign w:val="center"/>
          </w:tcPr>
          <w:p w:rsidR="00000000" w:rsidDel="00000000" w:rsidP="00000000" w:rsidRDefault="00000000" w:rsidRPr="00000000" w14:paraId="00000053">
            <w:pPr>
              <w:jc w:val="center"/>
              <w:rPr>
                <w:vertAlign w:val="baseline"/>
              </w:rPr>
            </w:pPr>
            <w:r w:rsidDel="00000000" w:rsidR="00000000" w:rsidRPr="00000000">
              <w:rPr>
                <w:vertAlign w:val="baseline"/>
                <w:rtl w:val="0"/>
              </w:rPr>
              <w:t xml:space="preserve">238.7</w:t>
            </w:r>
          </w:p>
        </w:tc>
        <w:tc>
          <w:tcPr>
            <w:tcBorders>
              <w:top w:color="000000" w:space="0" w:sz="0" w:val="nil"/>
              <w:bottom w:color="000000" w:space="0" w:sz="0" w:val="nil"/>
            </w:tcBorders>
            <w:vAlign w:val="center"/>
          </w:tcPr>
          <w:p w:rsidR="00000000" w:rsidDel="00000000" w:rsidP="00000000" w:rsidRDefault="00000000" w:rsidRPr="00000000" w14:paraId="00000054">
            <w:pPr>
              <w:jc w:val="center"/>
              <w:rPr>
                <w:vertAlign w:val="baseline"/>
              </w:rPr>
            </w:pPr>
            <w:r w:rsidDel="00000000" w:rsidR="00000000" w:rsidRPr="00000000">
              <w:rPr>
                <w:vertAlign w:val="baseline"/>
                <w:rtl w:val="0"/>
              </w:rPr>
              <w:t xml:space="preserve">239.0</w:t>
            </w:r>
          </w:p>
        </w:tc>
      </w:tr>
      <w:tr>
        <w:tc>
          <w:tcPr>
            <w:tcBorders>
              <w:top w:color="000000" w:space="0" w:sz="0" w:val="nil"/>
              <w:bottom w:color="000000" w:space="0" w:sz="0" w:val="nil"/>
            </w:tcBorders>
            <w:vAlign w:val="center"/>
          </w:tcPr>
          <w:p w:rsidR="00000000" w:rsidDel="00000000" w:rsidP="00000000" w:rsidRDefault="00000000" w:rsidRPr="00000000" w14:paraId="00000055">
            <w:pPr>
              <w:jc w:val="center"/>
              <w:rPr>
                <w:vertAlign w:val="baseline"/>
              </w:rPr>
            </w:pPr>
            <w:r w:rsidDel="00000000" w:rsidR="00000000" w:rsidRPr="00000000">
              <w:rPr>
                <w:vertAlign w:val="baseline"/>
                <w:rtl w:val="0"/>
              </w:rPr>
              <w:t xml:space="preserve">1999</w:t>
            </w:r>
          </w:p>
        </w:tc>
        <w:tc>
          <w:tcPr>
            <w:tcBorders>
              <w:top w:color="000000" w:space="0" w:sz="0" w:val="nil"/>
              <w:bottom w:color="000000" w:space="0" w:sz="0" w:val="nil"/>
            </w:tcBorders>
            <w:vAlign w:val="center"/>
          </w:tcPr>
          <w:p w:rsidR="00000000" w:rsidDel="00000000" w:rsidP="00000000" w:rsidRDefault="00000000" w:rsidRPr="00000000" w14:paraId="00000056">
            <w:pPr>
              <w:jc w:val="center"/>
              <w:rPr>
                <w:vertAlign w:val="baseline"/>
              </w:rPr>
            </w:pPr>
            <w:r w:rsidDel="00000000" w:rsidR="00000000" w:rsidRPr="00000000">
              <w:rPr>
                <w:vertAlign w:val="baseline"/>
                <w:rtl w:val="0"/>
              </w:rPr>
              <w:t xml:space="preserve">238.0</w:t>
            </w:r>
          </w:p>
        </w:tc>
        <w:tc>
          <w:tcPr>
            <w:tcBorders>
              <w:top w:color="000000" w:space="0" w:sz="0" w:val="nil"/>
              <w:bottom w:color="000000" w:space="0" w:sz="0" w:val="nil"/>
            </w:tcBorders>
            <w:vAlign w:val="center"/>
          </w:tcPr>
          <w:p w:rsidR="00000000" w:rsidDel="00000000" w:rsidP="00000000" w:rsidRDefault="00000000" w:rsidRPr="00000000" w14:paraId="00000057">
            <w:pPr>
              <w:jc w:val="center"/>
              <w:rPr>
                <w:vertAlign w:val="baseline"/>
              </w:rPr>
            </w:pPr>
            <w:r w:rsidDel="00000000" w:rsidR="00000000" w:rsidRPr="00000000">
              <w:rPr>
                <w:vertAlign w:val="baseline"/>
                <w:rtl w:val="0"/>
              </w:rPr>
              <w:t xml:space="preserve">238.5</w:t>
            </w:r>
          </w:p>
        </w:tc>
      </w:tr>
      <w:tr>
        <w:tc>
          <w:tcPr>
            <w:tcBorders>
              <w:top w:color="000000" w:space="0" w:sz="0" w:val="nil"/>
              <w:bottom w:color="000000" w:space="0" w:sz="0" w:val="nil"/>
            </w:tcBorders>
            <w:vAlign w:val="center"/>
          </w:tcPr>
          <w:p w:rsidR="00000000" w:rsidDel="00000000" w:rsidP="00000000" w:rsidRDefault="00000000" w:rsidRPr="00000000" w14:paraId="00000058">
            <w:pPr>
              <w:jc w:val="center"/>
              <w:rPr>
                <w:vertAlign w:val="baseline"/>
              </w:rPr>
            </w:pPr>
            <w:r w:rsidDel="00000000" w:rsidR="00000000" w:rsidRPr="00000000">
              <w:rPr>
                <w:vertAlign w:val="baseline"/>
                <w:rtl w:val="0"/>
              </w:rPr>
              <w:t xml:space="preserve">2000</w:t>
            </w:r>
          </w:p>
        </w:tc>
        <w:tc>
          <w:tcPr>
            <w:tcBorders>
              <w:top w:color="000000" w:space="0" w:sz="0" w:val="nil"/>
              <w:bottom w:color="000000" w:space="0" w:sz="0" w:val="nil"/>
            </w:tcBorders>
            <w:vAlign w:val="center"/>
          </w:tcPr>
          <w:p w:rsidR="00000000" w:rsidDel="00000000" w:rsidP="00000000" w:rsidRDefault="00000000" w:rsidRPr="00000000" w14:paraId="00000059">
            <w:pPr>
              <w:jc w:val="center"/>
              <w:rPr>
                <w:vertAlign w:val="baseline"/>
              </w:rPr>
            </w:pPr>
            <w:r w:rsidDel="00000000" w:rsidR="00000000" w:rsidRPr="00000000">
              <w:rPr>
                <w:vertAlign w:val="baseline"/>
                <w:rtl w:val="0"/>
              </w:rPr>
              <w:t xml:space="preserve">238.3</w:t>
            </w:r>
          </w:p>
        </w:tc>
        <w:tc>
          <w:tcPr>
            <w:tcBorders>
              <w:top w:color="000000" w:space="0" w:sz="0" w:val="nil"/>
              <w:bottom w:color="000000" w:space="0" w:sz="0" w:val="nil"/>
            </w:tcBorders>
            <w:vAlign w:val="center"/>
          </w:tcPr>
          <w:p w:rsidR="00000000" w:rsidDel="00000000" w:rsidP="00000000" w:rsidRDefault="00000000" w:rsidRPr="00000000" w14:paraId="0000005A">
            <w:pPr>
              <w:jc w:val="center"/>
              <w:rPr>
                <w:vertAlign w:val="baseline"/>
              </w:rPr>
            </w:pPr>
            <w:r w:rsidDel="00000000" w:rsidR="00000000" w:rsidRPr="00000000">
              <w:rPr>
                <w:vertAlign w:val="baseline"/>
                <w:rtl w:val="0"/>
              </w:rPr>
              <w:t xml:space="preserve">238.6</w:t>
            </w:r>
          </w:p>
        </w:tc>
      </w:tr>
      <w:tr>
        <w:tc>
          <w:tcPr>
            <w:tcBorders>
              <w:top w:color="000000" w:space="0" w:sz="0" w:val="nil"/>
              <w:bottom w:color="000000" w:space="0" w:sz="18" w:val="single"/>
            </w:tcBorders>
            <w:vAlign w:val="center"/>
          </w:tcPr>
          <w:p w:rsidR="00000000" w:rsidDel="00000000" w:rsidP="00000000" w:rsidRDefault="00000000" w:rsidRPr="00000000" w14:paraId="0000005B">
            <w:pPr>
              <w:jc w:val="center"/>
              <w:rPr>
                <w:vertAlign w:val="baseline"/>
              </w:rPr>
            </w:pPr>
            <w:r w:rsidDel="00000000" w:rsidR="00000000" w:rsidRPr="00000000">
              <w:rPr>
                <w:vertAlign w:val="baseline"/>
                <w:rtl w:val="0"/>
              </w:rPr>
              <w:t xml:space="preserve">2001</w:t>
            </w:r>
          </w:p>
        </w:tc>
        <w:tc>
          <w:tcPr>
            <w:tcBorders>
              <w:top w:color="000000" w:space="0" w:sz="0" w:val="nil"/>
              <w:bottom w:color="000000" w:space="0" w:sz="18" w:val="single"/>
            </w:tcBorders>
            <w:vAlign w:val="center"/>
          </w:tcPr>
          <w:p w:rsidR="00000000" w:rsidDel="00000000" w:rsidP="00000000" w:rsidRDefault="00000000" w:rsidRPr="00000000" w14:paraId="0000005C">
            <w:pPr>
              <w:jc w:val="center"/>
              <w:rPr>
                <w:vertAlign w:val="baseline"/>
              </w:rPr>
            </w:pPr>
            <w:r w:rsidDel="00000000" w:rsidR="00000000" w:rsidRPr="00000000">
              <w:rPr>
                <w:vertAlign w:val="baseline"/>
                <w:rtl w:val="0"/>
              </w:rPr>
              <w:t xml:space="preserve">-</w:t>
            </w:r>
          </w:p>
        </w:tc>
        <w:tc>
          <w:tcPr>
            <w:tcBorders>
              <w:top w:color="000000" w:space="0" w:sz="0" w:val="nil"/>
              <w:bottom w:color="000000" w:space="0" w:sz="18" w:val="single"/>
            </w:tcBorders>
            <w:vAlign w:val="center"/>
          </w:tcPr>
          <w:p w:rsidR="00000000" w:rsidDel="00000000" w:rsidP="00000000" w:rsidRDefault="00000000" w:rsidRPr="00000000" w14:paraId="0000005D">
            <w:pPr>
              <w:jc w:val="center"/>
              <w:rPr>
                <w:vertAlign w:val="baseline"/>
              </w:rPr>
            </w:pPr>
            <w:r w:rsidDel="00000000" w:rsidR="00000000" w:rsidRPr="00000000">
              <w:rPr>
                <w:vertAlign w:val="baseline"/>
                <w:rtl w:val="0"/>
              </w:rPr>
              <w:t xml:space="preserve">-</w:t>
            </w:r>
          </w:p>
        </w:tc>
      </w:tr>
    </w:tbl>
    <w:p w:rsidR="00000000" w:rsidDel="00000000" w:rsidP="00000000" w:rsidRDefault="00000000" w:rsidRPr="00000000" w14:paraId="0000005E">
      <w:pPr>
        <w:rPr>
          <w:b w:val="0"/>
          <w:vertAlign w:val="baseline"/>
        </w:rPr>
      </w:pPr>
      <w:r w:rsidDel="00000000" w:rsidR="00000000" w:rsidRPr="00000000">
        <w:rPr>
          <w:rtl w:val="0"/>
        </w:rPr>
      </w:r>
    </w:p>
    <w:p w:rsidR="00000000" w:rsidDel="00000000" w:rsidP="00000000" w:rsidRDefault="00000000" w:rsidRPr="00000000" w14:paraId="0000005F">
      <w:pPr>
        <w:ind w:left="1260" w:firstLine="0"/>
        <w:rPr>
          <w:vertAlign w:val="baseline"/>
        </w:rPr>
      </w:pPr>
      <w:r w:rsidDel="00000000" w:rsidR="00000000" w:rsidRPr="00000000">
        <w:rPr>
          <w:b w:val="1"/>
          <w:vertAlign w:val="subscript"/>
          <w:rtl w:val="0"/>
        </w:rPr>
        <w:t xml:space="preserve">a</w:t>
      </w:r>
      <w:r w:rsidDel="00000000" w:rsidR="00000000" w:rsidRPr="00000000">
        <w:rPr>
          <w:vertAlign w:val="baseline"/>
          <w:rtl w:val="0"/>
        </w:rPr>
        <w:t xml:space="preserve">  WSC gauge below Fort McMurray malfunctioning</w:t>
      </w:r>
    </w:p>
    <w:p w:rsidR="00000000" w:rsidDel="00000000" w:rsidP="00000000" w:rsidRDefault="00000000" w:rsidRPr="00000000" w14:paraId="00000060">
      <w:pPr>
        <w:spacing w:line="360" w:lineRule="auto"/>
        <w:ind w:left="1260" w:firstLine="0"/>
        <w:rPr>
          <w:vertAlign w:val="baseline"/>
        </w:rPr>
        <w:sectPr>
          <w:pgSz w:h="15840" w:w="12240" w:orient="portrait"/>
          <w:pgMar w:bottom="1440" w:top="1440" w:left="2160" w:right="1440" w:header="720" w:footer="720"/>
          <w:pgNumType w:start="1"/>
        </w:sectPr>
      </w:pPr>
      <w:r w:rsidDel="00000000" w:rsidR="00000000" w:rsidRPr="00000000">
        <w:rPr>
          <w:b w:val="1"/>
          <w:vertAlign w:val="subscript"/>
          <w:rtl w:val="0"/>
        </w:rPr>
        <w:t xml:space="preserve">b</w:t>
      </w:r>
      <w:r w:rsidDel="00000000" w:rsidR="00000000" w:rsidRPr="00000000">
        <w:rPr>
          <w:vertAlign w:val="baseline"/>
          <w:rtl w:val="0"/>
        </w:rPr>
        <w:t xml:space="preserve">  Water level obtained from ARC</w:t>
      </w:r>
    </w:p>
    <w:p w:rsidR="00000000" w:rsidDel="00000000" w:rsidP="00000000" w:rsidRDefault="00000000" w:rsidRPr="00000000" w14:paraId="00000061">
      <w:pPr>
        <w:spacing w:line="360" w:lineRule="auto"/>
        <w:ind w:left="900" w:hanging="900"/>
        <w:jc w:val="both"/>
        <w:rPr>
          <w:vertAlign w:val="baseline"/>
        </w:rPr>
      </w:pPr>
      <w:r w:rsidDel="00000000" w:rsidR="00000000" w:rsidRPr="00000000">
        <w:rPr>
          <w:b w:val="1"/>
          <w:vertAlign w:val="baseline"/>
          <w:rtl w:val="0"/>
        </w:rPr>
        <w:t xml:space="preserve">Note:</w:t>
      </w:r>
      <w:r w:rsidDel="00000000" w:rsidR="00000000" w:rsidRPr="00000000">
        <w:rPr>
          <w:vertAlign w:val="baseline"/>
          <w:rtl w:val="0"/>
        </w:rPr>
        <w:t xml:space="preserve"> -   The breakup water elevation for 1973 to 1995 were retrieved from the original WSC strip charts. Tim Davis of the WSC office in Calgary provided electronic files for the years of 1996 to 1999. Newleaf was used to download the 2000 and 2001 water levels.</w:t>
      </w:r>
    </w:p>
    <w:p w:rsidR="00000000" w:rsidDel="00000000" w:rsidP="00000000" w:rsidRDefault="00000000" w:rsidRPr="00000000" w14:paraId="00000062">
      <w:pPr>
        <w:numPr>
          <w:ilvl w:val="0"/>
          <w:numId w:val="1"/>
        </w:numPr>
        <w:spacing w:line="360" w:lineRule="auto"/>
        <w:ind w:left="960" w:hanging="360"/>
        <w:jc w:val="both"/>
        <w:rPr/>
      </w:pPr>
      <w:r w:rsidDel="00000000" w:rsidR="00000000" w:rsidRPr="00000000">
        <w:rPr>
          <w:vertAlign w:val="baseline"/>
          <w:rtl w:val="0"/>
        </w:rPr>
        <w:t xml:space="preserve">The pre breakup elevation (H</w:t>
      </w:r>
      <w:r w:rsidDel="00000000" w:rsidR="00000000" w:rsidRPr="00000000">
        <w:rPr>
          <w:vertAlign w:val="subscript"/>
          <w:rtl w:val="0"/>
        </w:rPr>
        <w:t xml:space="preserve">Bo</w:t>
      </w:r>
      <w:r w:rsidDel="00000000" w:rsidR="00000000" w:rsidRPr="00000000">
        <w:rPr>
          <w:vertAlign w:val="baseline"/>
          <w:rtl w:val="0"/>
        </w:rPr>
        <w:t xml:space="preserve">) was chosen as the water level at the end of a gradual increase in stage preceding breakup.</w:t>
      </w:r>
    </w:p>
    <w:p w:rsidR="00000000" w:rsidDel="00000000" w:rsidP="00000000" w:rsidRDefault="00000000" w:rsidRPr="00000000" w14:paraId="00000063">
      <w:pPr>
        <w:numPr>
          <w:ilvl w:val="0"/>
          <w:numId w:val="1"/>
        </w:numPr>
        <w:spacing w:line="360" w:lineRule="auto"/>
        <w:ind w:left="960" w:hanging="360"/>
        <w:jc w:val="both"/>
        <w:rPr/>
      </w:pPr>
      <w:r w:rsidDel="00000000" w:rsidR="00000000" w:rsidRPr="00000000">
        <w:rPr>
          <w:vertAlign w:val="baseline"/>
          <w:rtl w:val="0"/>
        </w:rPr>
        <w:t xml:space="preserve">For this research, initiation of breakup at the WSC gauge was defined as a sudden fluctuation of water level that generally results in a significant stage increase or when the WSC gauge starts to malfunction. The day of breakup initiation was defined as the breakup date.</w:t>
      </w:r>
    </w:p>
    <w:p w:rsidR="00000000" w:rsidDel="00000000" w:rsidP="00000000" w:rsidRDefault="00000000" w:rsidRPr="00000000" w14:paraId="00000064">
      <w:pPr>
        <w:numPr>
          <w:ilvl w:val="0"/>
          <w:numId w:val="1"/>
        </w:numPr>
        <w:spacing w:line="360" w:lineRule="auto"/>
        <w:ind w:left="960" w:hanging="360"/>
        <w:jc w:val="both"/>
        <w:rPr/>
      </w:pPr>
      <w:r w:rsidDel="00000000" w:rsidR="00000000" w:rsidRPr="00000000">
        <w:rPr>
          <w:vertAlign w:val="baseline"/>
          <w:rtl w:val="0"/>
        </w:rPr>
        <w:t xml:space="preserve">The error in determining H</w:t>
      </w:r>
      <w:r w:rsidDel="00000000" w:rsidR="00000000" w:rsidRPr="00000000">
        <w:rPr>
          <w:vertAlign w:val="subscript"/>
          <w:rtl w:val="0"/>
        </w:rPr>
        <w:t xml:space="preserve">Bo</w:t>
      </w:r>
      <w:r w:rsidDel="00000000" w:rsidR="00000000" w:rsidRPr="00000000">
        <w:rPr>
          <w:vertAlign w:val="baseline"/>
          <w:rtl w:val="0"/>
        </w:rPr>
        <w:t xml:space="preserve"> was evaluated as </w:t>
      </w:r>
      <w:r w:rsidDel="00000000" w:rsidR="00000000" w:rsidRPr="00000000">
        <w:rPr>
          <w:vertAlign w:val="baseline"/>
          <w:rtl w:val="0"/>
        </w:rPr>
        <w:t xml:space="preserve">± 0.2 m.</w:t>
      </w:r>
    </w:p>
    <w:p w:rsidR="00000000" w:rsidDel="00000000" w:rsidP="00000000" w:rsidRDefault="00000000" w:rsidRPr="00000000" w14:paraId="00000065">
      <w:pPr>
        <w:numPr>
          <w:ilvl w:val="0"/>
          <w:numId w:val="2"/>
        </w:numPr>
        <w:spacing w:line="360" w:lineRule="auto"/>
        <w:ind w:left="960" w:hanging="360"/>
        <w:jc w:val="both"/>
        <w:rPr/>
      </w:pPr>
      <w:r w:rsidDel="00000000" w:rsidR="00000000" w:rsidRPr="00000000">
        <w:rPr>
          <w:vertAlign w:val="baseline"/>
          <w:rtl w:val="0"/>
        </w:rPr>
        <w:t xml:space="preserve">The maximum breakup elevation (H</w:t>
      </w:r>
      <w:r w:rsidDel="00000000" w:rsidR="00000000" w:rsidRPr="00000000">
        <w:rPr>
          <w:vertAlign w:val="subscript"/>
          <w:rtl w:val="0"/>
        </w:rPr>
        <w:t xml:space="preserve">B</w:t>
      </w:r>
      <w:r w:rsidDel="00000000" w:rsidR="00000000" w:rsidRPr="00000000">
        <w:rPr>
          <w:vertAlign w:val="baseline"/>
          <w:rtl w:val="0"/>
        </w:rPr>
        <w:t xml:space="preserve">) represents the highest stage available during breakup from the WSC records.</w:t>
      </w:r>
    </w:p>
    <w:p w:rsidR="00000000" w:rsidDel="00000000" w:rsidP="00000000" w:rsidRDefault="00000000" w:rsidRPr="00000000" w14:paraId="00000066">
      <w:pPr>
        <w:numPr>
          <w:ilvl w:val="0"/>
          <w:numId w:val="2"/>
        </w:numPr>
        <w:spacing w:line="360" w:lineRule="auto"/>
        <w:ind w:left="960" w:hanging="360"/>
        <w:jc w:val="both"/>
        <w:rPr/>
      </w:pPr>
      <w:r w:rsidDel="00000000" w:rsidR="00000000" w:rsidRPr="00000000">
        <w:rPr>
          <w:vertAlign w:val="baseline"/>
          <w:rtl w:val="0"/>
        </w:rPr>
        <w:t xml:space="preserve">When the WSC gauge below Fort McMurray was malfunctioning, maximum water levels (H</w:t>
      </w:r>
      <w:r w:rsidDel="00000000" w:rsidR="00000000" w:rsidRPr="00000000">
        <w:rPr>
          <w:vertAlign w:val="subscript"/>
          <w:rtl w:val="0"/>
        </w:rPr>
        <w:t xml:space="preserve">B</w:t>
      </w:r>
      <w:r w:rsidDel="00000000" w:rsidR="00000000" w:rsidRPr="00000000">
        <w:rPr>
          <w:vertAlign w:val="baseline"/>
          <w:rtl w:val="0"/>
        </w:rPr>
        <w:t xml:space="preserve">) were obtained by other sources if they were greater then the ones measured with the gauge. The water level from Alberta Research Council (ARC) for the years of 1976, 1977, 1981, 1982, and 1985 as documented in Doyle (1987), were used in this research. Alberta Environment (1982) suggested a maximum water level for breakup 1982 greater than the one from ARC. The value appears to be a rough estimate and was not considered reliable. Therefore it was dismissed from this study. In the ARC report describing 1987 spring breakup, the WSC gauge measurements were documented. The peak water level referred in this report was dismissed since the reading was omitted by WSC because the gauge was malfunctioning at the time. This value was also excluded from this research.</w:t>
      </w:r>
    </w:p>
    <w:p w:rsidR="00000000" w:rsidDel="00000000" w:rsidP="00000000" w:rsidRDefault="00000000" w:rsidRPr="00000000" w14:paraId="00000067">
      <w:pPr>
        <w:spacing w:line="360" w:lineRule="auto"/>
        <w:ind w:left="600" w:firstLine="0"/>
        <w:jc w:val="both"/>
        <w:rPr>
          <w:vertAlign w:val="baseline"/>
        </w:rPr>
      </w:pPr>
      <w:r w:rsidDel="00000000" w:rsidR="00000000" w:rsidRPr="00000000">
        <w:rPr>
          <w:rtl w:val="0"/>
        </w:rPr>
      </w:r>
    </w:p>
    <w:sectPr>
      <w:type w:val="nextPage"/>
      <w:pgSz w:h="15840" w:w="12240" w:orient="portrait"/>
      <w:pgMar w:bottom="1440" w:top="1440" w:left="216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3"/>
      <w:numFmt w:val="bullet"/>
      <w:lvlText w:val="-"/>
      <w:lvlJc w:val="left"/>
      <w:pPr>
        <w:ind w:left="960" w:hanging="360"/>
      </w:pPr>
      <w:rPr>
        <w:rFonts w:ascii="Times New Roman" w:cs="Times New Roman" w:eastAsia="Times New Roman" w:hAnsi="Times New Roman"/>
        <w:b w:val="1"/>
        <w:vertAlign w:val="baseline"/>
      </w:rPr>
    </w:lvl>
    <w:lvl w:ilvl="1">
      <w:start w:val="1"/>
      <w:numFmt w:val="bullet"/>
      <w:lvlText w:val="o"/>
      <w:lvlJc w:val="left"/>
      <w:pPr>
        <w:ind w:left="1680" w:hanging="360"/>
      </w:pPr>
      <w:rPr>
        <w:rFonts w:ascii="Courier New" w:cs="Courier New" w:eastAsia="Courier New" w:hAnsi="Courier New"/>
        <w:vertAlign w:val="baseline"/>
      </w:rPr>
    </w:lvl>
    <w:lvl w:ilvl="2">
      <w:start w:val="1"/>
      <w:numFmt w:val="bullet"/>
      <w:lvlText w:val="▪"/>
      <w:lvlJc w:val="left"/>
      <w:pPr>
        <w:ind w:left="2400" w:hanging="360"/>
      </w:pPr>
      <w:rPr>
        <w:rFonts w:ascii="Noto Sans Symbols" w:cs="Noto Sans Symbols" w:eastAsia="Noto Sans Symbols" w:hAnsi="Noto Sans Symbols"/>
        <w:vertAlign w:val="baseline"/>
      </w:rPr>
    </w:lvl>
    <w:lvl w:ilvl="3">
      <w:start w:val="1"/>
      <w:numFmt w:val="bullet"/>
      <w:lvlText w:val="●"/>
      <w:lvlJc w:val="left"/>
      <w:pPr>
        <w:ind w:left="3120" w:hanging="360"/>
      </w:pPr>
      <w:rPr>
        <w:rFonts w:ascii="Noto Sans Symbols" w:cs="Noto Sans Symbols" w:eastAsia="Noto Sans Symbols" w:hAnsi="Noto Sans Symbols"/>
        <w:vertAlign w:val="baseline"/>
      </w:rPr>
    </w:lvl>
    <w:lvl w:ilvl="4">
      <w:start w:val="1"/>
      <w:numFmt w:val="bullet"/>
      <w:lvlText w:val="o"/>
      <w:lvlJc w:val="left"/>
      <w:pPr>
        <w:ind w:left="3840" w:hanging="360"/>
      </w:pPr>
      <w:rPr>
        <w:rFonts w:ascii="Courier New" w:cs="Courier New" w:eastAsia="Courier New" w:hAnsi="Courier New"/>
        <w:vertAlign w:val="baseline"/>
      </w:rPr>
    </w:lvl>
    <w:lvl w:ilvl="5">
      <w:start w:val="1"/>
      <w:numFmt w:val="bullet"/>
      <w:lvlText w:val="▪"/>
      <w:lvlJc w:val="left"/>
      <w:pPr>
        <w:ind w:left="4560" w:hanging="360"/>
      </w:pPr>
      <w:rPr>
        <w:rFonts w:ascii="Noto Sans Symbols" w:cs="Noto Sans Symbols" w:eastAsia="Noto Sans Symbols" w:hAnsi="Noto Sans Symbols"/>
        <w:vertAlign w:val="baseline"/>
      </w:rPr>
    </w:lvl>
    <w:lvl w:ilvl="6">
      <w:start w:val="1"/>
      <w:numFmt w:val="bullet"/>
      <w:lvlText w:val="●"/>
      <w:lvlJc w:val="left"/>
      <w:pPr>
        <w:ind w:left="5280" w:hanging="360"/>
      </w:pPr>
      <w:rPr>
        <w:rFonts w:ascii="Noto Sans Symbols" w:cs="Noto Sans Symbols" w:eastAsia="Noto Sans Symbols" w:hAnsi="Noto Sans Symbols"/>
        <w:vertAlign w:val="baseline"/>
      </w:rPr>
    </w:lvl>
    <w:lvl w:ilvl="7">
      <w:start w:val="1"/>
      <w:numFmt w:val="bullet"/>
      <w:lvlText w:val="o"/>
      <w:lvlJc w:val="left"/>
      <w:pPr>
        <w:ind w:left="6000" w:hanging="360"/>
      </w:pPr>
      <w:rPr>
        <w:rFonts w:ascii="Courier New" w:cs="Courier New" w:eastAsia="Courier New" w:hAnsi="Courier New"/>
        <w:vertAlign w:val="baseline"/>
      </w:rPr>
    </w:lvl>
    <w:lvl w:ilvl="8">
      <w:start w:val="1"/>
      <w:numFmt w:val="bullet"/>
      <w:lvlText w:val="▪"/>
      <w:lvlJc w:val="left"/>
      <w:pPr>
        <w:ind w:left="6720"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960" w:hanging="360"/>
      </w:pPr>
      <w:rPr>
        <w:rFonts w:ascii="Times New Roman" w:cs="Times New Roman" w:eastAsia="Times New Roman" w:hAnsi="Times New Roman"/>
        <w:b w:val="1"/>
        <w:vertAlign w:val="baseline"/>
      </w:rPr>
    </w:lvl>
    <w:lvl w:ilvl="1">
      <w:start w:val="1"/>
      <w:numFmt w:val="bullet"/>
      <w:lvlText w:val="o"/>
      <w:lvlJc w:val="left"/>
      <w:pPr>
        <w:ind w:left="1680" w:hanging="360"/>
      </w:pPr>
      <w:rPr>
        <w:rFonts w:ascii="Courier New" w:cs="Courier New" w:eastAsia="Courier New" w:hAnsi="Courier New"/>
        <w:vertAlign w:val="baseline"/>
      </w:rPr>
    </w:lvl>
    <w:lvl w:ilvl="2">
      <w:start w:val="1"/>
      <w:numFmt w:val="bullet"/>
      <w:lvlText w:val="▪"/>
      <w:lvlJc w:val="left"/>
      <w:pPr>
        <w:ind w:left="2400" w:hanging="360"/>
      </w:pPr>
      <w:rPr>
        <w:rFonts w:ascii="Noto Sans Symbols" w:cs="Noto Sans Symbols" w:eastAsia="Noto Sans Symbols" w:hAnsi="Noto Sans Symbols"/>
        <w:vertAlign w:val="baseline"/>
      </w:rPr>
    </w:lvl>
    <w:lvl w:ilvl="3">
      <w:start w:val="1"/>
      <w:numFmt w:val="bullet"/>
      <w:lvlText w:val="●"/>
      <w:lvlJc w:val="left"/>
      <w:pPr>
        <w:ind w:left="3120" w:hanging="360"/>
      </w:pPr>
      <w:rPr>
        <w:rFonts w:ascii="Noto Sans Symbols" w:cs="Noto Sans Symbols" w:eastAsia="Noto Sans Symbols" w:hAnsi="Noto Sans Symbols"/>
        <w:vertAlign w:val="baseline"/>
      </w:rPr>
    </w:lvl>
    <w:lvl w:ilvl="4">
      <w:start w:val="1"/>
      <w:numFmt w:val="bullet"/>
      <w:lvlText w:val="o"/>
      <w:lvlJc w:val="left"/>
      <w:pPr>
        <w:ind w:left="3840" w:hanging="360"/>
      </w:pPr>
      <w:rPr>
        <w:rFonts w:ascii="Courier New" w:cs="Courier New" w:eastAsia="Courier New" w:hAnsi="Courier New"/>
        <w:vertAlign w:val="baseline"/>
      </w:rPr>
    </w:lvl>
    <w:lvl w:ilvl="5">
      <w:start w:val="1"/>
      <w:numFmt w:val="bullet"/>
      <w:lvlText w:val="▪"/>
      <w:lvlJc w:val="left"/>
      <w:pPr>
        <w:ind w:left="4560" w:hanging="360"/>
      </w:pPr>
      <w:rPr>
        <w:rFonts w:ascii="Noto Sans Symbols" w:cs="Noto Sans Symbols" w:eastAsia="Noto Sans Symbols" w:hAnsi="Noto Sans Symbols"/>
        <w:vertAlign w:val="baseline"/>
      </w:rPr>
    </w:lvl>
    <w:lvl w:ilvl="6">
      <w:start w:val="1"/>
      <w:numFmt w:val="bullet"/>
      <w:lvlText w:val="●"/>
      <w:lvlJc w:val="left"/>
      <w:pPr>
        <w:ind w:left="5280" w:hanging="360"/>
      </w:pPr>
      <w:rPr>
        <w:rFonts w:ascii="Noto Sans Symbols" w:cs="Noto Sans Symbols" w:eastAsia="Noto Sans Symbols" w:hAnsi="Noto Sans Symbols"/>
        <w:vertAlign w:val="baseline"/>
      </w:rPr>
    </w:lvl>
    <w:lvl w:ilvl="7">
      <w:start w:val="1"/>
      <w:numFmt w:val="bullet"/>
      <w:lvlText w:val="o"/>
      <w:lvlJc w:val="left"/>
      <w:pPr>
        <w:ind w:left="6000" w:hanging="360"/>
      </w:pPr>
      <w:rPr>
        <w:rFonts w:ascii="Courier New" w:cs="Courier New" w:eastAsia="Courier New" w:hAnsi="Courier New"/>
        <w:vertAlign w:val="baseline"/>
      </w:rPr>
    </w:lvl>
    <w:lvl w:ilvl="8">
      <w:start w:val="1"/>
      <w:numFmt w:val="bullet"/>
      <w:lvlText w:val="▪"/>
      <w:lvlJc w:val="left"/>
      <w:pPr>
        <w:ind w:left="672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